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8" w:rsidRPr="00C61308" w:rsidRDefault="00C61308" w:rsidP="00C61308">
      <w:pPr>
        <w:spacing w:after="336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</w:p>
    <w:p w:rsidR="00C61308" w:rsidRPr="00C61308" w:rsidRDefault="00C61308" w:rsidP="00C61308">
      <w:pPr>
        <w:spacing w:after="336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приеме документов на конкурс по предоставлению субсидий из местного бюджета по мероприятию муниципальной программы «Поддержка и развитие субъектов малого и среднего предпринимательства в муниципальном образовании «город Саянск» на 2015-2020 годы, утвержденной постановлением администрации городского округа муниципального образования «город Саянск» от 10.09.2014 № 110-37-777-14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Мероприятие программы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предоставление субсидий субъектам малого предпринимательства на поддержку начинающих-гранты начинающим на создание собственного бизнеса.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Общая сумма, предусмотренная на предоставление субсидий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1 030 849 (Один миллион тридцать тысяч восемьсот сорок девять) рублей. Максимальный размер субсидии составляет 400 тыс. рублей на одного получателя. Размер субсидии субъектам малого предпринимательства, осуществляющим розничную и оптовую торговлю, не может превышать 200 тыс. рублей.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Срок, место и порядок подачи конкурсных заявок: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Подача конкурсных заявок осуществляется до 17 часов 00 минут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22 октября 2015 года по местному времени.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Конкурсные заявки подаются лично в отдел экономического развития и потребительского рынка Управления по экономике администрации городского округа муниципального образования «город Саянск» (далее – администрация) по адресу: г. Саянск, микрорайон Олимпийский, 30, </w:t>
      </w:r>
      <w:proofErr w:type="spell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404, 407, в рабочие дни с 8.00 до 12.00 и с 13.00 до 17.00 часов по местному времени.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Конкурсная заявка должна содержать: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опись представленных документов, оформленная в произвольной форме в двух экземплярах;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заявление на получение субсидии по форме в соответствии с приложением 1 к Положению о порядке предоставления субсидий субъектам малого предпринимательства на поддержку начинающих-гранты начинающим на создание собственного бизнеса, утвержденного постановлением администрации городского округа муниципального образования «город Саянск» от 11.09.2015 г. № 110-37-842-15 (далее – Положение);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бизнес-план по форме в соответствии с приложением 2 к Положению;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4) смета затрат, необходимых для реализации бизнес-плана, оформленная в соответствии с приложением 3 к Положению, с приложением копий первичных учетных документов</w:t>
      </w:r>
      <w:bookmarkStart w:id="0" w:name="_Ref428781209"/>
      <w:bookmarkStart w:id="1" w:name="_ftnref1"/>
      <w:bookmarkEnd w:id="0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"http://www.admsayansk.ru/qa/4213.html" \l "_ftn1" \o "" </w:instrTex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C61308">
        <w:rPr>
          <w:rFonts w:ascii="Arial" w:eastAsia="Times New Roman" w:hAnsi="Arial" w:cs="Arial"/>
          <w:color w:val="6393C1"/>
          <w:sz w:val="20"/>
          <w:szCs w:val="20"/>
          <w:u w:val="single"/>
          <w:lang w:eastAsia="ru-RU"/>
        </w:rPr>
        <w:t>[1]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1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копии лицензий и (или) разрешений для осуществления деятельности, необходимой для реализации бизнес-плана, заверенные участником конкурса;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перечень расходов, оформленный в соответствии с приложением 4 к Положению, с приложением копий первичных учетных документов¹, в связи с реализацией мероприятий, направленных на поддержку и развитие малого предпринимательства, в соответствии с Положением, заверенных участником конкурса;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7) справка о состоянии расчетов по налогам, сборам, пеням, штрафам, процентам, выданная территориальным органом Федеральной налоговой службы не ранее чем за 30 календарных дней до дня подачи конкурсной заявки. </w:t>
      </w:r>
      <w:proofErr w:type="gram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задолженности – документы, подтверждающие ее оплату;</w:t>
      </w:r>
      <w:proofErr w:type="gramEnd"/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справки о состоянии расчетов по страховым взносам, пеням и штрафам, выданные территориальными органами Пенсионного фонда Российской Федерации и Фонда социального страхования Российской Федерации не ранее чем за 30 календарных дней до дня подачи конкурсной заявки;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формы № 1 «Бухгалтерский баланс» и № 2 «Отчет о прибылях и убытках» и (или) налоговая отчетность, о финансовых результатах за последний отчетный период, с отметкой налогового органа и заверенные печатью (при наличии печати) участника конкурса;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10) выписка из Единого государственного реестра юридических лиц (индивидуальных предпринимателей), выданная не ранее чем за 30 дней до дня подачи конкурсной заявки;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11) копия документа, подтверждающего прохождение участником конкурса краткосрочного обучения в сфере предпринимательской деятельности (свидетельство, сертификат) либо диплом о высшем юридическом и (или) экономическом образовании (диплом профессиональной переподготовки по данным специальностям);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12) копия документа, подтверждающего отношение к приоритетной целевой группе (заверенная участником конкурса).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13) документы, подтверждающие полномочия участника конкурса подписать и подать конкурсную заявку: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решение об избрании, протокол общего собрания, приказ о назначении на должность руководителя (для юридических лиц);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паспорта, заверенная участником конкурса (для индивидуальных предпринимателей);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доверенность на право представления интересов участника конкурса (в случае, если заявка оформляется представителем участника конкурса).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непредставления участником конкурса документов, указанных в подпунктах 5,7,8,9,10 пункта 3 настоящего извещения Администрация запрашивает документы в рамках межведомственного взаимодействия, в соответствии с Федеральным законом от 27 июля 2010 года № 210-ФЗ «Об организации предоставления государственных и муниципальных услуг».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Субсидии предоставляются при соблюдении заявителями следующих условий: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участник конкурса не имеет задолженности по платежам в бюджеты всех уровней бюджетной системы Российской Федерации и государственные внебюджетные фонды;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участник конкурса не находится в процедуре конкурсного производства (в отношении индивидуальных предпринимателей – в процедуре реализации имущества гражданина) и в процессе ликвидации или реорганизации, не признанные в установленном порядке несостоятельными (банкротами);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участник конкурса не является производителем и (или) продавцом подакцизных товаров, а также не добывает и (или) не реализует полезные ископаемые (за исключением общераспространенных полезных ископаемых);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участник конкурса не является участником соглашения о разделе продукции;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участник конкурса является резидентом Российской Федерации;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участник конкурса не 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участник конкурса не осуществляет предпринимательскую деятельность в сфере игорного бизнеса;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8) </w:t>
      </w:r>
      <w:proofErr w:type="gram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зарегистрированным</w:t>
      </w:r>
      <w:proofErr w:type="gram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 осуществляющим деятельность на территории муниципального образования «город Саянск» менее 1 года;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прошедшим краткосрочное обучение в сфере предпринимательской деятельности. Прохождение претендентом (индивидуальным предпринимателем или учредителе</w:t>
      </w:r>
      <w:proofErr w:type="gram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м(</w:t>
      </w:r>
      <w:proofErr w:type="spellStart"/>
      <w:proofErr w:type="gram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лями</w:t>
      </w:r>
      <w:proofErr w:type="spell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юридического лица) краткосрочного обучения не требуется для начинающих предпринимателей, имеющих диплом о высшем юридическом и (или) экономическом образовании (профильной переподготовки)</w:t>
      </w:r>
      <w:bookmarkStart w:id="2" w:name="_ftnref2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"http://www.admsayansk.ru/qa/4213.html" \l "_ftn2" \o "" </w:instrTex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C61308">
        <w:rPr>
          <w:rFonts w:ascii="Arial" w:eastAsia="Times New Roman" w:hAnsi="Arial" w:cs="Arial"/>
          <w:color w:val="6393C1"/>
          <w:sz w:val="20"/>
          <w:szCs w:val="20"/>
          <w:u w:val="single"/>
          <w:lang w:eastAsia="ru-RU"/>
        </w:rPr>
        <w:t>[2]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2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10) наличие произведенных затрат, связанных с созданием и организацией деятельности собственного бизнеса, в размере не менее 15 процентов от запрашиваемого размера субсидии.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Основаниями для отказа в предоставлении субсидии являются: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1) участник конкурса не соответствует требованиям, установленным пунктом 5 Положения;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несоблюдение участником конкурса условий, установленных Положением;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представление неполного перечня документов, предусмотренных пунктом 3 настоящего извещения (за исключением документов, которые Администрация имеет право самостоятельно запрашивать в рамках межведомственных взаимоотношений), или представлены недостоверные сведения и документы;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4) ранее в отношении участника конкурса было принято решение об оказании аналогичной поддержки (поддержки, </w:t>
      </w:r>
      <w:proofErr w:type="gram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</w:t>
      </w:r>
      <w:proofErr w:type="gram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оказания которой совпадают, включая форму, вид поддержки и цели ее оказания) и сроки ее оказания не истекли;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5) </w:t>
      </w:r>
      <w:proofErr w:type="gram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 даты признания</w:t>
      </w:r>
      <w:proofErr w:type="gram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субъекта малого предпринимательства допустившим нарушение порядка и условий оказания поддержки, в том числе не обеспечившим целевого использования средств поддержки, прошло менее чем три года;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6) поступление конкурсной заявки после </w:t>
      </w:r>
      <w:proofErr w:type="spellStart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итечения</w:t>
      </w:r>
      <w:proofErr w:type="spellEnd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срока, установленного в извещении;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участник конкурса набрал менее 40 баллов по критериям, установленным Положением;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недостаточность лимитов бюджетных обязательств, предусмотренных на поддержку начинающих – гранты начинающим на создание собственного бизнеса;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в случае непредставления в течение 5 рабочих дней со дня подписания соглашения о предоставлении субсидии дополнительного соглашения к договору банковского счета или распоряжения обслуживающему банку о списании денежных средств со счета с отметкой банка о принятии данного распоряжения к исполнению.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Критерии оценки участников конкурса: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096"/>
        <w:gridCol w:w="1216"/>
        <w:gridCol w:w="620"/>
      </w:tblGrid>
      <w:tr w:rsidR="00C61308" w:rsidRPr="00C61308" w:rsidTr="00C61308"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Баллы</w:t>
            </w:r>
          </w:p>
        </w:tc>
      </w:tr>
      <w:tr w:rsidR="00C61308" w:rsidRPr="00C61308" w:rsidTr="00C61308"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сохраняемых рабочих мест в течение календарного года со дня получения субсидии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менее 2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 до 3 (вкл.)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 до 5 (вкл.)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свыше 5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C61308" w:rsidRPr="00C61308" w:rsidTr="00C61308"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рабочих мест, планируемое к созданию в течение календарного года со дня получения субсидии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менее 2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2 до 3 (вкл.)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3 до 5 (вкл.)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свыше 5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C61308" w:rsidRPr="00C61308" w:rsidTr="00C61308"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Объем налоговых отчислений, платежей во внебюджетные фонды, планируемых за календарный год со дня получения субсидии, тыс. рублей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 и выше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C61308" w:rsidRPr="00C61308" w:rsidTr="00C61308"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Отношение к приоритетной целевой группе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C61308" w:rsidRPr="00C61308" w:rsidTr="00C613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308" w:rsidRPr="00C61308" w:rsidRDefault="00C61308" w:rsidP="00C6130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C61308" w:rsidRPr="00C61308" w:rsidRDefault="00C61308" w:rsidP="00C61308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130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</w:tbl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приоритетной целевой группе получателей субсидии относятся: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зарегистрированные безработные, молодые семьи, имеющие детей, в том числе неполные молодые семьи, состоящие из 1 (одного) молодого родителя и 1 (одного) и более детей, при условии, что возраст каждого из супругов либо 1 (одного) родителя в неполной семье не превышает 35 лет;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работники градообразующих предприятий;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военнослужащие, уволенные в запас в связи с сокращением Вооруженных Сил Российской Федерации;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субъекты молодежного предпринимательства (физические лица в возрасте до 30 лет; юридические лица, в уставном капитале которых доля, принадлежащая физическим лицам в возрасте до 30 лет, составляет более 50%);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субъекты малого предпринимательства, относящиеся к социальному предпринимательству.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Порядок объявления итогов конкурса.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Решение о предоставлении и (или) отказе в предоставлении субсидии (далее – решение) принимается в срок не позднее чем через 15 рабочих дней со дня окончания установленного в извещении срока подачи конкурсных заявок.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оформляется протоколом заседания конкурсной комиссии, который в течение 5 рабочих дней со дня принятия такого решения размещается в информационно-телекоммуникационной сети Интернет на официальном сайте администрации</w:t>
      </w:r>
      <w:hyperlink r:id="rId5" w:history="1">
        <w:r w:rsidRPr="00C61308">
          <w:rPr>
            <w:rFonts w:ascii="Arial" w:eastAsia="Times New Roman" w:hAnsi="Arial" w:cs="Arial"/>
            <w:b/>
            <w:bCs/>
            <w:color w:val="6393C1"/>
            <w:sz w:val="20"/>
            <w:szCs w:val="20"/>
            <w:u w:val="single"/>
            <w:lang w:eastAsia="ru-RU"/>
          </w:rPr>
          <w:t>www.admsayansk.ru</w:t>
        </w:r>
      </w:hyperlink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 Субсидии предоставляются на основании Положения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 порядке предоставления субсидий субъектам малого предпринимательства на поддержку начинающих-гранты начинающим на создание собственного бизнеса, утвержденного постановлением администрации городского округа муниципального образования «город Саянск» от 11.09.2015 г. № 110-37-842-15.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 С вопросами по оформлению заявок на участие в конкурсе обращаться по телефонам отдела экономического развития и потребительского рынка Управления по экономике администрации городского округа муниципального образования «город Саянск»: 5-71-41, 5-72-22 с 8.00 до 12.00 и с 13.00 до 17.00 часов по местному времени.</w:t>
      </w:r>
    </w:p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61308" w:rsidRPr="00C61308" w:rsidRDefault="00C61308" w:rsidP="00C61308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3.7pt;height:.75pt" o:hrpct="330" o:hrstd="t" o:hrnoshade="t" o:hr="t" fillcolor="#deedf3" stroked="f"/>
        </w:pict>
      </w:r>
    </w:p>
    <w:bookmarkStart w:id="3" w:name="_ftn1"/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"http://www.admsayansk.ru/qa/4213.html" \l "_ftnref1" \o "" </w:instrTex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proofErr w:type="gramStart"/>
      <w:r w:rsidRPr="00C61308">
        <w:rPr>
          <w:rFonts w:ascii="Arial" w:eastAsia="Times New Roman" w:hAnsi="Arial" w:cs="Arial"/>
          <w:color w:val="6393C1"/>
          <w:sz w:val="20"/>
          <w:szCs w:val="20"/>
          <w:u w:val="single"/>
          <w:lang w:eastAsia="ru-RU"/>
        </w:rPr>
        <w:t>[1]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3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Понятие первичных учетных документов в тексте настоящего документа – договоры, платежные документы (платежное поручение, платежное требование, кассовый, товарный чек, счета-фактуры), документы, подтверждающие получение/изготовление/выполнение работ/оказание услуг (товарные (товарно-транспортные) накладные, акты приема передачи выполненных работ/оказанных услуг</w:t>
      </w:r>
      <w:proofErr w:type="gramEnd"/>
    </w:p>
    <w:bookmarkStart w:id="4" w:name="_ftn2"/>
    <w:p w:rsidR="00C61308" w:rsidRPr="00C61308" w:rsidRDefault="00C61308" w:rsidP="00C61308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"http://www.admsayansk.ru/qa/4213.html" \l "_ftnref2" \o "" </w:instrTex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proofErr w:type="gramStart"/>
      <w:r w:rsidRPr="00C61308">
        <w:rPr>
          <w:rFonts w:ascii="Arial" w:eastAsia="Times New Roman" w:hAnsi="Arial" w:cs="Arial"/>
          <w:color w:val="6393C1"/>
          <w:sz w:val="20"/>
          <w:szCs w:val="20"/>
          <w:u w:val="single"/>
          <w:lang w:eastAsia="ru-RU"/>
        </w:rPr>
        <w:t>[2]</w:t>
      </w:r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bookmarkEnd w:id="4"/>
      <w:r w:rsidRPr="00C6130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имеющие диплом профессиональной переподготовки по юридическим и экономическим специальностям</w:t>
      </w:r>
      <w:proofErr w:type="gramEnd"/>
    </w:p>
    <w:p w:rsidR="00850519" w:rsidRDefault="00850519">
      <w:bookmarkStart w:id="5" w:name="_GoBack"/>
      <w:bookmarkEnd w:id="5"/>
    </w:p>
    <w:sectPr w:rsidR="00850519" w:rsidSect="00AD03A2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A"/>
    <w:rsid w:val="00323BB4"/>
    <w:rsid w:val="00850519"/>
    <w:rsid w:val="00AD03A2"/>
    <w:rsid w:val="00B6505A"/>
    <w:rsid w:val="00C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3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308"/>
    <w:rPr>
      <w:b/>
      <w:bCs/>
    </w:rPr>
  </w:style>
  <w:style w:type="character" w:styleId="a5">
    <w:name w:val="Hyperlink"/>
    <w:basedOn w:val="a0"/>
    <w:uiPriority w:val="99"/>
    <w:semiHidden/>
    <w:unhideWhenUsed/>
    <w:rsid w:val="00C61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3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308"/>
    <w:rPr>
      <w:b/>
      <w:bCs/>
    </w:rPr>
  </w:style>
  <w:style w:type="character" w:styleId="a5">
    <w:name w:val="Hyperlink"/>
    <w:basedOn w:val="a0"/>
    <w:uiPriority w:val="99"/>
    <w:semiHidden/>
    <w:unhideWhenUsed/>
    <w:rsid w:val="00C61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</dc:creator>
  <cp:keywords/>
  <dc:description/>
  <cp:lastModifiedBy>Трифанов</cp:lastModifiedBy>
  <cp:revision>2</cp:revision>
  <dcterms:created xsi:type="dcterms:W3CDTF">2017-03-29T06:33:00Z</dcterms:created>
  <dcterms:modified xsi:type="dcterms:W3CDTF">2017-03-29T06:33:00Z</dcterms:modified>
</cp:coreProperties>
</file>