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30.05.2023 N 266н</w:t>
              <w:br/>
              <w:t xml:space="preserve">"Об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br/>
              <w:t xml:space="preserve">(Зарегистрировано в Минюсте России 30.05.2023 N 73621)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мая 2023 г. N 73621</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мая 2023 г. N 266н</w:t>
      </w:r>
    </w:p>
    <w:p>
      <w:pPr>
        <w:pStyle w:val="2"/>
        <w:jc w:val="center"/>
      </w:pPr>
      <w:r>
        <w:rPr>
          <w:sz w:val="20"/>
        </w:rPr>
      </w:r>
    </w:p>
    <w:p>
      <w:pPr>
        <w:pStyle w:val="2"/>
        <w:jc w:val="center"/>
      </w:pPr>
      <w:r>
        <w:rPr>
          <w:sz w:val="20"/>
        </w:rPr>
        <w:t xml:space="preserve">ОБ УТВЕРЖДЕНИИ ПОРЯДКА И ПЕРИОДИЧНОСТИ</w:t>
      </w:r>
    </w:p>
    <w:p>
      <w:pPr>
        <w:pStyle w:val="2"/>
        <w:jc w:val="center"/>
      </w:pPr>
      <w:r>
        <w:rPr>
          <w:sz w:val="20"/>
        </w:rPr>
        <w:t xml:space="preserve">ПРОВЕДЕНИЯ ПРЕДСМЕННЫХ, ПРЕДРЕЙСОВЫХ, ПОСЛЕСМЕННЫХ,</w:t>
      </w:r>
    </w:p>
    <w:p>
      <w:pPr>
        <w:pStyle w:val="2"/>
        <w:jc w:val="center"/>
      </w:pPr>
      <w:r>
        <w:rPr>
          <w:sz w:val="20"/>
        </w:rPr>
        <w:t xml:space="preserve">ПОСЛЕРЕЙСОВЫХ МЕДИЦИНСКИХ ОСМОТРОВ, МЕДИЦИНСКИХ ОСМОТРОВ</w:t>
      </w:r>
    </w:p>
    <w:p>
      <w:pPr>
        <w:pStyle w:val="2"/>
        <w:jc w:val="center"/>
      </w:pPr>
      <w:r>
        <w:rPr>
          <w:sz w:val="20"/>
        </w:rPr>
        <w:t xml:space="preserve">В ТЕЧЕНИЕ РАБОЧЕГО ДНЯ (СМЕНЫ) И ПЕРЕЧНЯ</w:t>
      </w:r>
    </w:p>
    <w:p>
      <w:pPr>
        <w:pStyle w:val="2"/>
        <w:jc w:val="center"/>
      </w:pPr>
      <w:r>
        <w:rPr>
          <w:sz w:val="20"/>
        </w:rPr>
        <w:t xml:space="preserve">ВКЛЮЧАЕМЫХ В НИХ ИССЛЕДОВАНИЙ</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1.11.2011 N 323-ФЗ (ред. от 13.06.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частями 7</w:t>
        </w:r>
      </w:hyperlink>
      <w:r>
        <w:rPr>
          <w:sz w:val="20"/>
        </w:rPr>
        <w:t xml:space="preserve"> и </w:t>
      </w:r>
      <w:hyperlink w:history="0" r:id="rId8" w:tooltip="Федеральный закон от 21.11.2011 N 323-ФЗ (ред. от 13.06.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8 статьи 46</w:t>
        </w:r>
      </w:hyperlink>
      <w:r>
        <w:rPr>
          <w:sz w:val="20"/>
        </w:rPr>
        <w:t xml:space="preserve"> Федерального закона от 21 ноября 2011 г. N 323-ФЗ "Об основах охраны здоровья граждан в Российской Федерации" и </w:t>
      </w:r>
      <w:hyperlink w:history="0" r:id="rId9" w:tooltip="Постановление Правительства РФ от 19.06.2012 N 608 (ред. от 18.05.2023) &quot;Об утверждении Положения о Министерстве здравоохранения Российской Федерации&quot; ------------ Редакция с изменениями, не вступившими в силу {КонсультантПлюс}">
        <w:r>
          <w:rPr>
            <w:sz w:val="20"/>
            <w:color w:val="0000ff"/>
          </w:rPr>
          <w:t xml:space="preserve">подпунктами 5.2.54</w:t>
        </w:r>
      </w:hyperlink>
      <w:r>
        <w:rPr>
          <w:sz w:val="20"/>
        </w:rPr>
        <w:t xml:space="preserve"> и </w:t>
      </w:r>
      <w:hyperlink w:history="0" r:id="rId10" w:tooltip="Постановление Правительства РФ от 19.06.2012 N 608 (ред. от 18.05.2023) &quot;Об утверждении Положения о Министерстве здравоохранения Российской Федерации&quot; ------------ Редакция с изменениями, не вступившими в силу {КонсультантПлюс}">
        <w:r>
          <w:rPr>
            <w:sz w:val="20"/>
            <w:color w:val="0000ff"/>
          </w:rPr>
          <w:t xml:space="preserve">5.2.54(3)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00" w:line-rule="auto"/>
        <w:ind w:firstLine="540"/>
        <w:jc w:val="both"/>
      </w:pPr>
      <w:r>
        <w:rPr>
          <w:sz w:val="20"/>
        </w:rPr>
        <w:t xml:space="preserve">1. Утвердить </w:t>
      </w:r>
      <w:hyperlink w:history="0" w:anchor="P32" w:tooltip="ПОРЯДОК И ПЕРИОДИЧНОСТЬ">
        <w:r>
          <w:rPr>
            <w:sz w:val="20"/>
            <w:color w:val="0000ff"/>
          </w:rPr>
          <w:t xml:space="preserve">Порядок</w:t>
        </w:r>
      </w:hyperlink>
      <w:r>
        <w:rPr>
          <w:sz w:val="20"/>
        </w:rPr>
        <w:t xml:space="preserve">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согласно приложению.</w:t>
      </w:r>
    </w:p>
    <w:p>
      <w:pPr>
        <w:pStyle w:val="0"/>
        <w:spacing w:before="200" w:line-rule="auto"/>
        <w:ind w:firstLine="540"/>
        <w:jc w:val="both"/>
      </w:pPr>
      <w:r>
        <w:rPr>
          <w:sz w:val="20"/>
        </w:rPr>
        <w:t xml:space="preserve">2. Признать утратившим силу </w:t>
      </w:r>
      <w:hyperlink w:history="0" r:id="rId11"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(зарегистрирован Министерством юстиции Российской Федерации 16 апреля 2015 г., регистрационный N 36866).</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30 мая 2023 г. N 266н</w:t>
      </w:r>
    </w:p>
    <w:p>
      <w:pPr>
        <w:pStyle w:val="0"/>
        <w:jc w:val="both"/>
      </w:pPr>
      <w:r>
        <w:rPr>
          <w:sz w:val="20"/>
        </w:rPr>
      </w:r>
    </w:p>
    <w:bookmarkStart w:id="32" w:name="P32"/>
    <w:bookmarkEnd w:id="32"/>
    <w:p>
      <w:pPr>
        <w:pStyle w:val="2"/>
        <w:jc w:val="center"/>
      </w:pPr>
      <w:r>
        <w:rPr>
          <w:sz w:val="20"/>
        </w:rPr>
        <w:t xml:space="preserve">ПОРЯДОК И ПЕРИОДИЧНОСТЬ</w:t>
      </w:r>
    </w:p>
    <w:p>
      <w:pPr>
        <w:pStyle w:val="2"/>
        <w:jc w:val="center"/>
      </w:pPr>
      <w:r>
        <w:rPr>
          <w:sz w:val="20"/>
        </w:rPr>
        <w:t xml:space="preserve">ПРОВЕДЕНИЯ ПРЕДСМЕННЫХ, ПРЕДРЕЙСОВЫХ, ПОСЛЕСМЕННЫХ,</w:t>
      </w:r>
    </w:p>
    <w:p>
      <w:pPr>
        <w:pStyle w:val="2"/>
        <w:jc w:val="center"/>
      </w:pPr>
      <w:r>
        <w:rPr>
          <w:sz w:val="20"/>
        </w:rPr>
        <w:t xml:space="preserve">ПОСЛЕРЕЙСОВЫХ МЕДИЦИНСКИХ ОСМОТРОВ, МЕДИЦИНСКИХ ОСМОТРОВ</w:t>
      </w:r>
    </w:p>
    <w:p>
      <w:pPr>
        <w:pStyle w:val="2"/>
        <w:jc w:val="center"/>
      </w:pPr>
      <w:r>
        <w:rPr>
          <w:sz w:val="20"/>
        </w:rPr>
        <w:t xml:space="preserve">В ТЕЧЕНИЕ РАБОЧЕГО ДНЯ (СМЕНЫ) И ПЕРЕЧЕНЬ</w:t>
      </w:r>
    </w:p>
    <w:p>
      <w:pPr>
        <w:pStyle w:val="2"/>
        <w:jc w:val="center"/>
      </w:pPr>
      <w:r>
        <w:rPr>
          <w:sz w:val="20"/>
        </w:rPr>
        <w:t xml:space="preserve">ВКЛЮЧАЕМЫХ В НИХ ИССЛЕДОВАНИЙ</w:t>
      </w:r>
    </w:p>
    <w:p>
      <w:pPr>
        <w:pStyle w:val="0"/>
        <w:jc w:val="both"/>
      </w:pPr>
      <w:r>
        <w:rPr>
          <w:sz w:val="20"/>
        </w:rPr>
      </w:r>
    </w:p>
    <w:p>
      <w:pPr>
        <w:pStyle w:val="0"/>
        <w:ind w:firstLine="540"/>
        <w:jc w:val="both"/>
      </w:pPr>
      <w:r>
        <w:rPr>
          <w:sz w:val="20"/>
        </w:rPr>
        <w:t xml:space="preserve">1.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Трудовым </w:t>
      </w:r>
      <w:hyperlink w:history="0" r:id="rId12" w:tooltip="&quot;Трудовой кодекс Российской Федерации&quot; от 30.12.2001 N 197-ФЗ (ред. от 13.06.2023, с изм. от 27.06.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(далее соответственно - работник, медицинские изделия).</w:t>
      </w:r>
    </w:p>
    <w:p>
      <w:pPr>
        <w:pStyle w:val="0"/>
        <w:spacing w:before="200" w:line-rule="auto"/>
        <w:ind w:firstLine="540"/>
        <w:jc w:val="both"/>
      </w:pPr>
      <w:r>
        <w:rPr>
          <w:sz w:val="20"/>
        </w:rPr>
        <w:t xml:space="preserve">2.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w:t>
      </w:r>
      <w:hyperlink w:history="0" r:id="rId1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особенностей</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постановлением Правительства Российской Федерации от 30 мая 2023 г. N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(далее - постановление Правительства Российской Федерации N 866).</w:t>
      </w:r>
    </w:p>
    <w:bookmarkStart w:id="40" w:name="P40"/>
    <w:bookmarkEnd w:id="40"/>
    <w:p>
      <w:pPr>
        <w:pStyle w:val="0"/>
        <w:spacing w:before="200" w:line-rule="auto"/>
        <w:ind w:firstLine="540"/>
        <w:jc w:val="both"/>
      </w:pPr>
      <w:r>
        <w:rPr>
          <w:sz w:val="20"/>
        </w:rPr>
        <w:t xml:space="preserve">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pPr>
        <w:pStyle w:val="0"/>
        <w:spacing w:before="200" w:line-rule="auto"/>
        <w:ind w:firstLine="540"/>
        <w:jc w:val="both"/>
      </w:pPr>
      <w:r>
        <w:rPr>
          <w:sz w:val="20"/>
        </w:rPr>
        <w:t xml:space="preserve">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pStyle w:val="0"/>
        <w:spacing w:before="200" w:line-rule="auto"/>
        <w:ind w:firstLine="540"/>
        <w:jc w:val="both"/>
      </w:pPr>
      <w:r>
        <w:rPr>
          <w:sz w:val="20"/>
        </w:rPr>
        <w:t xml:space="preserve">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третий пункта 3 статьи 23</w:t>
        </w:r>
      </w:hyperlink>
      <w:r>
        <w:rPr>
          <w:sz w:val="20"/>
        </w:rPr>
        <w:t xml:space="preserve"> Федерального закона от 10 декабря 1995 г. N 196-ФЗ "О безопасности дорожного движения" (далее - Федеральный закон N 196-ФЗ).</w:t>
      </w:r>
    </w:p>
    <w:p>
      <w:pPr>
        <w:pStyle w:val="0"/>
        <w:jc w:val="both"/>
      </w:pPr>
      <w:r>
        <w:rPr>
          <w:sz w:val="20"/>
        </w:rPr>
      </w:r>
    </w:p>
    <w:p>
      <w:pPr>
        <w:pStyle w:val="0"/>
        <w:ind w:firstLine="540"/>
        <w:jc w:val="both"/>
      </w:pPr>
      <w:r>
        <w:rPr>
          <w:sz w:val="20"/>
        </w:rPr>
        <w:t xml:space="preserve">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четвертый пункта 3 статьи 23</w:t>
        </w:r>
      </w:hyperlink>
      <w:r>
        <w:rPr>
          <w:sz w:val="20"/>
        </w:rPr>
        <w:t xml:space="preserve"> Федерального закона N 196-ФЗ.</w:t>
      </w:r>
    </w:p>
    <w:p>
      <w:pPr>
        <w:pStyle w:val="0"/>
        <w:jc w:val="both"/>
      </w:pPr>
      <w:r>
        <w:rPr>
          <w:sz w:val="20"/>
        </w:rPr>
      </w:r>
    </w:p>
    <w:p>
      <w:pPr>
        <w:pStyle w:val="0"/>
        <w:ind w:firstLine="540"/>
        <w:jc w:val="both"/>
      </w:pPr>
      <w:r>
        <w:rPr>
          <w:sz w:val="20"/>
        </w:rPr>
        <w:t xml:space="preserve">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пятый пункта 3 статьи 23</w:t>
        </w:r>
      </w:hyperlink>
      <w:r>
        <w:rPr>
          <w:sz w:val="20"/>
        </w:rPr>
        <w:t xml:space="preserve"> Федерального закона N 196-ФЗ.</w:t>
      </w:r>
    </w:p>
    <w:p>
      <w:pPr>
        <w:pStyle w:val="0"/>
        <w:jc w:val="both"/>
      </w:pPr>
      <w:r>
        <w:rPr>
          <w:sz w:val="20"/>
        </w:rPr>
      </w:r>
    </w:p>
    <w:p>
      <w:pPr>
        <w:pStyle w:val="0"/>
        <w:ind w:firstLine="540"/>
        <w:jc w:val="both"/>
      </w:pPr>
      <w:r>
        <w:rPr>
          <w:sz w:val="20"/>
        </w:rPr>
        <w:t xml:space="preserve">6.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pPr>
        <w:pStyle w:val="0"/>
        <w:spacing w:before="200" w:line-rule="auto"/>
        <w:ind w:firstLine="540"/>
        <w:jc w:val="both"/>
      </w:pPr>
      <w:r>
        <w:rPr>
          <w:sz w:val="20"/>
        </w:rPr>
        <w:t xml:space="preserve">7.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hyperlink w:history="0" r:id="rId17"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w:t>
      </w:r>
      <w:hyperlink w:history="0" r:id="rId1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Особенностями</w:t>
        </w:r>
      </w:hyperlink>
      <w:r>
        <w:rPr>
          <w:sz w:val="20"/>
        </w:rPr>
        <w:t xml:space="preserve"> проведения медицинских осмотров с использованием медицинских изделий.</w:t>
      </w:r>
    </w:p>
    <w:p>
      <w:pPr>
        <w:pStyle w:val="0"/>
        <w:spacing w:before="200" w:line-rule="auto"/>
        <w:ind w:firstLine="540"/>
        <w:jc w:val="both"/>
      </w:pPr>
      <w:r>
        <w:rPr>
          <w:sz w:val="20"/>
        </w:rPr>
        <w:t xml:space="preserve">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pStyle w:val="0"/>
        <w:spacing w:before="200" w:line-rule="auto"/>
        <w:ind w:firstLine="540"/>
        <w:jc w:val="both"/>
      </w:pPr>
      <w:r>
        <w:rPr>
          <w:sz w:val="20"/>
        </w:rP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посредством контроля его документов, удостоверяющих личность.</w:t>
      </w:r>
    </w:p>
    <w:p>
      <w:pPr>
        <w:pStyle w:val="0"/>
        <w:spacing w:before="200" w:line-rule="auto"/>
        <w:ind w:firstLine="540"/>
        <w:jc w:val="both"/>
      </w:pPr>
      <w:r>
        <w:rPr>
          <w:sz w:val="20"/>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проходящего медицинский осмотр с использованием медицинских изделий, в соответствии с требованиями, установленными </w:t>
      </w:r>
      <w:hyperlink w:history="0" r:id="rId1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Федеральный закон от 21.11.2011 N 323-ФЗ (ред. от 13.06.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Часть 11 статьи 46</w:t>
        </w:r>
      </w:hyperlink>
      <w:r>
        <w:rPr>
          <w:sz w:val="20"/>
        </w:rPr>
        <w:t xml:space="preserve"> Федерального закона от 21 ноября 2011 г. N 323-ФЗ.</w:t>
      </w:r>
    </w:p>
    <w:p>
      <w:pPr>
        <w:pStyle w:val="0"/>
        <w:jc w:val="both"/>
      </w:pPr>
      <w:r>
        <w:rPr>
          <w:sz w:val="20"/>
        </w:rPr>
      </w:r>
    </w:p>
    <w:p>
      <w:pPr>
        <w:pStyle w:val="0"/>
        <w:ind w:firstLine="540"/>
        <w:jc w:val="both"/>
      </w:pPr>
      <w:r>
        <w:rPr>
          <w:sz w:val="20"/>
        </w:rPr>
        <w:t xml:space="preserve">Химико-токсикологическое исследование проводится в соответствии с требованиями, установленными </w:t>
      </w:r>
      <w:hyperlink w:history="0" r:id="rId2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Особенностями</w:t>
        </w:r>
      </w:hyperlink>
      <w:r>
        <w:rPr>
          <w:sz w:val="20"/>
        </w:rPr>
        <w:t xml:space="preserve"> проведения медицинских осмотров с использованием медицинских изделий.</w:t>
      </w:r>
    </w:p>
    <w:bookmarkStart w:id="69" w:name="P69"/>
    <w:bookmarkEnd w:id="69"/>
    <w:p>
      <w:pPr>
        <w:pStyle w:val="0"/>
        <w:spacing w:before="200" w:line-rule="auto"/>
        <w:ind w:firstLine="540"/>
        <w:jc w:val="both"/>
      </w:pPr>
      <w:r>
        <w:rPr>
          <w:sz w:val="20"/>
        </w:rPr>
        <w:t xml:space="preserve">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(далее - осматриваемые), в следующем объеме:</w:t>
      </w:r>
    </w:p>
    <w:p>
      <w:pPr>
        <w:pStyle w:val="0"/>
        <w:spacing w:before="200" w:line-rule="auto"/>
        <w:ind w:firstLine="540"/>
        <w:jc w:val="both"/>
      </w:pPr>
      <w:r>
        <w:rPr>
          <w:sz w:val="20"/>
        </w:rPr>
        <w:t xml:space="preserve">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pStyle w:val="0"/>
        <w:spacing w:before="200" w:line-rule="auto"/>
        <w:ind w:firstLine="540"/>
        <w:jc w:val="both"/>
      </w:pPr>
      <w:r>
        <w:rPr>
          <w:sz w:val="20"/>
        </w:rPr>
        <w:t xml:space="preserve">2) общая термометрия;</w:t>
      </w:r>
    </w:p>
    <w:p>
      <w:pPr>
        <w:pStyle w:val="0"/>
        <w:spacing w:before="200" w:line-rule="auto"/>
        <w:ind w:firstLine="540"/>
        <w:jc w:val="both"/>
      </w:pPr>
      <w:r>
        <w:rPr>
          <w:sz w:val="20"/>
        </w:rPr>
        <w:t xml:space="preserve">3) измерение артериального давления на периферических артериях и исследование пульса;</w:t>
      </w:r>
    </w:p>
    <w:p>
      <w:pPr>
        <w:pStyle w:val="0"/>
        <w:spacing w:before="200" w:line-rule="auto"/>
        <w:ind w:firstLine="540"/>
        <w:jc w:val="both"/>
      </w:pPr>
      <w:r>
        <w:rPr>
          <w:sz w:val="20"/>
        </w:rPr>
        <w:t xml:space="preserve">4) количественное определение алкоголя в выдыхаемом воздухе;</w:t>
      </w:r>
    </w:p>
    <w:bookmarkStart w:id="74" w:name="P74"/>
    <w:bookmarkEnd w:id="74"/>
    <w:p>
      <w:pPr>
        <w:pStyle w:val="0"/>
        <w:spacing w:before="200" w:line-rule="auto"/>
        <w:ind w:firstLine="540"/>
        <w:jc w:val="both"/>
      </w:pPr>
      <w:r>
        <w:rPr>
          <w:sz w:val="20"/>
        </w:rPr>
        <w:t xml:space="preserve">5) определение наличия психоактивных веществ в моче.</w:t>
      </w:r>
    </w:p>
    <w:p>
      <w:pPr>
        <w:pStyle w:val="0"/>
        <w:spacing w:before="200" w:line-rule="auto"/>
        <w:ind w:firstLine="540"/>
        <w:jc w:val="both"/>
      </w:pPr>
      <w:r>
        <w:rPr>
          <w:sz w:val="20"/>
        </w:rPr>
        <w:t xml:space="preserve">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pPr>
        <w:pStyle w:val="0"/>
        <w:spacing w:before="200" w:line-rule="auto"/>
        <w:ind w:firstLine="540"/>
        <w:jc w:val="both"/>
      </w:pPr>
      <w:r>
        <w:rPr>
          <w:sz w:val="20"/>
        </w:rPr>
        <w:t xml:space="preserve">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bookmarkStart w:id="77" w:name="P77"/>
    <w:bookmarkEnd w:id="77"/>
    <w:p>
      <w:pPr>
        <w:pStyle w:val="0"/>
        <w:spacing w:before="200" w:line-rule="auto"/>
        <w:ind w:firstLine="540"/>
        <w:jc w:val="both"/>
      </w:pPr>
      <w:r>
        <w:rPr>
          <w:sz w:val="20"/>
        </w:rPr>
        <w:t xml:space="preserve">13. Исследование, указанное в </w:t>
      </w:r>
      <w:hyperlink w:history="0" w:anchor="P74" w:tooltip="5) определение наличия психоактивных веществ в моче.">
        <w:r>
          <w:rPr>
            <w:sz w:val="20"/>
            <w:color w:val="0000ff"/>
          </w:rPr>
          <w:t xml:space="preserve">подпункте 5 пункта 12</w:t>
        </w:r>
      </w:hyperlink>
      <w:r>
        <w:rPr>
          <w:sz w:val="20"/>
        </w:rPr>
        <w:t xml:space="preserve">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pPr>
        <w:pStyle w:val="0"/>
        <w:spacing w:before="200" w:line-rule="auto"/>
        <w:ind w:firstLine="540"/>
        <w:jc w:val="both"/>
      </w:pPr>
      <w:r>
        <w:rPr>
          <w:sz w:val="20"/>
        </w:rPr>
        <w:t xml:space="preserve">14. Отбор мочи для определения наличия в ней психоактивных веществ осуществляется в соответствии с </w:t>
      </w:r>
      <w:hyperlink w:history="0" r:id="rId22"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(далее - приказ Минздравсоцразвития России N 40)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Зарегистрирован Министерством юстиции Российской Федерации 26 февраля 2006 г., регистрационный N 7544.</w:t>
      </w:r>
    </w:p>
    <w:p>
      <w:pPr>
        <w:pStyle w:val="0"/>
        <w:ind w:firstLine="540"/>
        <w:jc w:val="both"/>
      </w:pPr>
      <w:r>
        <w:rPr>
          <w:sz w:val="20"/>
        </w:rPr>
      </w:r>
    </w:p>
    <w:p>
      <w:pPr>
        <w:pStyle w:val="0"/>
        <w:ind w:firstLine="540"/>
        <w:jc w:val="both"/>
      </w:pPr>
      <w:r>
        <w:rPr>
          <w:sz w:val="20"/>
        </w:rPr>
        <w:t xml:space="preserve">15. Показатели о состоянии здоровья осматриваемого по результатам исследований, предусмотренных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пунктом 12</w:t>
        </w:r>
      </w:hyperlink>
      <w:r>
        <w:rPr>
          <w:sz w:val="20"/>
        </w:rPr>
        <w:t xml:space="preserve"> настоящего Порядка,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hyperlink w:history="0" r:id="rId2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Указанная информация вносится медицинским работником в журнал, указанный в </w:t>
      </w:r>
      <w:hyperlink w:history="0" w:anchor="P94" w:tooltip="21. Результаты проведенных медицинских осмотров вносятся в Журналы, в которых указывается следующая информация об осматриваемом:">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17. Медицинским работником по результатам медицинского осмотра принимается решение, предусмотренное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 только в случае прохождения осматриваемым медицинского осмотра в объеме, предусмотренном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пунктом 12</w:t>
        </w:r>
      </w:hyperlink>
      <w:r>
        <w:rPr>
          <w:sz w:val="20"/>
        </w:rPr>
        <w:t xml:space="preserve"> настоящего Порядка, с учетом исключений, предусмотренных </w:t>
      </w:r>
      <w:hyperlink w:history="0" w:anchor="P77" w:tooltip="13. Исследование, указанное в подпункте 5 пункта 12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
        <w:r>
          <w:rPr>
            <w:sz w:val="20"/>
            <w:color w:val="0000ff"/>
          </w:rPr>
          <w:t xml:space="preserve">пунктом 13</w:t>
        </w:r>
      </w:hyperlink>
      <w:r>
        <w:rPr>
          <w:sz w:val="20"/>
        </w:rPr>
        <w:t xml:space="preserve"> настоящего Порядка.</w:t>
      </w:r>
    </w:p>
    <w:bookmarkStart w:id="86" w:name="P86"/>
    <w:bookmarkEnd w:id="86"/>
    <w:p>
      <w:pPr>
        <w:pStyle w:val="0"/>
        <w:spacing w:before="200" w:line-rule="auto"/>
        <w:ind w:firstLine="540"/>
        <w:jc w:val="both"/>
      </w:pPr>
      <w:r>
        <w:rPr>
          <w:sz w:val="20"/>
        </w:rPr>
        <w:t xml:space="preserve">18.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bookmarkStart w:id="87" w:name="P87"/>
    <w:bookmarkEnd w:id="87"/>
    <w:p>
      <w:pPr>
        <w:pStyle w:val="0"/>
        <w:spacing w:before="200" w:line-rule="auto"/>
        <w:ind w:firstLine="540"/>
        <w:jc w:val="both"/>
      </w:pPr>
      <w:r>
        <w:rPr>
          <w:sz w:val="20"/>
        </w:rPr>
        <w:t xml:space="preserve">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bookmarkStart w:id="88" w:name="P88"/>
    <w:bookmarkEnd w:id="88"/>
    <w:p>
      <w:pPr>
        <w:pStyle w:val="0"/>
        <w:spacing w:before="200" w:line-rule="auto"/>
        <w:ind w:firstLine="540"/>
        <w:jc w:val="both"/>
      </w:pPr>
      <w:r>
        <w:rPr>
          <w:sz w:val="20"/>
        </w:rPr>
        <w:t xml:space="preserve">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89" w:name="P89"/>
    <w:bookmarkEnd w:id="89"/>
    <w:p>
      <w:pPr>
        <w:pStyle w:val="0"/>
        <w:spacing w:before="200" w:line-rule="auto"/>
        <w:ind w:firstLine="540"/>
        <w:jc w:val="both"/>
      </w:pPr>
      <w:r>
        <w:rPr>
          <w:sz w:val="20"/>
        </w:rPr>
        <w:t xml:space="preserve">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bookmarkStart w:id="90" w:name="P90"/>
    <w:bookmarkEnd w:id="90"/>
    <w:p>
      <w:pPr>
        <w:pStyle w:val="0"/>
        <w:spacing w:before="200" w:line-rule="auto"/>
        <w:ind w:firstLine="540"/>
        <w:jc w:val="both"/>
      </w:pPr>
      <w:r>
        <w:rPr>
          <w:sz w:val="20"/>
        </w:rPr>
        <w:t xml:space="preserve">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pPr>
        <w:pStyle w:val="0"/>
        <w:spacing w:before="200" w:line-rule="auto"/>
        <w:ind w:firstLine="540"/>
        <w:jc w:val="both"/>
      </w:pPr>
      <w:r>
        <w:rPr>
          <w:sz w:val="20"/>
        </w:rPr>
        <w:t xml:space="preserve">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bookmarkStart w:id="92" w:name="P92"/>
    <w:bookmarkEnd w:id="92"/>
    <w:p>
      <w:pPr>
        <w:pStyle w:val="0"/>
        <w:spacing w:before="200" w:line-rule="auto"/>
        <w:ind w:firstLine="540"/>
        <w:jc w:val="both"/>
      </w:pPr>
      <w:r>
        <w:rPr>
          <w:sz w:val="20"/>
        </w:rPr>
        <w:t xml:space="preserve">20. Медицинские заключения, предусмотренные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pPr>
        <w:pStyle w:val="0"/>
        <w:spacing w:before="200" w:line-rule="auto"/>
        <w:ind w:firstLine="540"/>
        <w:jc w:val="both"/>
      </w:pPr>
      <w:r>
        <w:rPr>
          <w:sz w:val="20"/>
        </w:rPr>
        <w:t xml:space="preserve">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bookmarkStart w:id="94" w:name="P94"/>
    <w:bookmarkEnd w:id="94"/>
    <w:p>
      <w:pPr>
        <w:pStyle w:val="0"/>
        <w:spacing w:before="200" w:line-rule="auto"/>
        <w:ind w:firstLine="540"/>
        <w:jc w:val="both"/>
      </w:pPr>
      <w:r>
        <w:rPr>
          <w:sz w:val="20"/>
        </w:rPr>
        <w:t xml:space="preserve">21. Результаты проведенных медицинских осмотров вносятся в Журналы, в которых указывается следующая информация об осматриваемом:</w:t>
      </w:r>
    </w:p>
    <w:p>
      <w:pPr>
        <w:pStyle w:val="0"/>
        <w:spacing w:before="200" w:line-rule="auto"/>
        <w:ind w:firstLine="540"/>
        <w:jc w:val="both"/>
      </w:pPr>
      <w:r>
        <w:rPr>
          <w:sz w:val="20"/>
        </w:rPr>
        <w:t xml:space="preserve">1) дата и время проведения медицинского осмотра;</w:t>
      </w:r>
    </w:p>
    <w:p>
      <w:pPr>
        <w:pStyle w:val="0"/>
        <w:spacing w:before="200" w:line-rule="auto"/>
        <w:ind w:firstLine="540"/>
        <w:jc w:val="both"/>
      </w:pPr>
      <w:r>
        <w:rPr>
          <w:sz w:val="20"/>
        </w:rPr>
        <w:t xml:space="preserve">2) фамилия, имя, отчество (при наличии) осматриваемого;</w:t>
      </w:r>
    </w:p>
    <w:p>
      <w:pPr>
        <w:pStyle w:val="0"/>
        <w:spacing w:before="200" w:line-rule="auto"/>
        <w:ind w:firstLine="540"/>
        <w:jc w:val="both"/>
      </w:pPr>
      <w:r>
        <w:rPr>
          <w:sz w:val="20"/>
        </w:rPr>
        <w:t xml:space="preserve">3) пол осматриваемого;</w:t>
      </w:r>
    </w:p>
    <w:p>
      <w:pPr>
        <w:pStyle w:val="0"/>
        <w:spacing w:before="200" w:line-rule="auto"/>
        <w:ind w:firstLine="540"/>
        <w:jc w:val="both"/>
      </w:pPr>
      <w:r>
        <w:rPr>
          <w:sz w:val="20"/>
        </w:rPr>
        <w:t xml:space="preserve">4) дата рождения осматриваемого;</w:t>
      </w:r>
    </w:p>
    <w:p>
      <w:pPr>
        <w:pStyle w:val="0"/>
        <w:spacing w:before="200" w:line-rule="auto"/>
        <w:ind w:firstLine="540"/>
        <w:jc w:val="both"/>
      </w:pPr>
      <w:r>
        <w:rPr>
          <w:sz w:val="20"/>
        </w:rPr>
        <w:t xml:space="preserve">5) результаты исследований, указанных в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6) заключение о результатах медицинского осмотра в соответствии с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7) подпись медицинского работника, с указанием фамилии, имени и отчества (при наличии) медицинского работника;</w:t>
      </w:r>
    </w:p>
    <w:p>
      <w:pPr>
        <w:pStyle w:val="0"/>
        <w:spacing w:before="200" w:line-rule="auto"/>
        <w:ind w:firstLine="540"/>
        <w:jc w:val="both"/>
      </w:pPr>
      <w:r>
        <w:rPr>
          <w:sz w:val="20"/>
        </w:rPr>
        <w:t xml:space="preserve">8) подпись осматриваемого, проходящего медицинский осмотр.</w:t>
      </w:r>
    </w:p>
    <w:p>
      <w:pPr>
        <w:pStyle w:val="0"/>
        <w:spacing w:before="200" w:line-rule="auto"/>
        <w:ind w:firstLine="540"/>
        <w:jc w:val="both"/>
      </w:pPr>
      <w:r>
        <w:rPr>
          <w:sz w:val="20"/>
        </w:rPr>
        <w:t xml:space="preserve">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p>
    <w:p>
      <w:pPr>
        <w:pStyle w:val="0"/>
        <w:spacing w:before="200" w:line-rule="auto"/>
        <w:ind w:firstLine="540"/>
        <w:jc w:val="both"/>
      </w:pPr>
      <w:r>
        <w:rPr>
          <w:sz w:val="20"/>
        </w:rPr>
        <w:t xml:space="preserve">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bookmarkStart w:id="105" w:name="P105"/>
    <w:bookmarkEnd w:id="105"/>
    <w:p>
      <w:pPr>
        <w:pStyle w:val="0"/>
        <w:spacing w:before="200" w:line-rule="auto"/>
        <w:ind w:firstLine="540"/>
        <w:jc w:val="both"/>
      </w:pPr>
      <w:r>
        <w:rPr>
          <w:sz w:val="20"/>
        </w:rPr>
        <w:t xml:space="preserve">23. По результатам прохождения предсменного, предрейсового медицинского осмотра при вынесении медицинского заключения, указанного в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пункте 18</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По результатам прохождения медицинского осмотра в течение рабочего дня (смены) при вынесении медицинского заключения, указанного в </w:t>
      </w:r>
      <w:hyperlink w:history="0" w:anchor="P92" w:tooltip="20. Медицинские заключения, предусмотренные пунктами 18 и 19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
        <w:r>
          <w:rPr>
            <w:sz w:val="20"/>
            <w:color w:val="0000ff"/>
          </w:rPr>
          <w:t xml:space="preserve">пункте 20</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По результатам прохождения послесменного, послерейсового медицинского осмотра при вынесении медицинского заключения, указанного в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пункте 19</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24. Результаты проведенных медицинских осмотров, указанных в </w:t>
      </w:r>
      <w:hyperlink w:history="0" w:anchor="P105" w:tooltip="23. По результатам прохождения предсменного, предрейсового медицинского осмотра при вынесении медицинского заключения, указанного в пункте 18 настоящего Порядка, в соответствующий журнал вносится запись:">
        <w:r>
          <w:rPr>
            <w:sz w:val="20"/>
            <w:color w:val="0000ff"/>
          </w:rPr>
          <w:t xml:space="preserve">пункте 23</w:t>
        </w:r>
      </w:hyperlink>
      <w:r>
        <w:rPr>
          <w:sz w:val="20"/>
        </w:rPr>
        <w:t xml:space="preserve"> настоящего Порядка, медицинский работник сообщает осматриваемому и работодателю (уполномоченному представителю работодателя).</w:t>
      </w:r>
    </w:p>
    <w:p>
      <w:pPr>
        <w:pStyle w:val="0"/>
        <w:spacing w:before="200" w:line-rule="auto"/>
        <w:ind w:firstLine="540"/>
        <w:jc w:val="both"/>
      </w:pPr>
      <w:r>
        <w:rPr>
          <w:sz w:val="20"/>
        </w:rPr>
        <w:t xml:space="preserve">25. По результатам прохождения медицинского осмотра при вынесении медицинских заключений, предусмотренных </w:t>
      </w:r>
      <w:hyperlink w:history="0" w:anchor="P88" w:tooltip="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подпунктом 2 пункта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пункта 19</w:t>
        </w:r>
      </w:hyperlink>
      <w:r>
        <w:rPr>
          <w:sz w:val="20"/>
        </w:rPr>
        <w:t xml:space="preserve"> настоящего Порядка,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pPr>
        <w:pStyle w:val="0"/>
        <w:spacing w:before="200" w:line-rule="auto"/>
        <w:ind w:firstLine="540"/>
        <w:jc w:val="both"/>
      </w:pPr>
      <w:r>
        <w:rPr>
          <w:sz w:val="20"/>
        </w:rP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pPr>
        <w:pStyle w:val="0"/>
        <w:spacing w:before="200" w:line-rule="auto"/>
        <w:ind w:firstLine="540"/>
        <w:jc w:val="both"/>
      </w:pPr>
      <w:r>
        <w:rPr>
          <w:sz w:val="20"/>
        </w:rP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hyperlink w:history="0" r:id="rId2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27. В случае выявления медицинским работником по результатам медицинских осмотров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0"/>
            <w:color w:val="0000ff"/>
          </w:rPr>
          <w:t xml:space="preserve">подпункте первом пункта 18</w:t>
        </w:r>
      </w:hyperlink>
      <w:r>
        <w:rPr>
          <w:sz w:val="20"/>
        </w:rPr>
        <w:t xml:space="preserve"> настоящего Порядка, или признаков, указанных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0"/>
            <w:color w:val="0000ff"/>
          </w:rPr>
          <w:t xml:space="preserve">подпункте первом пункта 19</w:t>
        </w:r>
      </w:hyperlink>
      <w:r>
        <w:rPr>
          <w:sz w:val="20"/>
        </w:rPr>
        <w:t xml:space="preserve"> настоящего Порядка, осматриваемому медицинским работником выдается справка о выявлении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0"/>
            <w:color w:val="0000ff"/>
          </w:rPr>
          <w:t xml:space="preserve">подпункте первом пункта 18</w:t>
        </w:r>
      </w:hyperlink>
      <w:r>
        <w:rPr>
          <w:sz w:val="20"/>
        </w:rPr>
        <w:t xml:space="preserve"> настоящего Порядка, или признаков, указанных в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0"/>
            <w:color w:val="0000ff"/>
          </w:rPr>
          <w:t xml:space="preserve">подпункте первом пункта 19</w:t>
        </w:r>
      </w:hyperlink>
      <w:r>
        <w:rPr>
          <w:sz w:val="20"/>
        </w:rPr>
        <w:t xml:space="preserve"> настоящего Порядка.</w:t>
      </w:r>
    </w:p>
    <w:bookmarkStart w:id="116" w:name="P116"/>
    <w:bookmarkEnd w:id="116"/>
    <w:p>
      <w:pPr>
        <w:pStyle w:val="0"/>
        <w:spacing w:before="200" w:line-rule="auto"/>
        <w:ind w:firstLine="540"/>
        <w:jc w:val="both"/>
      </w:pPr>
      <w:r>
        <w:rPr>
          <w:sz w:val="20"/>
        </w:rPr>
        <w:t xml:space="preserve">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pPr>
        <w:pStyle w:val="0"/>
        <w:spacing w:before="200" w:line-rule="auto"/>
        <w:ind w:firstLine="540"/>
        <w:jc w:val="both"/>
      </w:pPr>
      <w:r>
        <w:rPr>
          <w:sz w:val="20"/>
        </w:rPr>
        <w:t xml:space="preserve">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pPr>
        <w:pStyle w:val="0"/>
        <w:spacing w:before="200" w:line-rule="auto"/>
        <w:ind w:firstLine="540"/>
        <w:jc w:val="both"/>
      </w:pPr>
      <w:r>
        <w:rPr>
          <w:sz w:val="20"/>
        </w:rPr>
        <w:t xml:space="preserve">29. Медицинские организации, проводящие соответствующие медицинские осмотры, обеспечивают учет всех выданных справок, указанных в </w:t>
      </w:r>
      <w:hyperlink w:history="0" w:anchor="P116" w:tooltip="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
        <w:r>
          <w:rPr>
            <w:sz w:val="20"/>
            <w:color w:val="0000ff"/>
          </w:rPr>
          <w:t xml:space="preserve">пункте 28</w:t>
        </w:r>
      </w:hyperlink>
      <w:r>
        <w:rPr>
          <w:sz w:val="20"/>
        </w:rPr>
        <w:t xml:space="preserve"> настоящего Порядка.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30.05.2023 N 266н</w:t>
            <w:br/>
            <w:t>"Об утверждении Порядка и периодичности проведения предсменных, предрейсовы...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BB99D091D7C0612824D97850DDE8081F47AD17FC6C25B6195FBDADEE38595E9A05002490AEA1E20C813D0B947BB59F86C3A9F3093x85AA" TargetMode = "External"/>
	<Relationship Id="rId8" Type="http://schemas.openxmlformats.org/officeDocument/2006/relationships/hyperlink" Target="consultantplus://offline/ref=7BB99D091D7C0612824D97850DDE8081F47AD17FC6C25B6195FBDADEE38595E9A050024F07E81E20C813D0B947BB59F86C3A9F3093x85AA" TargetMode = "External"/>
	<Relationship Id="rId9" Type="http://schemas.openxmlformats.org/officeDocument/2006/relationships/hyperlink" Target="consultantplus://offline/ref=7BB99D091D7C0612824D97850DDE8081F47DD27ECBC95B6195FBDADEE38595E9A050024902ED15739B5CD1E503EA4AF86F3A9D378F8B4C03xB51A" TargetMode = "External"/>
	<Relationship Id="rId10" Type="http://schemas.openxmlformats.org/officeDocument/2006/relationships/hyperlink" Target="consultantplus://offline/ref=7BB99D091D7C0612824D97850DDE8081F47DD27ECBC95B6195FBDADEE38595E9A050024A00E51E20C813D0B947BB59F86C3A9F3093x85AA" TargetMode = "External"/>
	<Relationship Id="rId11" Type="http://schemas.openxmlformats.org/officeDocument/2006/relationships/hyperlink" Target="consultantplus://offline/ref=7BB99D091D7C0612824D97850DDE8081F17EDF7ECAC35B6195FBDADEE38595E9B2505A4502E90B749E4987B445xB5CA" TargetMode = "External"/>
	<Relationship Id="rId12" Type="http://schemas.openxmlformats.org/officeDocument/2006/relationships/hyperlink" Target="consultantplus://offline/ref=7BB99D091D7C0612824D97850DDE8081F47DDE79C7C45B6195FBDADEE38595E9A050024A05E8127FCD06C1E14ABF43E66B238332918Bx45FA" TargetMode = "External"/>
	<Relationship Id="rId13" Type="http://schemas.openxmlformats.org/officeDocument/2006/relationships/hyperlink" Target="consultantplus://offline/ref=7BB99D091D7C0612824D97850DDE8081F47DDF78C7C35B6195FBDADEE38595E9A050024902ED1574905CD1E503EA4AF86F3A9D378F8B4C03xB51A" TargetMode = "External"/>
	<Relationship Id="rId14" Type="http://schemas.openxmlformats.org/officeDocument/2006/relationships/hyperlink" Target="consultantplus://offline/ref=7BB99D091D7C0612824D97850DDE8081F47DD77FC4C15B6195FBDADEE38595E9A050024907EC1E20C813D0B947BB59F86C3A9F3093x85AA" TargetMode = "External"/>
	<Relationship Id="rId15" Type="http://schemas.openxmlformats.org/officeDocument/2006/relationships/hyperlink" Target="consultantplus://offline/ref=7BB99D091D7C0612824D97850DDE8081F47DD77FC4C15B6195FBDADEE38595E9A050024907EF1E20C813D0B947BB59F86C3A9F3093x85AA" TargetMode = "External"/>
	<Relationship Id="rId16" Type="http://schemas.openxmlformats.org/officeDocument/2006/relationships/hyperlink" Target="consultantplus://offline/ref=7BB99D091D7C0612824D97850DDE8081F47DD77FC4C15B6195FBDADEE38595E9A050024A0BE51E20C813D0B947BB59F86C3A9F3093x85AA" TargetMode = "External"/>
	<Relationship Id="rId17" Type="http://schemas.openxmlformats.org/officeDocument/2006/relationships/hyperlink" Target="consultantplus://offline/ref=7BB99D091D7C0612824D97850DDE8081F47DDF78C7C35B6195FBDADEE38595E9B2505A4502E90B749E4987B445xB5CA" TargetMode = "External"/>
	<Relationship Id="rId18" Type="http://schemas.openxmlformats.org/officeDocument/2006/relationships/hyperlink" Target="consultantplus://offline/ref=7BB99D091D7C0612824D97850DDE8081F47DDF78C7C35B6195FBDADEE38595E9A050024902ED1574905CD1E503EA4AF86F3A9D378F8B4C03xB51A" TargetMode = "External"/>
	<Relationship Id="rId19" Type="http://schemas.openxmlformats.org/officeDocument/2006/relationships/hyperlink" Target="consultantplus://offline/ref=7BB99D091D7C0612824D97850DDE8081F47DDF78C7C35B6195FBDADEE38595E9B2505A4502E90B749E4987B445xB5CA" TargetMode = "External"/>
	<Relationship Id="rId20" Type="http://schemas.openxmlformats.org/officeDocument/2006/relationships/hyperlink" Target="consultantplus://offline/ref=7BB99D091D7C0612824D97850DDE8081F47AD17FC6C25B6195FBDADEE38595E9A050024F07E51E20C813D0B947BB59F86C3A9F3093x85AA" TargetMode = "External"/>
	<Relationship Id="rId21" Type="http://schemas.openxmlformats.org/officeDocument/2006/relationships/hyperlink" Target="consultantplus://offline/ref=7BB99D091D7C0612824D97850DDE8081F47DDF78C7C35B6195FBDADEE38595E9A050024902ED1574905CD1E503EA4AF86F3A9D378F8B4C03xB51A" TargetMode = "External"/>
	<Relationship Id="rId22" Type="http://schemas.openxmlformats.org/officeDocument/2006/relationships/hyperlink" Target="consultantplus://offline/ref=7BB99D091D7C0612824D97850DDE8081F571D07BC1CA066B9DA2D6DCE48ACAECA741024806F31573875585B6x454A" TargetMode = "External"/>
	<Relationship Id="rId23" Type="http://schemas.openxmlformats.org/officeDocument/2006/relationships/hyperlink" Target="consultantplus://offline/ref=7BB99D091D7C0612824D97850DDE8081F47DDF78C7C35B6195FBDADEE38595E9B2505A4502E90B749E4987B445xB5CA" TargetMode = "External"/>
	<Relationship Id="rId24" Type="http://schemas.openxmlformats.org/officeDocument/2006/relationships/hyperlink" Target="consultantplus://offline/ref=7BB99D091D7C0612824D97850DDE8081F47DDF78C7C35B6195FBDADEE38595E9B2505A4502E90B749E4987B445xB5C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30.05.2023 N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(Зарегистрировано в Минюсте России 30.05.2023 N 73621)</dc:title>
  <dcterms:created xsi:type="dcterms:W3CDTF">2023-07-04T00:57:49Z</dcterms:created>
</cp:coreProperties>
</file>