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EA" w:rsidRPr="001A46EA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A46E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1A46EA" w:rsidRPr="001A46EA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A46E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1A46EA" w:rsidRPr="001A46EA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1A46E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A46EA" w:rsidRPr="001A46EA" w:rsidRDefault="001A46EA" w:rsidP="001A46E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6EA" w:rsidRPr="001A46EA" w:rsidRDefault="001A46EA" w:rsidP="001A4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1A46E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1A46EA" w:rsidRPr="001A46EA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"/>
        <w:gridCol w:w="1629"/>
        <w:gridCol w:w="38"/>
        <w:gridCol w:w="80"/>
        <w:gridCol w:w="454"/>
        <w:gridCol w:w="1535"/>
        <w:gridCol w:w="449"/>
        <w:gridCol w:w="1591"/>
        <w:gridCol w:w="30"/>
        <w:gridCol w:w="148"/>
        <w:gridCol w:w="646"/>
      </w:tblGrid>
      <w:tr w:rsidR="001A46EA" w:rsidRPr="001A46EA" w:rsidTr="001A46EA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1A46EA" w:rsidRPr="001A46EA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6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A46EA" w:rsidRPr="001A46EA" w:rsidRDefault="008D6B28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10.03.2017</w:t>
            </w:r>
          </w:p>
        </w:tc>
        <w:tc>
          <w:tcPr>
            <w:tcW w:w="449" w:type="dxa"/>
          </w:tcPr>
          <w:p w:rsidR="001A46EA" w:rsidRPr="001A46EA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6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1A46EA" w:rsidRPr="001A46EA" w:rsidRDefault="008D6B28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110-37-195-17</w:t>
            </w:r>
          </w:p>
        </w:tc>
        <w:tc>
          <w:tcPr>
            <w:tcW w:w="794" w:type="dxa"/>
            <w:gridSpan w:val="2"/>
            <w:vMerge w:val="restart"/>
          </w:tcPr>
          <w:p w:rsidR="001A46EA" w:rsidRPr="001A46EA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6EA" w:rsidRPr="001A46EA" w:rsidTr="001A46E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1A46EA" w:rsidRPr="001A46EA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46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г.Саянск </w:t>
            </w:r>
          </w:p>
          <w:p w:rsidR="001A46EA" w:rsidRPr="001A46EA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vMerge/>
          </w:tcPr>
          <w:p w:rsidR="001A46EA" w:rsidRPr="001A46EA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6EA" w:rsidRPr="001A46EA" w:rsidTr="001A46EA">
        <w:trPr>
          <w:gridAfter w:val="1"/>
          <w:wAfter w:w="646" w:type="dxa"/>
          <w:cantSplit/>
          <w:trHeight w:val="1124"/>
        </w:trPr>
        <w:tc>
          <w:tcPr>
            <w:tcW w:w="148" w:type="dxa"/>
          </w:tcPr>
          <w:p w:rsidR="001A46EA" w:rsidRPr="001A46EA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  <w:p w:rsidR="001A46EA" w:rsidRPr="001A46EA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  <w:p w:rsidR="001A46EA" w:rsidRPr="001A46EA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629" w:type="dxa"/>
          </w:tcPr>
          <w:p w:rsidR="001A46EA" w:rsidRPr="001A46EA" w:rsidRDefault="001A46EA" w:rsidP="001A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8" w:type="dxa"/>
            <w:gridSpan w:val="2"/>
          </w:tcPr>
          <w:p w:rsidR="001A46EA" w:rsidRPr="001A46EA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46E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029" w:type="dxa"/>
            <w:gridSpan w:val="4"/>
          </w:tcPr>
          <w:p w:rsidR="001A46EA" w:rsidRPr="001A46EA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 муниципальной программы  «Профилактика социально-негативных явлений в муниципальном образовании «город Саянск» на 2016 - 2020 годы»,  в 2016 году.  </w:t>
            </w:r>
          </w:p>
        </w:tc>
        <w:tc>
          <w:tcPr>
            <w:tcW w:w="178" w:type="dxa"/>
            <w:gridSpan w:val="2"/>
          </w:tcPr>
          <w:p w:rsidR="001A46EA" w:rsidRPr="001A46EA" w:rsidRDefault="001A46EA" w:rsidP="001A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46E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1A46EA" w:rsidRPr="001A46EA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6EA" w:rsidRPr="001A46EA" w:rsidRDefault="001A46EA" w:rsidP="001A4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EA">
        <w:rPr>
          <w:rFonts w:ascii="Courier New" w:eastAsia="Times New Roman" w:hAnsi="Courier New" w:cs="Courier New"/>
          <w:sz w:val="28"/>
          <w:szCs w:val="20"/>
          <w:lang w:eastAsia="ru-RU"/>
        </w:rPr>
        <w:tab/>
      </w:r>
      <w:r w:rsidRPr="001A46EA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1A46E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пунктом 6 части 1 статьи 16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07.10.2013 № 110-37-1179-13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A46EA" w:rsidRPr="001A46EA" w:rsidRDefault="001A46EA" w:rsidP="001A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1A46EA" w:rsidRDefault="001A46EA" w:rsidP="001A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E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отчёт  о реализации муниципальной программы «Профилактика социально-негативных явлений в муниципальном образовании «город Саянск» на 2016 - 2020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1A46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spellEnd"/>
      <w:r w:rsidRPr="001A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округа муниципального образования «город Саянск»  от 29 сентября 2015 г. N 110-37-908-15</w:t>
      </w:r>
    </w:p>
    <w:p w:rsidR="001A46EA" w:rsidRPr="001A46EA" w:rsidRDefault="001A46EA" w:rsidP="001A4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1A46EA" w:rsidRPr="001A46EA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EA" w:rsidRPr="001A46EA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EA" w:rsidRPr="001A46EA" w:rsidRDefault="001A46EA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1A46EA" w:rsidRDefault="001A46EA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«город Саянск» </w:t>
      </w:r>
      <w:r w:rsidR="009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Боровский</w:t>
      </w:r>
    </w:p>
    <w:p w:rsidR="009E1430" w:rsidRDefault="009E1430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30" w:rsidRDefault="009E1430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30" w:rsidRDefault="009E1430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30" w:rsidRDefault="009E1430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30" w:rsidRDefault="009E1430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30" w:rsidRPr="009E1430" w:rsidRDefault="009E1430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1430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Ермаков А.В.</w:t>
      </w:r>
    </w:p>
    <w:p w:rsidR="001A46EA" w:rsidRPr="001A46EA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405" w:rsidRPr="001D7405" w:rsidRDefault="001D7405" w:rsidP="001D7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7405">
        <w:rPr>
          <w:rFonts w:ascii="Times New Roman" w:hAnsi="Times New Roman" w:cs="Times New Roman"/>
          <w:sz w:val="28"/>
          <w:szCs w:val="28"/>
        </w:rPr>
        <w:lastRenderedPageBreak/>
        <w:t>Отчет о реализации</w:t>
      </w:r>
    </w:p>
    <w:p w:rsidR="001D7405" w:rsidRPr="001D7405" w:rsidRDefault="001D7405" w:rsidP="001D74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7405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муниципальной программы </w:t>
      </w:r>
      <w:r w:rsidR="00FD1CF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7405">
        <w:rPr>
          <w:rFonts w:ascii="Times New Roman" w:hAnsi="Times New Roman" w:cs="Times New Roman"/>
          <w:b w:val="0"/>
          <w:sz w:val="28"/>
          <w:szCs w:val="28"/>
        </w:rPr>
        <w:t>Профилактика социально-негативных явлен</w:t>
      </w:r>
      <w:r w:rsidR="001A46EA">
        <w:rPr>
          <w:rFonts w:ascii="Times New Roman" w:hAnsi="Times New Roman" w:cs="Times New Roman"/>
          <w:b w:val="0"/>
          <w:sz w:val="28"/>
          <w:szCs w:val="28"/>
        </w:rPr>
        <w:t>ий в муниципальном образовании «</w:t>
      </w:r>
      <w:r w:rsidRPr="001D740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1A46EA">
        <w:rPr>
          <w:rFonts w:ascii="Times New Roman" w:hAnsi="Times New Roman" w:cs="Times New Roman"/>
          <w:b w:val="0"/>
          <w:sz w:val="28"/>
          <w:szCs w:val="28"/>
        </w:rPr>
        <w:t>род Саянск»</w:t>
      </w:r>
      <w:r w:rsidR="00FD1CF0">
        <w:rPr>
          <w:rFonts w:ascii="Times New Roman" w:hAnsi="Times New Roman" w:cs="Times New Roman"/>
          <w:b w:val="0"/>
          <w:sz w:val="28"/>
          <w:szCs w:val="28"/>
        </w:rPr>
        <w:t xml:space="preserve"> на 2016 - 2020 годы»</w:t>
      </w:r>
      <w:r w:rsidRPr="001D7405">
        <w:rPr>
          <w:rFonts w:ascii="Times New Roman" w:hAnsi="Times New Roman" w:cs="Times New Roman"/>
          <w:b w:val="0"/>
          <w:sz w:val="28"/>
          <w:szCs w:val="28"/>
        </w:rPr>
        <w:t xml:space="preserve"> утвержденной постановлением администрации городского округа муниципального образования «город Саянск»  от 29 сентября 2015 г. N 110-37-908-15</w:t>
      </w:r>
    </w:p>
    <w:p w:rsidR="001D7405" w:rsidRPr="001D7405" w:rsidRDefault="001D7405" w:rsidP="001D74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740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2016 году.</w:t>
      </w:r>
    </w:p>
    <w:p w:rsidR="001D7405" w:rsidRDefault="001D7405" w:rsidP="001D7405">
      <w:pPr>
        <w:pStyle w:val="ConsPlusNormal"/>
        <w:ind w:firstLine="540"/>
        <w:jc w:val="both"/>
      </w:pPr>
    </w:p>
    <w:p w:rsidR="001D7405" w:rsidRPr="001D7405" w:rsidRDefault="001D7405" w:rsidP="001D7405">
      <w:pPr>
        <w:rPr>
          <w:rFonts w:ascii="Times New Roman" w:hAnsi="Times New Roman" w:cs="Times New Roman"/>
          <w:sz w:val="28"/>
          <w:szCs w:val="28"/>
        </w:rPr>
      </w:pPr>
    </w:p>
    <w:p w:rsidR="001D7405" w:rsidRDefault="001D7405" w:rsidP="001D740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D7405">
        <w:rPr>
          <w:rFonts w:ascii="Times New Roman" w:hAnsi="Times New Roman" w:cs="Times New Roman"/>
          <w:sz w:val="28"/>
          <w:szCs w:val="28"/>
        </w:rPr>
        <w:t>Описание выполненных в отчетном году основных мероприятий, а также результатов, достигнутых в 2016 году.</w:t>
      </w:r>
    </w:p>
    <w:p w:rsidR="006553A1" w:rsidRDefault="006553A1" w:rsidP="006553A1">
      <w:pPr>
        <w:pStyle w:val="2"/>
        <w:ind w:firstLine="426"/>
        <w:jc w:val="both"/>
        <w:rPr>
          <w:sz w:val="28"/>
          <w:szCs w:val="28"/>
        </w:rPr>
      </w:pPr>
    </w:p>
    <w:p w:rsidR="00FD1CF0" w:rsidRDefault="00FD1CF0" w:rsidP="00FD1CF0">
      <w:pPr>
        <w:pStyle w:val="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Целью муниципальной программы </w:t>
      </w:r>
      <w:r w:rsidRPr="00FD1CF0">
        <w:rPr>
          <w:sz w:val="28"/>
          <w:szCs w:val="28"/>
        </w:rPr>
        <w:t xml:space="preserve">«Профилактика социально-негативных явлений в муниципальном образовании "город Саянск" на 2016 - 2020 годы» </w:t>
      </w:r>
      <w:r>
        <w:rPr>
          <w:sz w:val="28"/>
          <w:szCs w:val="28"/>
        </w:rPr>
        <w:t>является</w:t>
      </w:r>
    </w:p>
    <w:p w:rsidR="00FD1CF0" w:rsidRPr="00FD1CF0" w:rsidRDefault="00FD1CF0" w:rsidP="00FD1CF0">
      <w:pPr>
        <w:pStyle w:val="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D1CF0">
        <w:rPr>
          <w:sz w:val="28"/>
          <w:szCs w:val="28"/>
        </w:rPr>
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FD1CF0" w:rsidRPr="00FD1CF0" w:rsidRDefault="00FD1CF0" w:rsidP="00FD1CF0">
      <w:pPr>
        <w:pStyle w:val="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CF0">
        <w:rPr>
          <w:sz w:val="28"/>
          <w:szCs w:val="28"/>
        </w:rPr>
        <w:t>Снижение темпов распространения, стабилизация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населения.</w:t>
      </w:r>
    </w:p>
    <w:p w:rsidR="00FD1CF0" w:rsidRDefault="00FD1CF0" w:rsidP="00FD1CF0">
      <w:pPr>
        <w:pStyle w:val="2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D1CF0">
        <w:rPr>
          <w:sz w:val="28"/>
          <w:szCs w:val="28"/>
        </w:rPr>
        <w:t>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</w:t>
      </w:r>
      <w:proofErr w:type="gramEnd"/>
    </w:p>
    <w:p w:rsidR="00FD1CF0" w:rsidRDefault="00FD1CF0" w:rsidP="00FD1CF0">
      <w:pPr>
        <w:pStyle w:val="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3- х подпрограмм</w:t>
      </w:r>
    </w:p>
    <w:p w:rsidR="006553A1" w:rsidRPr="006553A1" w:rsidRDefault="00D92EE2" w:rsidP="006553A1">
      <w:pPr>
        <w:pStyle w:val="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№ 1 «</w:t>
      </w:r>
      <w:r w:rsidR="006553A1" w:rsidRPr="006553A1">
        <w:rPr>
          <w:sz w:val="28"/>
          <w:szCs w:val="28"/>
        </w:rPr>
        <w:t>Комплексные меры профилактики злоупотребления наркотическими средствами и психотропными</w:t>
      </w:r>
      <w:r>
        <w:rPr>
          <w:sz w:val="28"/>
          <w:szCs w:val="28"/>
        </w:rPr>
        <w:t xml:space="preserve"> веществами на 2016 - 2020 годы»</w:t>
      </w:r>
      <w:r w:rsidR="006553A1" w:rsidRPr="006553A1">
        <w:rPr>
          <w:sz w:val="28"/>
          <w:szCs w:val="28"/>
        </w:rPr>
        <w:t>.</w:t>
      </w:r>
    </w:p>
    <w:p w:rsidR="006553A1" w:rsidRDefault="006553A1" w:rsidP="006553A1">
      <w:pPr>
        <w:pStyle w:val="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1 в 2016 году предусмотрено бюджетных ассигнований в сумме 54,7 тыс. рублей,  исполнение  - 54,7 тыс.</w:t>
      </w:r>
      <w:r w:rsidR="00D92E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553A1" w:rsidRPr="00147F2C" w:rsidRDefault="006553A1" w:rsidP="006553A1">
      <w:pPr>
        <w:pStyle w:val="2"/>
        <w:ind w:firstLine="708"/>
        <w:jc w:val="both"/>
        <w:rPr>
          <w:sz w:val="28"/>
          <w:szCs w:val="28"/>
        </w:rPr>
      </w:pPr>
      <w:proofErr w:type="gramStart"/>
      <w:r w:rsidRPr="00147F2C">
        <w:rPr>
          <w:sz w:val="28"/>
          <w:szCs w:val="28"/>
        </w:rPr>
        <w:t xml:space="preserve">С целью оперативного анализа состояния в сфере профилактики злоупотребления наркотическими средствами или психотропными веществами, ведется мониторинг </w:t>
      </w:r>
      <w:proofErr w:type="spellStart"/>
      <w:r w:rsidRPr="00147F2C">
        <w:rPr>
          <w:sz w:val="28"/>
          <w:szCs w:val="28"/>
        </w:rPr>
        <w:t>наркоситуации</w:t>
      </w:r>
      <w:proofErr w:type="spellEnd"/>
      <w:r w:rsidRPr="00147F2C">
        <w:rPr>
          <w:sz w:val="28"/>
          <w:szCs w:val="28"/>
        </w:rPr>
        <w:t xml:space="preserve"> в городе Саянске, осуществляется сбор сведений для формирования единого банка данных о распространении и профилактике незаконного потребления наркотических средств и психотропных веществ, наркомании и токсикомании в муниципальном образовании «город Саянск», обеспечивается  </w:t>
      </w:r>
      <w:r w:rsidRPr="00147F2C">
        <w:rPr>
          <w:sz w:val="28"/>
          <w:szCs w:val="28"/>
        </w:rPr>
        <w:lastRenderedPageBreak/>
        <w:t xml:space="preserve">своевременное внесение сведений в электронный паспорт </w:t>
      </w:r>
      <w:proofErr w:type="spellStart"/>
      <w:r w:rsidRPr="00147F2C">
        <w:rPr>
          <w:sz w:val="28"/>
          <w:szCs w:val="28"/>
        </w:rPr>
        <w:t>наркоситуации</w:t>
      </w:r>
      <w:proofErr w:type="spellEnd"/>
      <w:r w:rsidRPr="00147F2C">
        <w:rPr>
          <w:sz w:val="28"/>
          <w:szCs w:val="28"/>
        </w:rPr>
        <w:t xml:space="preserve"> Иркутской области. </w:t>
      </w:r>
      <w:proofErr w:type="gramEnd"/>
    </w:p>
    <w:p w:rsidR="006553A1" w:rsidRPr="00147F2C" w:rsidRDefault="006553A1" w:rsidP="006553A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F2C">
        <w:rPr>
          <w:rFonts w:ascii="Times New Roman" w:hAnsi="Times New Roman" w:cs="Times New Roman"/>
          <w:sz w:val="28"/>
          <w:szCs w:val="28"/>
        </w:rPr>
        <w:t xml:space="preserve">По итогам 2015 года </w:t>
      </w:r>
      <w:proofErr w:type="spellStart"/>
      <w:r w:rsidRPr="00147F2C"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 w:rsidRPr="00147F2C">
        <w:rPr>
          <w:rFonts w:ascii="Times New Roman" w:hAnsi="Times New Roman" w:cs="Times New Roman"/>
          <w:sz w:val="28"/>
          <w:szCs w:val="28"/>
        </w:rPr>
        <w:t xml:space="preserve"> по городу Саянску имеет положительную тенденцию, и в соответствии с методикой и порядком осуществления мониторинга, а также критериями оценки развития </w:t>
      </w:r>
      <w:proofErr w:type="spellStart"/>
      <w:r w:rsidRPr="00147F2C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147F2C">
        <w:rPr>
          <w:rFonts w:ascii="Times New Roman" w:hAnsi="Times New Roman" w:cs="Times New Roman"/>
          <w:sz w:val="28"/>
          <w:szCs w:val="28"/>
        </w:rPr>
        <w:t xml:space="preserve"> в Российской Федерации и её субъектах, ситуация, связанная с незаконным оборотом наркотиков в городе Саянске оценена как напряженная, в Иркутской области она также имела оценку «напряженная».</w:t>
      </w:r>
      <w:proofErr w:type="gramEnd"/>
      <w:r w:rsidRPr="00147F2C">
        <w:rPr>
          <w:rFonts w:ascii="Times New Roman" w:hAnsi="Times New Roman" w:cs="Times New Roman"/>
          <w:sz w:val="28"/>
          <w:szCs w:val="28"/>
        </w:rPr>
        <w:t xml:space="preserve"> (Данные мониторинга за 2016 год будут известны в конце 1 квартала). </w:t>
      </w:r>
    </w:p>
    <w:p w:rsidR="006553A1" w:rsidRPr="00147F2C" w:rsidRDefault="006553A1" w:rsidP="0065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 xml:space="preserve">В рамках координации эффективного межведомственного взаимодействия в области профилактики наркомании осуществляла свою деятельность городская антинаркотическая комиссия (далее - Комиссия). В течение 2016 года проведено 4 заседания Комиссии, рассмотрено 18 </w:t>
      </w:r>
      <w:proofErr w:type="spellStart"/>
      <w:r w:rsidRPr="00147F2C">
        <w:rPr>
          <w:rFonts w:ascii="Times New Roman" w:hAnsi="Times New Roman" w:cs="Times New Roman"/>
          <w:sz w:val="28"/>
          <w:szCs w:val="28"/>
        </w:rPr>
        <w:t>вопросов</w:t>
      </w:r>
      <w:proofErr w:type="gramStart"/>
      <w:r w:rsidRPr="00147F2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47F2C">
        <w:rPr>
          <w:rFonts w:ascii="Times New Roman" w:hAnsi="Times New Roman" w:cs="Times New Roman"/>
          <w:sz w:val="28"/>
          <w:szCs w:val="28"/>
        </w:rPr>
        <w:t>ринято</w:t>
      </w:r>
      <w:proofErr w:type="spellEnd"/>
      <w:r w:rsidRPr="00147F2C">
        <w:rPr>
          <w:rFonts w:ascii="Times New Roman" w:hAnsi="Times New Roman" w:cs="Times New Roman"/>
          <w:sz w:val="28"/>
          <w:szCs w:val="28"/>
        </w:rPr>
        <w:t xml:space="preserve"> 28 решений, из них исполнено 24 (86%). Срок исполнения 2-х поручений протокола заседания от 15.12.2016 года-1 квартал 2017 года.</w:t>
      </w:r>
    </w:p>
    <w:p w:rsidR="006553A1" w:rsidRPr="00147F2C" w:rsidRDefault="006553A1" w:rsidP="0065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деятельности Комиссии работают две рабочие группы: по работе с лицами, привлеченными к административной ответственности за незаконное потребление наркотических средств или психотропных веществ и по мониторингу отравления наркотическими веществами. В 2016 году проведено 2 заседания комиссии по лицам, привлеченным к административной ответственности за незаконное потребление наркотических средств или психотропных веществ. Рассмотрены материалы в отношении 12 граждан (в 2015 году были рассмотрены материалы в отношении 24 граждан).</w:t>
      </w:r>
    </w:p>
    <w:p w:rsidR="006553A1" w:rsidRPr="00147F2C" w:rsidRDefault="006553A1" w:rsidP="00655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 xml:space="preserve">Цель деятельности комиссии по мониторингу отравления </w:t>
      </w:r>
      <w:proofErr w:type="gramStart"/>
      <w:r w:rsidRPr="00147F2C">
        <w:rPr>
          <w:rFonts w:ascii="Times New Roman" w:hAnsi="Times New Roman" w:cs="Times New Roman"/>
          <w:sz w:val="28"/>
          <w:szCs w:val="28"/>
        </w:rPr>
        <w:t>наркотическими</w:t>
      </w:r>
      <w:proofErr w:type="gramEnd"/>
      <w:r w:rsidRPr="00147F2C">
        <w:rPr>
          <w:rFonts w:ascii="Times New Roman" w:hAnsi="Times New Roman" w:cs="Times New Roman"/>
          <w:sz w:val="28"/>
          <w:szCs w:val="28"/>
        </w:rPr>
        <w:t xml:space="preserve"> веществами-осуществление взаимодействия заинтересованных структур, выявляющих острые отравления от наркотических веществ. В 2016 году расхождения данных, представленных на комиссию ОГБУЗ «СГБ» и территориальным управлением </w:t>
      </w:r>
      <w:proofErr w:type="spellStart"/>
      <w:r w:rsidRPr="00147F2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47F2C">
        <w:rPr>
          <w:rFonts w:ascii="Times New Roman" w:hAnsi="Times New Roman" w:cs="Times New Roman"/>
          <w:sz w:val="28"/>
          <w:szCs w:val="28"/>
        </w:rPr>
        <w:t xml:space="preserve"> по г. Зима и </w:t>
      </w:r>
      <w:proofErr w:type="spellStart"/>
      <w:r w:rsidRPr="00147F2C">
        <w:rPr>
          <w:rFonts w:ascii="Times New Roman" w:hAnsi="Times New Roman" w:cs="Times New Roman"/>
          <w:sz w:val="28"/>
          <w:szCs w:val="28"/>
        </w:rPr>
        <w:t>Зиминскому</w:t>
      </w:r>
      <w:proofErr w:type="spellEnd"/>
      <w:r w:rsidRPr="00147F2C">
        <w:rPr>
          <w:rFonts w:ascii="Times New Roman" w:hAnsi="Times New Roman" w:cs="Times New Roman"/>
          <w:sz w:val="28"/>
          <w:szCs w:val="28"/>
        </w:rPr>
        <w:t xml:space="preserve"> району, г. Саянску, не выявлено, смертельных случаев от употребления наркотических средств не зарегистрировано.</w:t>
      </w:r>
    </w:p>
    <w:p w:rsidR="006553A1" w:rsidRPr="00147F2C" w:rsidRDefault="006553A1" w:rsidP="006553A1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 xml:space="preserve">В целях профилактики социально негативных явлений среди несовершеннолетних детей и молодежи во всех общеобразовательных учреждениях, учреждениях среднего профессионального образования, культуры, дополнительного образования, физической культуры и спорта, клубах по месту жительства проведено более 200 мероприятий различных форм: акции, конференции, тренинги, лекции, беседы, конкурсы, соревнования. В течение 2016 года среди молодежи было распространено 1000 экземпляров информационных раздаточных материалов – буклетов, закладок, </w:t>
      </w:r>
      <w:proofErr w:type="spellStart"/>
      <w:r w:rsidRPr="00147F2C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147F2C">
        <w:rPr>
          <w:rFonts w:ascii="Times New Roman" w:hAnsi="Times New Roman" w:cs="Times New Roman"/>
          <w:sz w:val="28"/>
          <w:szCs w:val="28"/>
        </w:rPr>
        <w:t>, плакатов,  предоставленные областным государственным казенным учреждением «Центр профилактики наркомании».</w:t>
      </w:r>
    </w:p>
    <w:p w:rsidR="006553A1" w:rsidRPr="00147F2C" w:rsidRDefault="006553A1" w:rsidP="006553A1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 xml:space="preserve">Проведение ряда мероприятий организовано при участии волонтеров из числа студентов и старшеклассников, прошедших обучение  в рамках </w:t>
      </w:r>
      <w:r w:rsidRPr="00147F2C">
        <w:rPr>
          <w:rFonts w:ascii="Times New Roman" w:hAnsi="Times New Roman" w:cs="Times New Roman"/>
          <w:sz w:val="28"/>
          <w:szCs w:val="28"/>
        </w:rPr>
        <w:lastRenderedPageBreak/>
        <w:t>деятельности постов «Здоровье+». Данные профилактические структуры существуют во всех общеобразовательных учреждениях и средних специальных учебных заведениях, цель деятельности которых - организация работы по профилактике курения, употребления спиртных напитков, психотропных веществ и наркотиков, пропаганда здорового образа жизни среди школьников и студентов.</w:t>
      </w:r>
    </w:p>
    <w:p w:rsidR="006553A1" w:rsidRPr="00147F2C" w:rsidRDefault="006553A1" w:rsidP="006553A1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>Профилактика среди несовершеннолетних «группы риска» была организована через работу летних трудовых отрядов. Всего в трудовом отряде в 2016 году работало 50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3A1" w:rsidRPr="00147F2C" w:rsidRDefault="006553A1" w:rsidP="006553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 xml:space="preserve">Содействие развитию системы раннего выявления незаконных потребителей наркотиков напрямую связано с организацией проведения мероприятий в образовательных учреждениях, направленных на выявление потребителей наркотиков. С этой целью в образовательных учреждениях проводился комплекс мероприятий, включающий консультации для родителей и учащихся, анкетирование, медицинское тестирование учащихся и оказание социально-психологической помощи </w:t>
      </w:r>
      <w:proofErr w:type="gramStart"/>
      <w:r w:rsidRPr="00147F2C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147F2C">
        <w:rPr>
          <w:rFonts w:ascii="Times New Roman" w:hAnsi="Times New Roman" w:cs="Times New Roman"/>
          <w:sz w:val="28"/>
          <w:szCs w:val="28"/>
        </w:rPr>
        <w:t>.</w:t>
      </w:r>
    </w:p>
    <w:p w:rsidR="006553A1" w:rsidRPr="00147F2C" w:rsidRDefault="006553A1" w:rsidP="006553A1">
      <w:pPr>
        <w:spacing w:line="240" w:lineRule="auto"/>
        <w:ind w:firstLine="36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 xml:space="preserve">с 12 сентября по 1 октября 2016 года во всех общеобразовательных учреждениях проводился </w:t>
      </w:r>
      <w:r w:rsidRPr="00147F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7F2C">
        <w:rPr>
          <w:rFonts w:ascii="Times New Roman" w:hAnsi="Times New Roman" w:cs="Times New Roman"/>
          <w:sz w:val="28"/>
          <w:szCs w:val="28"/>
        </w:rPr>
        <w:t xml:space="preserve"> этап тестирования школьников в форме письменного социально-психологического анкетирования. Всего в 7 общеобразовательных учреждениях приняли участие 1289 обучающихся в возрасте от 13-ти лет, или 77,8% от числа подлежащих тестированию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47F2C">
        <w:rPr>
          <w:rFonts w:ascii="Times New Roman" w:hAnsi="Times New Roman" w:cs="Times New Roman"/>
          <w:sz w:val="28"/>
          <w:szCs w:val="28"/>
        </w:rPr>
        <w:t>в 2015 году прошли тестирование 1260 обучающихся, что составило 79,6% от числа подлежащих тестированию)</w:t>
      </w:r>
      <w:proofErr w:type="gramStart"/>
      <w:r w:rsidRPr="00147F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47F2C">
        <w:rPr>
          <w:rFonts w:ascii="Times New Roman" w:hAnsi="Times New Roman" w:cs="Times New Roman"/>
          <w:sz w:val="28"/>
          <w:szCs w:val="28"/>
        </w:rPr>
        <w:t xml:space="preserve">оличество положительных ответов составило 22 человека (в 2015 году-18),по результатам </w:t>
      </w:r>
      <w:r w:rsidRPr="00147F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7F2C">
        <w:rPr>
          <w:rFonts w:ascii="Times New Roman" w:hAnsi="Times New Roman" w:cs="Times New Roman"/>
          <w:sz w:val="28"/>
          <w:szCs w:val="28"/>
        </w:rPr>
        <w:t xml:space="preserve"> этапа- медицинского-положительных результатов нет. В </w:t>
      </w:r>
      <w:r w:rsidRPr="00147F2C">
        <w:rPr>
          <w:rFonts w:ascii="Times New Roman" w:hAnsi="Times New Roman" w:cs="Times New Roman"/>
          <w:bCs/>
          <w:kern w:val="36"/>
          <w:sz w:val="28"/>
          <w:szCs w:val="28"/>
        </w:rPr>
        <w:t>2-х средних профессиональных образовательных организации в ноябре 2016 года также проведено социально-психологическое тестирование в соответствии с Порядком, утвержденным приказом министерства образования и науки РФ от 16.06.2014 № 658. По результатам медицинского этапа тестирования, положительных результатов не зарегистрировано.</w:t>
      </w:r>
    </w:p>
    <w:p w:rsidR="006553A1" w:rsidRPr="00147F2C" w:rsidRDefault="006553A1" w:rsidP="006553A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F2C">
        <w:rPr>
          <w:rFonts w:ascii="Times New Roman" w:hAnsi="Times New Roman" w:cs="Times New Roman"/>
          <w:sz w:val="28"/>
          <w:szCs w:val="28"/>
        </w:rPr>
        <w:t xml:space="preserve">Мотивирование наркозависимых на социально-медицинскую реабилитацию организовано через проведение всеми субъектами профилактики консультаций с наркозависимыми с целью создания мотивации на лечение и дальнейшую социализацию. </w:t>
      </w:r>
      <w:proofErr w:type="gramEnd"/>
    </w:p>
    <w:p w:rsidR="006553A1" w:rsidRPr="00147F2C" w:rsidRDefault="006553A1" w:rsidP="006553A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F2C">
        <w:rPr>
          <w:rFonts w:ascii="Times New Roman" w:hAnsi="Times New Roman" w:cs="Times New Roman"/>
          <w:sz w:val="28"/>
          <w:szCs w:val="28"/>
        </w:rPr>
        <w:t xml:space="preserve">С лицами, привлеченными к административной ответственности за незаконное потребление наркотиков, работа по мотивированию на прохождение реабилитации ведется работа в рамках деятельности рабочей группы по работе с лицами, привлеченными к административной ответственности за незаконное потребление наркотических средств или психотропных веществ, кроме того, реабилитационную программу проводит местная религиозная организация Христиан Веры Евангельской </w:t>
      </w:r>
      <w:r w:rsidRPr="00147F2C">
        <w:rPr>
          <w:rFonts w:ascii="Times New Roman" w:hAnsi="Times New Roman" w:cs="Times New Roman"/>
          <w:sz w:val="28"/>
          <w:szCs w:val="28"/>
        </w:rPr>
        <w:lastRenderedPageBreak/>
        <w:t>«Благословение», которая ежеквартально представляет сведения о лицах, проходящих реабилитационную программу.</w:t>
      </w:r>
      <w:proofErr w:type="gramEnd"/>
    </w:p>
    <w:p w:rsidR="006553A1" w:rsidRPr="00147F2C" w:rsidRDefault="006553A1" w:rsidP="006553A1">
      <w:pPr>
        <w:spacing w:line="240" w:lineRule="auto"/>
        <w:ind w:firstLine="360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 w:rsidRPr="00147F2C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Информирование населения о телефонах доверия, адресах реабилитационных центров Иркутской области, условиях прохождения курса реабилитации по сертификату, дающему право на бесплатную реабилитацию, размещены на сайте администрации городского округа «город Саянск», через публикацию материала в местной газете, а также индивидуально через консультирование наркозависимых и </w:t>
      </w:r>
      <w:proofErr w:type="spellStart"/>
      <w:r w:rsidRPr="00147F2C">
        <w:rPr>
          <w:rStyle w:val="s6"/>
          <w:rFonts w:ascii="Times New Roman" w:hAnsi="Times New Roman" w:cs="Times New Roman"/>
          <w:color w:val="000000"/>
          <w:sz w:val="28"/>
          <w:szCs w:val="28"/>
        </w:rPr>
        <w:t>созависимых</w:t>
      </w:r>
      <w:proofErr w:type="spellEnd"/>
      <w:r w:rsidRPr="00147F2C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553A1" w:rsidRPr="00147F2C" w:rsidRDefault="006553A1" w:rsidP="006553A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t xml:space="preserve">По данным, представленным </w:t>
      </w:r>
      <w:r w:rsidRPr="00147F2C"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ОГБУЗ «Саянская городская больница», </w:t>
      </w:r>
      <w:r w:rsidRPr="00147F2C">
        <w:rPr>
          <w:rFonts w:ascii="Times New Roman" w:hAnsi="Times New Roman" w:cs="Times New Roman"/>
          <w:sz w:val="28"/>
          <w:szCs w:val="28"/>
        </w:rPr>
        <w:t xml:space="preserve">в 2016 году прошли амбулаторное лечение с диагнозом «наркомания» 107 человек, 15 человек были включены в программу комплексной реабилитации, 6 из них окончили данную программу. </w:t>
      </w:r>
    </w:p>
    <w:p w:rsidR="006553A1" w:rsidRPr="00147F2C" w:rsidRDefault="006553A1" w:rsidP="006553A1">
      <w:pPr>
        <w:pStyle w:val="a3"/>
        <w:ind w:firstLine="360"/>
        <w:jc w:val="both"/>
        <w:rPr>
          <w:sz w:val="28"/>
        </w:rPr>
      </w:pPr>
      <w:r w:rsidRPr="00F556AE">
        <w:rPr>
          <w:rFonts w:ascii="Times New Roman" w:hAnsi="Times New Roman" w:cs="Times New Roman"/>
          <w:sz w:val="28"/>
          <w:szCs w:val="28"/>
        </w:rPr>
        <w:t xml:space="preserve">Одной из важных задач реализации Программы является формирование </w:t>
      </w:r>
      <w:r w:rsidRPr="00F556AE">
        <w:rPr>
          <w:rFonts w:ascii="Times New Roman" w:hAnsi="Times New Roman" w:cs="Times New Roman"/>
          <w:sz w:val="28"/>
        </w:rPr>
        <w:t>негативного отношения в обществе к немедицинскому потреблению 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 потребления наркотиков и об ответственности за участие в их незаконном обороте</w:t>
      </w:r>
      <w:r w:rsidRPr="00147F2C">
        <w:rPr>
          <w:sz w:val="28"/>
        </w:rPr>
        <w:t>.</w:t>
      </w:r>
    </w:p>
    <w:p w:rsidR="006553A1" w:rsidRPr="00147F2C" w:rsidRDefault="006553A1" w:rsidP="006553A1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2C">
        <w:rPr>
          <w:rFonts w:ascii="Times New Roman" w:hAnsi="Times New Roman" w:cs="Times New Roman"/>
          <w:bCs/>
          <w:sz w:val="28"/>
          <w:szCs w:val="28"/>
        </w:rPr>
        <w:t>С этой целью проведено более 100 информационно-пропагандистских мероприятий антинаркотической направленности:</w:t>
      </w:r>
    </w:p>
    <w:p w:rsidR="006553A1" w:rsidRPr="00147F2C" w:rsidRDefault="006553A1" w:rsidP="006553A1">
      <w:pPr>
        <w:spacing w:after="0" w:line="240" w:lineRule="auto"/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2C">
        <w:rPr>
          <w:rFonts w:ascii="Times New Roman" w:hAnsi="Times New Roman" w:cs="Times New Roman"/>
          <w:bCs/>
          <w:sz w:val="28"/>
          <w:szCs w:val="28"/>
        </w:rPr>
        <w:t xml:space="preserve"> - ежемесячные информационные материалы в местной газете «Саянские зори» (20 статей);</w:t>
      </w:r>
    </w:p>
    <w:p w:rsidR="006553A1" w:rsidRPr="00147F2C" w:rsidRDefault="006553A1" w:rsidP="006553A1">
      <w:pPr>
        <w:spacing w:after="0" w:line="240" w:lineRule="auto"/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2C">
        <w:rPr>
          <w:rFonts w:ascii="Times New Roman" w:hAnsi="Times New Roman" w:cs="Times New Roman"/>
          <w:bCs/>
          <w:sz w:val="28"/>
          <w:szCs w:val="28"/>
        </w:rPr>
        <w:t>- размещение новостных материалов  на официальном сайте администрации в разделе «Новости»- 6 материалов; в разделе «Антинаркотическая комиссия» - 5;</w:t>
      </w:r>
    </w:p>
    <w:p w:rsidR="006553A1" w:rsidRPr="00147F2C" w:rsidRDefault="006553A1" w:rsidP="006553A1">
      <w:pPr>
        <w:spacing w:after="0" w:line="240" w:lineRule="auto"/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2C">
        <w:rPr>
          <w:rFonts w:ascii="Times New Roman" w:hAnsi="Times New Roman" w:cs="Times New Roman"/>
          <w:bCs/>
          <w:sz w:val="28"/>
          <w:szCs w:val="28"/>
        </w:rPr>
        <w:t>- размещение материалов на Саянском городском сайте - 5;</w:t>
      </w:r>
    </w:p>
    <w:p w:rsidR="006553A1" w:rsidRPr="00147F2C" w:rsidRDefault="006553A1" w:rsidP="006553A1">
      <w:pPr>
        <w:spacing w:after="0" w:line="240" w:lineRule="auto"/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2C">
        <w:rPr>
          <w:rFonts w:ascii="Times New Roman" w:hAnsi="Times New Roman" w:cs="Times New Roman"/>
          <w:bCs/>
          <w:sz w:val="28"/>
          <w:szCs w:val="28"/>
        </w:rPr>
        <w:t>- информационные уголки в общеобразовательных учреждениях, учреждениях спорта-10;</w:t>
      </w:r>
    </w:p>
    <w:p w:rsidR="006553A1" w:rsidRPr="00147F2C" w:rsidRDefault="006553A1" w:rsidP="00655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2C">
        <w:rPr>
          <w:rFonts w:ascii="Times New Roman" w:hAnsi="Times New Roman" w:cs="Times New Roman"/>
          <w:bCs/>
          <w:sz w:val="28"/>
          <w:szCs w:val="28"/>
        </w:rPr>
        <w:t>- размещение материалов на Саянском городском сайте - 7;</w:t>
      </w:r>
    </w:p>
    <w:p w:rsidR="006553A1" w:rsidRPr="00147F2C" w:rsidRDefault="006553A1" w:rsidP="00655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2C">
        <w:rPr>
          <w:rFonts w:ascii="Times New Roman" w:hAnsi="Times New Roman" w:cs="Times New Roman"/>
          <w:bCs/>
          <w:sz w:val="28"/>
          <w:szCs w:val="28"/>
        </w:rPr>
        <w:t>-информационные уголки в общеобразовательных учреждениях, учреждениях спорта-10;</w:t>
      </w:r>
    </w:p>
    <w:p w:rsidR="006553A1" w:rsidRPr="00147F2C" w:rsidRDefault="006553A1" w:rsidP="00655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2C">
        <w:rPr>
          <w:rFonts w:ascii="Times New Roman" w:hAnsi="Times New Roman" w:cs="Times New Roman"/>
          <w:bCs/>
          <w:sz w:val="28"/>
          <w:szCs w:val="28"/>
        </w:rPr>
        <w:t>-размещение видеороликов на мониторах в центре города на торговом комплексе, в холлах городской больницы, на Саянском ТВ, радио – 3 (в рамках проведения акций);</w:t>
      </w:r>
    </w:p>
    <w:p w:rsidR="006553A1" w:rsidRPr="00147F2C" w:rsidRDefault="006553A1" w:rsidP="00655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2C">
        <w:rPr>
          <w:rFonts w:ascii="Times New Roman" w:hAnsi="Times New Roman" w:cs="Times New Roman"/>
          <w:bCs/>
          <w:sz w:val="28"/>
          <w:szCs w:val="28"/>
        </w:rPr>
        <w:t xml:space="preserve">- распространение информационных материалов в рамках 6-ти акций; </w:t>
      </w:r>
    </w:p>
    <w:p w:rsidR="006553A1" w:rsidRPr="00147F2C" w:rsidRDefault="006553A1" w:rsidP="00655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2C">
        <w:rPr>
          <w:rFonts w:ascii="Times New Roman" w:hAnsi="Times New Roman" w:cs="Times New Roman"/>
          <w:bCs/>
          <w:sz w:val="28"/>
          <w:szCs w:val="28"/>
        </w:rPr>
        <w:t>- количество обращений граждан по проблемам наркомании -23 МО МВД России «</w:t>
      </w:r>
      <w:proofErr w:type="spellStart"/>
      <w:r w:rsidRPr="00147F2C">
        <w:rPr>
          <w:rFonts w:ascii="Times New Roman" w:hAnsi="Times New Roman" w:cs="Times New Roman"/>
          <w:bCs/>
          <w:sz w:val="28"/>
          <w:szCs w:val="28"/>
        </w:rPr>
        <w:t>Зиминский</w:t>
      </w:r>
      <w:proofErr w:type="spellEnd"/>
      <w:r w:rsidRPr="00147F2C">
        <w:rPr>
          <w:rFonts w:ascii="Times New Roman" w:hAnsi="Times New Roman" w:cs="Times New Roman"/>
          <w:bCs/>
          <w:sz w:val="28"/>
          <w:szCs w:val="28"/>
        </w:rPr>
        <w:t xml:space="preserve">»; 3-в АНК). </w:t>
      </w:r>
    </w:p>
    <w:p w:rsidR="006553A1" w:rsidRPr="00147F2C" w:rsidRDefault="006553A1" w:rsidP="0065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2C">
        <w:rPr>
          <w:rFonts w:ascii="Times New Roman" w:hAnsi="Times New Roman" w:cs="Times New Roman"/>
          <w:sz w:val="28"/>
        </w:rPr>
        <w:t xml:space="preserve">Формирование профессионального сообщества специалистов по профилактике наркомании для повышения эффективности антинаркотической </w:t>
      </w:r>
      <w:r w:rsidRPr="00147F2C">
        <w:rPr>
          <w:rFonts w:ascii="Times New Roman" w:hAnsi="Times New Roman" w:cs="Times New Roman"/>
          <w:sz w:val="28"/>
          <w:szCs w:val="28"/>
        </w:rPr>
        <w:t>профилактической деятельности организовано через работу родительской общественности, привлечение к профилактической работе общественных организаций города.</w:t>
      </w:r>
    </w:p>
    <w:p w:rsidR="006553A1" w:rsidRPr="00147F2C" w:rsidRDefault="006553A1" w:rsidP="006553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2C">
        <w:rPr>
          <w:rFonts w:ascii="Times New Roman" w:hAnsi="Times New Roman" w:cs="Times New Roman"/>
          <w:sz w:val="28"/>
          <w:szCs w:val="28"/>
        </w:rPr>
        <w:lastRenderedPageBreak/>
        <w:t>В рамках реализации этой задачи о</w:t>
      </w:r>
      <w:r w:rsidRPr="00147F2C">
        <w:rPr>
          <w:rFonts w:ascii="Times New Roman" w:hAnsi="Times New Roman" w:cs="Times New Roman"/>
          <w:bCs/>
          <w:sz w:val="28"/>
          <w:szCs w:val="28"/>
        </w:rPr>
        <w:t>рганизовано взаимодействие с общественными объединениями (Молодая гвардия, НП «</w:t>
      </w:r>
      <w:proofErr w:type="spellStart"/>
      <w:r w:rsidRPr="00147F2C">
        <w:rPr>
          <w:rFonts w:ascii="Times New Roman" w:hAnsi="Times New Roman" w:cs="Times New Roman"/>
          <w:bCs/>
          <w:sz w:val="28"/>
          <w:szCs w:val="28"/>
        </w:rPr>
        <w:t>Саянцы</w:t>
      </w:r>
      <w:proofErr w:type="gramStart"/>
      <w:r w:rsidRPr="00147F2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147F2C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147F2C">
        <w:rPr>
          <w:rFonts w:ascii="Times New Roman" w:hAnsi="Times New Roman" w:cs="Times New Roman"/>
          <w:bCs/>
          <w:sz w:val="28"/>
          <w:szCs w:val="28"/>
        </w:rPr>
        <w:t>», ТОС «Октябрьский», ОО «Российский Красный Крест», ГСТК РОСТО ДОСААФ) по вопросам антинаркотической деятельности, проведено 10 совместных мероприятий в части противодействия незаконному обороту наркотических средств, пропаганды здорового образа жизни, среди которых:</w:t>
      </w:r>
    </w:p>
    <w:p w:rsidR="006553A1" w:rsidRPr="00147F2C" w:rsidRDefault="006553A1" w:rsidP="006553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2C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47F2C">
        <w:rPr>
          <w:rFonts w:ascii="Times New Roman" w:hAnsi="Times New Roman" w:cs="Times New Roman"/>
          <w:bCs/>
          <w:sz w:val="28"/>
          <w:szCs w:val="28"/>
        </w:rPr>
        <w:t xml:space="preserve"> акция в форме Зарядки с чемпионом в рамках Международного дня отказа от курения Участники акции-студенты </w:t>
      </w:r>
      <w:proofErr w:type="spellStart"/>
      <w:r w:rsidRPr="00147F2C">
        <w:rPr>
          <w:rFonts w:ascii="Times New Roman" w:hAnsi="Times New Roman" w:cs="Times New Roman"/>
          <w:bCs/>
          <w:sz w:val="28"/>
          <w:szCs w:val="28"/>
        </w:rPr>
        <w:t>Медколледжа</w:t>
      </w:r>
      <w:proofErr w:type="spellEnd"/>
      <w:r w:rsidRPr="00147F2C">
        <w:rPr>
          <w:rFonts w:ascii="Times New Roman" w:hAnsi="Times New Roman" w:cs="Times New Roman"/>
          <w:bCs/>
          <w:sz w:val="28"/>
          <w:szCs w:val="28"/>
        </w:rPr>
        <w:t>, ХТТ г. Саянска, воспитанники коррекционной школы-интерната г. Саянска. Охват-около 50 человек.</w:t>
      </w:r>
    </w:p>
    <w:p w:rsidR="006553A1" w:rsidRPr="00147F2C" w:rsidRDefault="006553A1" w:rsidP="006553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2C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gramStart"/>
      <w:r w:rsidRPr="00F556AE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F556AE">
        <w:rPr>
          <w:rFonts w:ascii="Times New Roman" w:hAnsi="Times New Roman" w:cs="Times New Roman"/>
          <w:bCs/>
          <w:sz w:val="28"/>
          <w:szCs w:val="28"/>
        </w:rPr>
        <w:t>кция</w:t>
      </w:r>
      <w:r w:rsidRPr="00147F2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47F2C">
        <w:rPr>
          <w:rFonts w:ascii="Times New Roman" w:hAnsi="Times New Roman" w:cs="Times New Roman"/>
          <w:bCs/>
          <w:sz w:val="28"/>
          <w:szCs w:val="28"/>
        </w:rPr>
        <w:t xml:space="preserve">«Лето-территория здоровья». В рамках акции были проведены профилактические мероприятия в 8 лагерях дневного пребывания детей. Воспитатели ЛОЛ  провели более 30 различных по форме мероприятий (конкурсы, </w:t>
      </w:r>
      <w:proofErr w:type="spellStart"/>
      <w:r w:rsidRPr="00147F2C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Pr="00147F2C">
        <w:rPr>
          <w:rFonts w:ascii="Times New Roman" w:hAnsi="Times New Roman" w:cs="Times New Roman"/>
          <w:bCs/>
          <w:sz w:val="28"/>
          <w:szCs w:val="28"/>
        </w:rPr>
        <w:t>-мобы, олимпийские игры, турниры, викторины) с охватом 815 детей в возрасте с 10 до 15 лет.</w:t>
      </w:r>
    </w:p>
    <w:p w:rsidR="006553A1" w:rsidRPr="00147F2C" w:rsidRDefault="006553A1" w:rsidP="006553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2C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47F2C">
        <w:rPr>
          <w:rFonts w:ascii="Times New Roman" w:hAnsi="Times New Roman" w:cs="Times New Roman"/>
          <w:bCs/>
          <w:sz w:val="28"/>
          <w:szCs w:val="28"/>
        </w:rPr>
        <w:t xml:space="preserve"> вело-</w:t>
      </w:r>
      <w:proofErr w:type="spellStart"/>
      <w:r w:rsidRPr="00147F2C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147F2C">
        <w:rPr>
          <w:rFonts w:ascii="Times New Roman" w:hAnsi="Times New Roman" w:cs="Times New Roman"/>
          <w:bCs/>
          <w:sz w:val="28"/>
          <w:szCs w:val="28"/>
        </w:rPr>
        <w:t xml:space="preserve"> «Мы за трезвое будущее», в рамках Всероссийского Дня трезвости». Участниками этого мероприятия стали представители из 8 учреждений и предприятий города, студенты средних специальных учебных заведений. Всего участников акции-около100 человек;</w:t>
      </w:r>
    </w:p>
    <w:p w:rsidR="006553A1" w:rsidRPr="00147F2C" w:rsidRDefault="006553A1" w:rsidP="006553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2C">
        <w:rPr>
          <w:rFonts w:ascii="Times New Roman" w:hAnsi="Times New Roman" w:cs="Times New Roman"/>
          <w:bCs/>
          <w:sz w:val="28"/>
          <w:szCs w:val="28"/>
        </w:rPr>
        <w:t>-выездная акция «Молодежь Прибайкалья-2016», в которой приняли участие 200 старшеклассников города и 20 специалистов, работающих с молодежью;</w:t>
      </w:r>
    </w:p>
    <w:p w:rsidR="006553A1" w:rsidRPr="00147F2C" w:rsidRDefault="006553A1" w:rsidP="006553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F2C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47F2C">
        <w:rPr>
          <w:rFonts w:ascii="Times New Roman" w:hAnsi="Times New Roman" w:cs="Times New Roman"/>
          <w:bCs/>
          <w:sz w:val="28"/>
          <w:szCs w:val="28"/>
        </w:rPr>
        <w:t xml:space="preserve"> автопробег, посвященный Всемирному дню борьбы с ВИЧ/СПИД. </w:t>
      </w:r>
      <w:proofErr w:type="gramStart"/>
      <w:r w:rsidRPr="00147F2C">
        <w:rPr>
          <w:rFonts w:ascii="Times New Roman" w:hAnsi="Times New Roman" w:cs="Times New Roman"/>
          <w:bCs/>
          <w:sz w:val="28"/>
          <w:szCs w:val="28"/>
        </w:rPr>
        <w:t>Организован</w:t>
      </w:r>
      <w:proofErr w:type="gramEnd"/>
      <w:r w:rsidRPr="00147F2C">
        <w:rPr>
          <w:rFonts w:ascii="Times New Roman" w:hAnsi="Times New Roman" w:cs="Times New Roman"/>
          <w:bCs/>
          <w:sz w:val="28"/>
          <w:szCs w:val="28"/>
        </w:rPr>
        <w:t xml:space="preserve"> при участии специалистов учреждений здравоохранения, отдела по молодежной политике администрации, общественных организаций города, волонтеров. </w:t>
      </w:r>
      <w:proofErr w:type="gramStart"/>
      <w:r w:rsidRPr="00147F2C">
        <w:rPr>
          <w:rFonts w:ascii="Times New Roman" w:hAnsi="Times New Roman" w:cs="Times New Roman"/>
          <w:bCs/>
          <w:sz w:val="28"/>
          <w:szCs w:val="28"/>
        </w:rPr>
        <w:t>Было роздано более 1500 раздаточных материалов, масштабное информационное освещение мероприятия (звуковое сопровождение  автоколонны, видеоролики профилактического характера на мониторах торговых центров, информационные сообщения на радио в торговых центрах города.</w:t>
      </w:r>
      <w:proofErr w:type="gramEnd"/>
    </w:p>
    <w:p w:rsidR="006553A1" w:rsidRPr="00147F2C" w:rsidRDefault="006553A1" w:rsidP="006553A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2C">
        <w:rPr>
          <w:rFonts w:ascii="Times New Roman" w:hAnsi="Times New Roman" w:cs="Times New Roman"/>
          <w:bCs/>
          <w:sz w:val="28"/>
          <w:szCs w:val="28"/>
        </w:rPr>
        <w:t>П</w:t>
      </w:r>
      <w:r w:rsidRPr="00147F2C">
        <w:rPr>
          <w:rFonts w:ascii="Times New Roman" w:hAnsi="Times New Roman" w:cs="Times New Roman"/>
          <w:sz w:val="28"/>
          <w:szCs w:val="28"/>
        </w:rPr>
        <w:t>едагоги и психологи общеобразовательных учреждений проходят профессиональную подготовку по организации профилактической работы. В 2016 году такое обучение прошли 59 педагогов. Исполнитель региональной системы профилактики, социальные педагоги прошли обучение по программе «Формирование социальной компетентности обучающихся: профилактика отклоняющегося поведения» в объеме 32 часа; 14 педагогов приняли участие в семинаре «Аспекты позитивной профилактики в деятельности образовательной организации».</w:t>
      </w:r>
    </w:p>
    <w:p w:rsidR="006553A1" w:rsidRPr="00147F2C" w:rsidRDefault="006553A1" w:rsidP="006553A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47F2C">
        <w:rPr>
          <w:rFonts w:ascii="Times New Roman" w:hAnsi="Times New Roman" w:cs="Times New Roman"/>
          <w:sz w:val="28"/>
          <w:szCs w:val="28"/>
        </w:rPr>
        <w:t xml:space="preserve">Членами комиссии по делам несовершеннолетних и защите их прав администрации городского округа «город Саянск», социально-психологической службой образовательных учреждений ведется индивидуальная работа по профилактике наркомании с безнадзорными </w:t>
      </w:r>
      <w:r w:rsidRPr="00147F2C">
        <w:rPr>
          <w:rFonts w:ascii="Times New Roman" w:hAnsi="Times New Roman" w:cs="Times New Roman"/>
          <w:sz w:val="28"/>
          <w:szCs w:val="28"/>
        </w:rPr>
        <w:lastRenderedPageBreak/>
        <w:t xml:space="preserve">детьми, употребляющими </w:t>
      </w:r>
      <w:proofErr w:type="spellStart"/>
      <w:r w:rsidRPr="00147F2C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147F2C">
        <w:rPr>
          <w:rFonts w:ascii="Times New Roman" w:hAnsi="Times New Roman" w:cs="Times New Roman"/>
          <w:sz w:val="28"/>
          <w:szCs w:val="28"/>
        </w:rPr>
        <w:t xml:space="preserve"> вещества, несовершеннолетними, уклоняющимися от учебы, осужденными несовершеннолетними без изоляции от общества, освободившимися из мест лишения свободы, а также подростками, проживающими в условиях семейного неблагополучия, находящимися в социально-опасном положении.</w:t>
      </w:r>
      <w:proofErr w:type="gramEnd"/>
      <w:r w:rsidRPr="00147F2C">
        <w:rPr>
          <w:rFonts w:ascii="Times New Roman" w:hAnsi="Times New Roman" w:cs="Times New Roman"/>
          <w:sz w:val="28"/>
          <w:szCs w:val="28"/>
        </w:rPr>
        <w:t xml:space="preserve"> В течение 2016 года проведено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Pr="00147F2C">
        <w:rPr>
          <w:rFonts w:ascii="Times New Roman" w:hAnsi="Times New Roman" w:cs="Times New Roman"/>
          <w:sz w:val="28"/>
          <w:szCs w:val="28"/>
        </w:rPr>
        <w:t xml:space="preserve"> рейдов в </w:t>
      </w:r>
      <w:r>
        <w:rPr>
          <w:rFonts w:ascii="Times New Roman" w:hAnsi="Times New Roman" w:cs="Times New Roman"/>
          <w:sz w:val="28"/>
          <w:szCs w:val="28"/>
        </w:rPr>
        <w:t xml:space="preserve">148 </w:t>
      </w:r>
      <w:r w:rsidRPr="00147F2C">
        <w:rPr>
          <w:rFonts w:ascii="Times New Roman" w:hAnsi="Times New Roman" w:cs="Times New Roman"/>
          <w:sz w:val="28"/>
          <w:szCs w:val="28"/>
        </w:rPr>
        <w:t>неблаг</w:t>
      </w:r>
      <w:r>
        <w:rPr>
          <w:rFonts w:ascii="Times New Roman" w:hAnsi="Times New Roman" w:cs="Times New Roman"/>
          <w:sz w:val="28"/>
          <w:szCs w:val="28"/>
        </w:rPr>
        <w:t>ополучных семьей</w:t>
      </w:r>
      <w:r w:rsidRPr="00147F2C">
        <w:rPr>
          <w:rFonts w:ascii="Times New Roman" w:hAnsi="Times New Roman" w:cs="Times New Roman"/>
          <w:sz w:val="28"/>
          <w:szCs w:val="28"/>
        </w:rPr>
        <w:t>, где воспитываются несовершеннолетние дети. Органами системы профилактики ведется комплексная работа с семьями, состоящими в банке данных СОП (социально опасном положении).</w:t>
      </w:r>
    </w:p>
    <w:p w:rsidR="006553A1" w:rsidRPr="006553A1" w:rsidRDefault="00DE0382" w:rsidP="006553A1">
      <w:pPr>
        <w:pStyle w:val="2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№</w:t>
      </w:r>
      <w:r w:rsidR="006553A1" w:rsidRPr="006553A1">
        <w:rPr>
          <w:sz w:val="28"/>
          <w:szCs w:val="28"/>
        </w:rPr>
        <w:t xml:space="preserve"> 2 "Профилактика социально значимых заболеваний на 2016 - 2020 годы".</w:t>
      </w:r>
    </w:p>
    <w:p w:rsidR="006553A1" w:rsidRPr="00DD23F4" w:rsidRDefault="006553A1" w:rsidP="006553A1">
      <w:pPr>
        <w:rPr>
          <w:rFonts w:ascii="Times New Roman" w:hAnsi="Times New Roman" w:cs="Times New Roman"/>
          <w:sz w:val="28"/>
          <w:szCs w:val="28"/>
        </w:rPr>
      </w:pPr>
      <w:r w:rsidRPr="00DD23F4">
        <w:rPr>
          <w:rFonts w:ascii="Times New Roman" w:hAnsi="Times New Roman" w:cs="Times New Roman"/>
          <w:sz w:val="28"/>
          <w:szCs w:val="28"/>
        </w:rPr>
        <w:t>Основные показатели  заболеваемости в 2016 году.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4128"/>
        <w:gridCol w:w="1997"/>
        <w:gridCol w:w="1997"/>
        <w:gridCol w:w="2192"/>
      </w:tblGrid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b/>
                <w:sz w:val="28"/>
                <w:szCs w:val="28"/>
              </w:rPr>
              <w:t>1.Туберкулез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Областные показатели</w:t>
            </w: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numPr>
                <w:ilvl w:val="1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Впервые выявленные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numPr>
                <w:ilvl w:val="1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Заболеваемость (на 100 тыс. населения)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77.1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74.4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290.1</w:t>
            </w: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numPr>
                <w:ilvl w:val="1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 xml:space="preserve">Охват всеми видами </w:t>
            </w:r>
            <w:proofErr w:type="spellStart"/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профосмотров</w:t>
            </w:r>
            <w:proofErr w:type="spellEnd"/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76.8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72.2</w:t>
            </w: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numPr>
                <w:ilvl w:val="1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Охват флюорографией</w:t>
            </w:r>
            <w:proofErr w:type="gramStart"/>
            <w:r w:rsidRPr="00DD23F4">
              <w:rPr>
                <w:rFonts w:ascii="Times New Roman" w:hAnsi="Times New Roman" w:cs="Times New Roman"/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68.4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73.3</w:t>
            </w: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numPr>
                <w:ilvl w:val="1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proofErr w:type="spellStart"/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туберкулино</w:t>
            </w:r>
            <w:proofErr w:type="spellEnd"/>
            <w:r w:rsidR="00DE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диагностикой (р. Манту)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75.6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59.2</w:t>
            </w: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numPr>
                <w:ilvl w:val="1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Смертность от туберкулеза (на 100 тыс. населения)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23.6</w:t>
            </w: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b/>
                <w:sz w:val="28"/>
                <w:szCs w:val="28"/>
              </w:rPr>
              <w:t>Инфекции, передающиеся половым путем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Впервые </w:t>
            </w:r>
            <w:proofErr w:type="gramStart"/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выявленные</w:t>
            </w:r>
            <w:proofErr w:type="gramEnd"/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2.2.Сифилис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2.3. Гонорея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Заболеваемость (на 100 тыс. населения), в том числе 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401.1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264.3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2.5.Сифилис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36.0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25.7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61.6</w:t>
            </w: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2.6. Гонорея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30.8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47.2</w:t>
            </w: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ab/>
              <w:t>Смертность  (на 100 тыс. населения)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  <w:proofErr w:type="gramStart"/>
            <w:r w:rsidRPr="00DD23F4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proofErr w:type="gramEnd"/>
            <w:r w:rsidRPr="00DD2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СПИД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ab/>
              <w:t>Впервые выявленные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ab/>
              <w:t>Заболеваемость (на 100 тыс. населения)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136.2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187.3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148.4</w:t>
            </w: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ab/>
              <w:t>Охват флюорографией  (%)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Охват </w:t>
            </w:r>
            <w:proofErr w:type="spellStart"/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туберкулинодиагностикой</w:t>
            </w:r>
            <w:proofErr w:type="spellEnd"/>
            <w:r w:rsidRPr="00DD23F4">
              <w:rPr>
                <w:rFonts w:ascii="Times New Roman" w:hAnsi="Times New Roman" w:cs="Times New Roman"/>
                <w:sz w:val="28"/>
                <w:szCs w:val="28"/>
              </w:rPr>
              <w:t xml:space="preserve"> (р. Манту)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3.5. Смертность  (на 100 тыс. населения)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3F4">
              <w:rPr>
                <w:rFonts w:ascii="Times New Roman" w:hAnsi="Times New Roman" w:cs="Times New Roman"/>
                <w:sz w:val="28"/>
                <w:szCs w:val="28"/>
              </w:rPr>
              <w:t>40.5</w:t>
            </w:r>
          </w:p>
        </w:tc>
      </w:tr>
      <w:tr w:rsidR="006553A1" w:rsidRPr="00DD23F4" w:rsidTr="006553A1">
        <w:tc>
          <w:tcPr>
            <w:tcW w:w="4128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6553A1" w:rsidRPr="00DD23F4" w:rsidRDefault="006553A1" w:rsidP="00655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3A1" w:rsidRDefault="006553A1" w:rsidP="00655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553A1" w:rsidRPr="00A60A47" w:rsidRDefault="00DE0382" w:rsidP="00655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0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Подпрограмма №</w:t>
      </w:r>
      <w:r w:rsidR="00A60A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«</w:t>
      </w:r>
      <w:r w:rsidR="006553A1" w:rsidRPr="00A60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 правонарушений в муниципальном образовании "го</w:t>
      </w:r>
      <w:r w:rsidR="00A60A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 Саянск" на 2016 - 2020 годы».</w:t>
      </w:r>
    </w:p>
    <w:p w:rsidR="006553A1" w:rsidRDefault="006553A1" w:rsidP="006553A1">
      <w:pPr>
        <w:pStyle w:val="ConsPlusNormal"/>
        <w:outlineLvl w:val="1"/>
      </w:pP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оперативной обстановки на территории</w:t>
      </w:r>
      <w:r w:rsidR="00F5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 образования «город Саянск» по данным 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полиции (дислокация г. Саянск) в отчетном периоде характеризовалось снижением  на 25,1% числа зарегистрированных преступлений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716 до 534 или на 182 преступления, по области снижение на 12,4%), 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снижении регистрации заявлений и сообщений о происшествиях и преступлениях на 811 фактов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5495 до 4684)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319 преступлений, следствие по которым обязательно, снижение на 33,8%,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 – 482, по области  снижение на 15,3%)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215 преступлений, следствие по которым не обязательно, снижение на 8,1 % 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(АППГ – 234, по области снижение на 7,7%).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снижение регистрации тяжких и особо тяжких преступлений на 32,8 %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137 до 92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Удельный вес тяжких и особо тяжких преступлений, от общего числа зарегистрированных, составил 17,2</w:t>
      </w:r>
      <w:proofErr w:type="gramStart"/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553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proofErr w:type="gramEnd"/>
      <w:r w:rsidRPr="006553A1">
        <w:rPr>
          <w:rFonts w:ascii="Times New Roman" w:eastAsia="Times New Roman" w:hAnsi="Times New Roman" w:cs="Times New Roman"/>
          <w:sz w:val="28"/>
          <w:szCs w:val="20"/>
          <w:lang w:eastAsia="ru-RU"/>
        </w:rPr>
        <w:t>а 34,7% меньше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количество раскрытых тяжких и особо тяжких преступлений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72 до 47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против уровня  прошлого года,  зарегистрировано умышленных  убийств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7 до 3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установлено 5 лиц, совершивших преступления. В производстве находится  1 уголовное дело. В суд направлено 4 уголовных дела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уровня число фактов умышленного причинения тяжкого вреда здоровью граждан 16 (АППГ 13,  +23,1%. 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АППГ-12) Установлено 13 лиц.</w:t>
      </w:r>
      <w:proofErr w:type="gramEnd"/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производстве 4 уголовных дела,  с лицами -1. В суд направлено 12 дел.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Значительный сегмент в преступности приходится на корыстные и корыстно-насильственные  преступления. На долю хищений чужого имущества, совершенных путем краж, приходится 49,4% от общего количества зарегистрированных преступлений. Их число, в отчетном периоде, составило 264, в том числе 67 из квартир – 25,4% от общего числа краж, массив квалифицированных квартирных краж уменьшился на 40,8%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49 до 29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Наблюдается  снижение числа краж транспортных средств на 31,6%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19 до13)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3A1" w:rsidRPr="006553A1" w:rsidRDefault="006553A1" w:rsidP="00F556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Произошел рост числа зарегистрированных грабежей,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16 до 22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) +37,5%,  вместе с тем, увеличилось количество раскрытых преступлений данной категории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11 до 14, +27,3%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53A1" w:rsidRPr="006553A1" w:rsidRDefault="006553A1" w:rsidP="00F55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Раскрыто всего 306 преступлений,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на 30,8% меньше АППГ-442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). Установлено 277 лиц, совершивших преступления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АППГ-358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).Удельный вес раскрытых преступлений составил 57,2%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АППГ-60,8%).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Раскрыто 47 преступлений, относящиеся к категории тяжких и особо тяжких, уд</w:t>
      </w:r>
      <w:proofErr w:type="gramStart"/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 49,5%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АППГ-53,3%, раскрыто-47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35,4% снизилась результативность работы по раскрытию краж чужого имущества в целом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178 до 115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),удельный вес раскрытых преступлений составил 42,8%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 – 45,9%).</w:t>
      </w:r>
      <w:r w:rsidR="00F5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104</w:t>
      </w:r>
      <w:r w:rsidR="00F5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proofErr w:type="gramStart"/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совершивших</w:t>
      </w:r>
      <w:proofErr w:type="gramEnd"/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кражи. В производстве находится 48 уголовных дела, из них 12</w:t>
      </w:r>
      <w:r w:rsidR="00F5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лицами.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кражам из квартир: раскрыто 53 кражи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АППГ-77</w:t>
      </w:r>
      <w:r w:rsidR="00F556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53A1" w:rsidRPr="006553A1" w:rsidRDefault="006553A1" w:rsidP="00F556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кражам из квартир с проникновением: было раскрыто 9 краж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АППГ-20</w:t>
      </w:r>
      <w:r w:rsidR="00F556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53A1" w:rsidRPr="00F556AE" w:rsidRDefault="006553A1" w:rsidP="00F556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двенадцать месяцев 2016 года с территории города, в том числе, </w:t>
      </w:r>
      <w:proofErr w:type="gramStart"/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 жилых домов г. Саянска было совершено 13 краж транспортных  средств, при этом, за двенадцать месяцев, раскрыто  3 п</w:t>
      </w:r>
      <w:r w:rsidR="00F55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реступления.</w:t>
      </w:r>
    </w:p>
    <w:p w:rsidR="006553A1" w:rsidRPr="00F9496A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борьбе  с незаконным оборотом оружия.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двенадцать  месяцев  2016 года в отделе полиции (дислокация г. Саянск) преступлений, связанных с незаконным оборотом оружия зарегистрировано  6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АППГ-3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раскрытых преступлений по оконченным делам -2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АППГ-1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 административной ответственности по статье 20.11.1 КРФ об АП привлечено 69 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(АППГ-78)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 гражданского оружия, по ст. 20.8 КоАП РФ -9(АППГ -10) , изъято всего за 12 месяцев 2016 года - 105 единиц. </w:t>
      </w:r>
    </w:p>
    <w:p w:rsidR="006553A1" w:rsidRPr="00F9496A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незаконному обороту наркотиков.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Саянск» обстановка остается неоднозначной. Выявлено 25 преступлений по данной линии 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(АППГ -23).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раскрытых 34,8% 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(АППГ– 69,6%)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раскрыто преступлений -8 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(АППГ-16)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8 лиц. Приостановлено 15 уголовных дел по ст. 208 п.1 УПК РФ 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(АППГ-7). Большая доля преступлений зарегистрировано по фактам переброса  через охраняемую зону запрещенных веществ в ОИК-8 . Всего таких преступлений -9, или 36,0%.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производстве находится 10 уголовных дел, из них с лицами -7. 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незаконного оборота в 2016 году  изъято 14275,719 грамма наркотических веществ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АППГ- 12222,957гр.)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 них: 205,1673 грамма гашишного масла, 6024 </w:t>
      </w:r>
      <w:proofErr w:type="spellStart"/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млгр</w:t>
      </w:r>
      <w:proofErr w:type="spellEnd"/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героина,  каннабис-14016,79 грамма, гашиш-49 </w:t>
      </w:r>
      <w:proofErr w:type="spellStart"/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</w:t>
      </w:r>
      <w:proofErr w:type="spellEnd"/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 АППГ изъято 12221,96гр.: из них:  из них: 10 грамм масла </w:t>
      </w:r>
      <w:proofErr w:type="spellStart"/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каннабиса</w:t>
      </w:r>
      <w:proofErr w:type="spellEnd"/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4003млгр героина, гашиш-149 гр., каннабис-12129 гр</w:t>
      </w:r>
      <w:proofErr w:type="gramStart"/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.),. </w:t>
      </w:r>
      <w:proofErr w:type="gramEnd"/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 достигнуто достаточных положительных результатов, по выявлению и пресечению административных правонарушений, 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статьей 6.8  КРФ об АП (выявлено 1,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АППГ-0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статьей 6.9 КРФ об АП (выявлено - 13, 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АППГ- 1)-12.</w:t>
      </w:r>
    </w:p>
    <w:p w:rsidR="006553A1" w:rsidRPr="006553A1" w:rsidRDefault="006553A1" w:rsidP="006553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 с 149 до 100 число преступлений, совершенных лицами, ранее судимыми.-32,9 %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преступлениям, совершенным подростками, по оконченным уголовным делам за 12 месяцев снижение  на 9,1%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22 до 20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сотрудниками ОДН выявлено 15 преступлений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АППГ-23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).  Составлен 151 протокол за административные правонарушения, предусмотренные статьей 5.35 КРФ об АП, 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АППГ-151)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11582 административное правонарушение 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(АППГ-10863),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на 6,6% снижение по выявлению у ОВО, ППС, рост числа выявления  у подразделений  ГИБДД, ПДН, УПП, ГИАЗ. 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пресечения нарушений антиалкогольного законодательства выявлено 78 правонарушений,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АППГ -57), 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изъято из незаконного оборота алкогольной продукции -  1017,93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литра, на сумму 1362252 руб.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АППГ-385,51 литра на сумму 50492 рубля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декабря  2016 года больше, число  уличных преступлений  (со 116 до 138).  В общественных местах совершено 254 преступлений против 275 за АППГ.-7,6 %</w:t>
      </w:r>
    </w:p>
    <w:p w:rsidR="006553A1" w:rsidRPr="006553A1" w:rsidRDefault="006553A1" w:rsidP="00655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2016 года на 117 фактов уменьшилось общее количество ДТП (с 331 до 214), при снижении числа ДТП с пострадавшими - зарегистрировано 16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АППГ-27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данных происшествиях было ранено 18 человек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АППГ-21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погибло 4 человека (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АППГ-4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 управление транспортом в состоянии алкогольного опьянения задержано 287 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(АППГ-216, +71)</w:t>
      </w:r>
      <w:r w:rsidRPr="0065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водителей. За 12 месяцев 2016 года было подвергнуто административному аресту 72 человека </w:t>
      </w:r>
      <w:r w:rsidRPr="00655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(АППГ-80).</w:t>
      </w:r>
    </w:p>
    <w:p w:rsidR="006553A1" w:rsidRDefault="006553A1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584A" w:rsidRDefault="0044584A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405" w:rsidRDefault="001D7405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74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2.Анализ показателей результативности муниципальной программы, достигнутых за 2016 год.</w:t>
      </w:r>
    </w:p>
    <w:tbl>
      <w:tblPr>
        <w:tblW w:w="0" w:type="auto"/>
        <w:tblInd w:w="-6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46"/>
        <w:gridCol w:w="960"/>
        <w:gridCol w:w="1006"/>
        <w:gridCol w:w="851"/>
        <w:gridCol w:w="709"/>
        <w:gridCol w:w="794"/>
        <w:gridCol w:w="56"/>
        <w:gridCol w:w="1276"/>
      </w:tblGrid>
      <w:tr w:rsidR="006553A1" w:rsidRPr="006553A1" w:rsidTr="0044584A">
        <w:trPr>
          <w:trHeight w:val="160"/>
        </w:trPr>
        <w:tc>
          <w:tcPr>
            <w:tcW w:w="567" w:type="dxa"/>
            <w:vMerge w:val="restart"/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6" w:type="dxa"/>
            <w:vMerge w:val="restart"/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Наименование показателя     </w:t>
            </w:r>
          </w:p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результативности        </w:t>
            </w:r>
          </w:p>
        </w:tc>
        <w:tc>
          <w:tcPr>
            <w:tcW w:w="960" w:type="dxa"/>
            <w:vMerge w:val="restart"/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57" w:type="dxa"/>
            <w:gridSpan w:val="2"/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результативности  </w:t>
            </w:r>
          </w:p>
        </w:tc>
        <w:tc>
          <w:tcPr>
            <w:tcW w:w="1503" w:type="dxa"/>
            <w:gridSpan w:val="2"/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332" w:type="dxa"/>
            <w:gridSpan w:val="2"/>
            <w:vMerge w:val="restart"/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Пояснения </w:t>
            </w:r>
          </w:p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    </w:t>
            </w:r>
          </w:p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достигнутым</w:t>
            </w:r>
          </w:p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значениям </w:t>
            </w:r>
          </w:p>
        </w:tc>
      </w:tr>
      <w:tr w:rsidR="006553A1" w:rsidRPr="006553A1" w:rsidTr="0044584A">
        <w:tc>
          <w:tcPr>
            <w:tcW w:w="567" w:type="dxa"/>
            <w:vMerge/>
            <w:tcBorders>
              <w:top w:val="nil"/>
            </w:tcBorders>
          </w:tcPr>
          <w:p w:rsidR="006553A1" w:rsidRPr="006553A1" w:rsidRDefault="006553A1" w:rsidP="0065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vMerge/>
            <w:tcBorders>
              <w:top w:val="nil"/>
            </w:tcBorders>
          </w:tcPr>
          <w:p w:rsidR="006553A1" w:rsidRPr="006553A1" w:rsidRDefault="006553A1" w:rsidP="0065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553A1" w:rsidRPr="006553A1" w:rsidRDefault="006553A1" w:rsidP="0065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 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-/+ </w:t>
            </w:r>
          </w:p>
        </w:tc>
        <w:tc>
          <w:tcPr>
            <w:tcW w:w="794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 </w:t>
            </w:r>
          </w:p>
        </w:tc>
        <w:tc>
          <w:tcPr>
            <w:tcW w:w="1332" w:type="dxa"/>
            <w:gridSpan w:val="2"/>
            <w:vMerge/>
            <w:tcBorders>
              <w:top w:val="nil"/>
            </w:tcBorders>
          </w:tcPr>
          <w:p w:rsidR="006553A1" w:rsidRPr="006553A1" w:rsidRDefault="006553A1" w:rsidP="00655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   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    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 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 </w:t>
            </w:r>
          </w:p>
        </w:tc>
        <w:tc>
          <w:tcPr>
            <w:tcW w:w="794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 </w:t>
            </w:r>
          </w:p>
        </w:tc>
        <w:tc>
          <w:tcPr>
            <w:tcW w:w="1332" w:type="dxa"/>
            <w:gridSpan w:val="2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     </w:t>
            </w: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6553A1" w:rsidRDefault="00B53777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  <w:tcBorders>
              <w:top w:val="nil"/>
            </w:tcBorders>
            <w:vAlign w:val="center"/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молодежи, привлеченной к участию в мероприятиях по профилактике социально-негативных явлений, от общего числа целевой аудитории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lang w:eastAsia="ru-RU"/>
              </w:rPr>
              <w:t>+0,7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lang w:eastAsia="ru-RU"/>
              </w:rPr>
              <w:t>+1,4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7E4707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47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Привлечение общественных организаций, волонтерских отрядов</w:t>
            </w: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6553A1" w:rsidRDefault="00A607F7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6" w:type="dxa"/>
            <w:tcBorders>
              <w:top w:val="nil"/>
            </w:tcBorders>
            <w:vAlign w:val="center"/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для специалистов, занимающихся профилактикой социально-негативных явлений среди детей и молодежи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06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lang w:eastAsia="ru-RU"/>
              </w:rPr>
              <w:t>+33,3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6553A1" w:rsidRDefault="00A607F7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6" w:type="dxa"/>
            <w:tcBorders>
              <w:top w:val="nil"/>
            </w:tcBorders>
            <w:vAlign w:val="center"/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lang w:eastAsia="ru-RU"/>
              </w:rPr>
              <w:t>+12,8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lang w:eastAsia="ru-RU"/>
              </w:rPr>
              <w:t>+19,7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6553A1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6" w:type="dxa"/>
            <w:tcBorders>
              <w:top w:val="nil"/>
            </w:tcBorders>
            <w:vAlign w:val="center"/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печатной продукции по профилактике социально-негативных явлений, распространенных среди населения и в молодежной среде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6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6553A1" w:rsidRDefault="006553A1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- 29.2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- 398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 xml:space="preserve">Охват диспансерным наблюдением </w:t>
            </w:r>
            <w:proofErr w:type="gramStart"/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ВИЧ-инфицированных</w:t>
            </w:r>
            <w:proofErr w:type="gramEnd"/>
          </w:p>
        </w:tc>
        <w:tc>
          <w:tcPr>
            <w:tcW w:w="960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85.8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+ 10.8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+14.4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населения города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</w:t>
            </w:r>
            <w:r w:rsidRPr="0044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-5.71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в трудоспособном возрасте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44584A" w:rsidRDefault="00A6473A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- 50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-73.5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детей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44584A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+3.3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44584A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+ 9.5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+79.1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Заболеваемость ИППП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44584A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264.3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-2.1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СПЭК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44584A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44584A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F25D94" w:rsidRPr="0044584A" w:rsidRDefault="00F25D94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оборудования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44584A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Число публикаций в печати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44584A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44584A" w:rsidRDefault="0044584A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Число выступлений по телевидению и радио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44584A" w:rsidRDefault="00F25D94" w:rsidP="00F2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- 41.6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Число буклетов, листовок, календарей, плакатов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44584A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44584A" w:rsidRDefault="0044584A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53A1" w:rsidRPr="004458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-4700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-94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Проведение акций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44584A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+200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Изготовление стационарных стендов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44584A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44584A" w:rsidRDefault="0044584A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A1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6553A1" w:rsidRPr="0044584A" w:rsidRDefault="0044584A" w:rsidP="006553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4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</w:t>
            </w:r>
          </w:p>
        </w:tc>
        <w:tc>
          <w:tcPr>
            <w:tcW w:w="960" w:type="dxa"/>
            <w:tcBorders>
              <w:top w:val="nil"/>
            </w:tcBorders>
          </w:tcPr>
          <w:p w:rsidR="006553A1" w:rsidRPr="0044584A" w:rsidRDefault="00F25D94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06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6553A1" w:rsidRPr="0044584A" w:rsidRDefault="006553A1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276" w:type="dxa"/>
            <w:tcBorders>
              <w:top w:val="nil"/>
            </w:tcBorders>
          </w:tcPr>
          <w:p w:rsidR="006553A1" w:rsidRPr="0044584A" w:rsidRDefault="006553A1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8E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44584A" w:rsidRDefault="0044584A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4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межведомственной комиссий по комплексной профилактике правонарушений</w:t>
            </w:r>
          </w:p>
        </w:tc>
        <w:tc>
          <w:tcPr>
            <w:tcW w:w="960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00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44584A" w:rsidRDefault="006713E9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8E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44584A" w:rsidRDefault="0044584A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4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Проведение управляющими компаниями и сотрудниками полиции встреч со старшими по подъездам жилых домов по вопросам установки в квартирах граждан охранной сигнализации, металлических дверей в подъезды и домофонов</w:t>
            </w:r>
          </w:p>
        </w:tc>
        <w:tc>
          <w:tcPr>
            <w:tcW w:w="960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Кол-во встреч</w:t>
            </w:r>
          </w:p>
        </w:tc>
        <w:tc>
          <w:tcPr>
            <w:tcW w:w="100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44584A" w:rsidRDefault="006713E9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8E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44584A" w:rsidRDefault="0044584A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4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рабочим персоналом организаций, предприятий по обслуживанию жилья с целью </w:t>
            </w:r>
            <w:r w:rsidRPr="0044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информации, способствующей предотвращению, предупреждению и раскрытию квартирных краж, выявлению и пресечению административных правонарушений</w:t>
            </w:r>
          </w:p>
        </w:tc>
        <w:tc>
          <w:tcPr>
            <w:tcW w:w="960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бесед</w:t>
            </w:r>
          </w:p>
        </w:tc>
        <w:tc>
          <w:tcPr>
            <w:tcW w:w="100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44584A" w:rsidRDefault="006713E9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8E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44584A" w:rsidRDefault="0044584A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4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 несовершеннолетними из числа состоящих на учете в правоохранительных органах</w:t>
            </w:r>
          </w:p>
        </w:tc>
        <w:tc>
          <w:tcPr>
            <w:tcW w:w="960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00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44584A" w:rsidRDefault="006713E9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8E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44584A" w:rsidRDefault="0044584A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E8E" w:rsidRPr="004458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960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00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44584A" w:rsidRDefault="00A607F7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8E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44584A" w:rsidRDefault="0044584A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E8E" w:rsidRPr="004458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трудового отряда молодежи из подростков "группы риска",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0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44584A" w:rsidRDefault="00A607F7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3E9" w:rsidRPr="00445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8E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44584A" w:rsidRDefault="0044584A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E8E" w:rsidRPr="004458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6" w:type="dxa"/>
            <w:tcBorders>
              <w:top w:val="nil"/>
            </w:tcBorders>
          </w:tcPr>
          <w:p w:rsidR="00CC3E8E" w:rsidRPr="0044584A" w:rsidRDefault="00CC3E8E" w:rsidP="00A607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мероприятий, направленных на выявление беспризорных и безнадзорных несовершеннолетних, реализацию </w:t>
            </w:r>
            <w:hyperlink r:id="rId9" w:tooltip="Закон Иркутской области от 05.03.2010 N 7-ОЗ (ред. от 14.10.2015) &quot;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&quot; (принят Постановлением" w:history="1">
              <w:r w:rsidRPr="0044584A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="00A607F7" w:rsidRPr="0044584A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N 7-ОЗ </w:t>
            </w:r>
          </w:p>
        </w:tc>
        <w:tc>
          <w:tcPr>
            <w:tcW w:w="960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Кол-во рейдов</w:t>
            </w:r>
          </w:p>
        </w:tc>
        <w:tc>
          <w:tcPr>
            <w:tcW w:w="1006" w:type="dxa"/>
            <w:tcBorders>
              <w:top w:val="nil"/>
            </w:tcBorders>
          </w:tcPr>
          <w:p w:rsidR="00CC3E8E" w:rsidRPr="0044584A" w:rsidRDefault="00CC3E8E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44584A" w:rsidRDefault="006713E9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8E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44584A" w:rsidRDefault="0044584A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E8E" w:rsidRPr="004458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4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приборов наружного видеонаблюдения</w:t>
            </w:r>
          </w:p>
        </w:tc>
        <w:tc>
          <w:tcPr>
            <w:tcW w:w="960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006" w:type="dxa"/>
            <w:tcBorders>
              <w:top w:val="nil"/>
            </w:tcBorders>
          </w:tcPr>
          <w:p w:rsidR="00CC3E8E" w:rsidRPr="0044584A" w:rsidRDefault="00CC3E8E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44584A" w:rsidRDefault="00CC3E8E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8E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44584A" w:rsidRDefault="0044584A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E8E" w:rsidRPr="004458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социальной сферы, имеющих видеонаблюдение</w:t>
            </w:r>
          </w:p>
        </w:tc>
        <w:tc>
          <w:tcPr>
            <w:tcW w:w="960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Кол-во учебных заведений</w:t>
            </w:r>
          </w:p>
        </w:tc>
        <w:tc>
          <w:tcPr>
            <w:tcW w:w="1006" w:type="dxa"/>
            <w:tcBorders>
              <w:top w:val="nil"/>
            </w:tcBorders>
          </w:tcPr>
          <w:p w:rsidR="00CC3E8E" w:rsidRPr="0044584A" w:rsidRDefault="00CC3E8E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44584A" w:rsidRDefault="00CC3E8E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8E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44584A" w:rsidRDefault="0044584A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E8E" w:rsidRPr="0044584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84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распространение листовок, памяток, пособий по профилактике терроризма и экстремизма</w:t>
            </w:r>
          </w:p>
        </w:tc>
        <w:tc>
          <w:tcPr>
            <w:tcW w:w="960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44584A" w:rsidRDefault="00C979A0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3E8E" w:rsidRPr="00930C50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8E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44584A" w:rsidRDefault="0044584A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C3E8E" w:rsidRPr="004458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Проведение среди населения, особенно молодежи городского округа, работы с целью профилактики преступлений, наркомании и алкоголизма</w:t>
            </w:r>
          </w:p>
        </w:tc>
        <w:tc>
          <w:tcPr>
            <w:tcW w:w="960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Количество лекций, выступлений в печати</w:t>
            </w:r>
          </w:p>
        </w:tc>
        <w:tc>
          <w:tcPr>
            <w:tcW w:w="100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44584A" w:rsidRDefault="00A607F7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3E8E" w:rsidRPr="00930C50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8E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44584A" w:rsidRDefault="0044584A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E8E" w:rsidRPr="004458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предмета, похожего на взрывное устройство</w:t>
            </w:r>
          </w:p>
        </w:tc>
        <w:tc>
          <w:tcPr>
            <w:tcW w:w="960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Кол-во тренировок</w:t>
            </w:r>
          </w:p>
        </w:tc>
        <w:tc>
          <w:tcPr>
            <w:tcW w:w="100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44584A" w:rsidRDefault="00A607F7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3E8E" w:rsidRPr="00930C50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8E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44584A" w:rsidRDefault="0044584A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E8E" w:rsidRPr="004458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конкурсов на звание:</w:t>
            </w:r>
          </w:p>
          <w:p w:rsidR="00CC3E8E" w:rsidRPr="0044584A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 "Лучший участковый уполномоченный отдела полиции (дислокация город Саянск) МО МВД России "</w:t>
            </w:r>
            <w:proofErr w:type="spellStart"/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CC3E8E" w:rsidRPr="0044584A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 "Лучший инспектор по делам несовершеннолетних отдела полиции (дислокация город Саянск) МО МВД России "</w:t>
            </w:r>
            <w:proofErr w:type="spellStart"/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00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44584A" w:rsidRDefault="00A607F7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3E8E" w:rsidRPr="00930C50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8E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44584A" w:rsidRDefault="0044584A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E8E" w:rsidRPr="004458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отчетов участковых уполномоченных милиции о проделанной работе перед населением обслуживаемой территории </w:t>
            </w:r>
            <w:proofErr w:type="gramStart"/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4584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"город Саянск"</w:t>
            </w:r>
          </w:p>
        </w:tc>
        <w:tc>
          <w:tcPr>
            <w:tcW w:w="960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Кол-во отчетов</w:t>
            </w:r>
          </w:p>
        </w:tc>
        <w:tc>
          <w:tcPr>
            <w:tcW w:w="100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44584A" w:rsidRDefault="00A607F7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3E8E" w:rsidRPr="00930C50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8E" w:rsidRPr="006553A1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44584A" w:rsidRDefault="0044584A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E8E" w:rsidRPr="00445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подростков, занятых дополнительным образованием и досуговой занятостью, до 84%, в том числе стоящих на профилактическом учете - до 65%</w:t>
            </w:r>
          </w:p>
        </w:tc>
        <w:tc>
          <w:tcPr>
            <w:tcW w:w="960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tcBorders>
              <w:top w:val="nil"/>
            </w:tcBorders>
          </w:tcPr>
          <w:p w:rsidR="00CC3E8E" w:rsidRPr="0044584A" w:rsidRDefault="00CC3E8E" w:rsidP="00FD1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81,5/61</w:t>
            </w:r>
          </w:p>
        </w:tc>
        <w:tc>
          <w:tcPr>
            <w:tcW w:w="851" w:type="dxa"/>
            <w:tcBorders>
              <w:top w:val="nil"/>
            </w:tcBorders>
          </w:tcPr>
          <w:p w:rsidR="00CC3E8E" w:rsidRPr="0044584A" w:rsidRDefault="00C979A0" w:rsidP="0065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81,5/61</w:t>
            </w:r>
          </w:p>
        </w:tc>
        <w:tc>
          <w:tcPr>
            <w:tcW w:w="709" w:type="dxa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C3E8E" w:rsidRPr="0044584A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3E8E" w:rsidRPr="00930C50" w:rsidRDefault="00CC3E8E" w:rsidP="006553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3A1" w:rsidRPr="00287483" w:rsidRDefault="006553A1" w:rsidP="00655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25D94" w:rsidRDefault="00F25D94" w:rsidP="00F25D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25D94" w:rsidRDefault="00F25D94" w:rsidP="00F25D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25D94" w:rsidRDefault="00F25D94" w:rsidP="00F25D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F25D94" w:rsidRDefault="00F25D94" w:rsidP="00F25D9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7E4707" w:rsidRDefault="007E4707" w:rsidP="007E470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7E4707" w:rsidRDefault="007E4707" w:rsidP="007E470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7E4707" w:rsidRPr="007E4707" w:rsidRDefault="007E4707" w:rsidP="007E470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7E4707" w:rsidRDefault="007E4707" w:rsidP="007E470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A60A47" w:rsidRDefault="00A60A47" w:rsidP="00A60A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A60A47" w:rsidRDefault="00A60A47" w:rsidP="00A60A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A60A47" w:rsidRDefault="00A60A47" w:rsidP="00A60A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A60A47" w:rsidRDefault="00A60A47" w:rsidP="00A60A4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CC3E8E" w:rsidRPr="00A6473A" w:rsidRDefault="001D7405" w:rsidP="00A6473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8E">
        <w:rPr>
          <w:rFonts w:ascii="Times New Roman" w:hAnsi="Times New Roman" w:cs="Times New Roman"/>
          <w:b/>
          <w:sz w:val="28"/>
          <w:szCs w:val="28"/>
        </w:rPr>
        <w:lastRenderedPageBreak/>
        <w:t>Анализ объема финансирования муниципальной программы за 2016 год.</w:t>
      </w:r>
    </w:p>
    <w:p w:rsidR="00CC3E8E" w:rsidRDefault="00CC3E8E" w:rsidP="00CC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276"/>
        <w:gridCol w:w="950"/>
        <w:gridCol w:w="672"/>
        <w:gridCol w:w="672"/>
        <w:gridCol w:w="682"/>
        <w:gridCol w:w="1430"/>
      </w:tblGrid>
      <w:tr w:rsidR="00CC3E8E" w:rsidRPr="00CC3E8E" w:rsidTr="0044584A">
        <w:trPr>
          <w:trHeight w:val="160"/>
        </w:trPr>
        <w:tc>
          <w:tcPr>
            <w:tcW w:w="567" w:type="dxa"/>
            <w:vMerge w:val="restart"/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</w:p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828" w:type="dxa"/>
            <w:vMerge w:val="restart"/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Наименование </w:t>
            </w:r>
            <w:proofErr w:type="gramStart"/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мероприятий       </w:t>
            </w:r>
          </w:p>
        </w:tc>
        <w:tc>
          <w:tcPr>
            <w:tcW w:w="1276" w:type="dxa"/>
            <w:vMerge w:val="restart"/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Источники   </w:t>
            </w:r>
          </w:p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622" w:type="dxa"/>
            <w:gridSpan w:val="2"/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Объем      </w:t>
            </w:r>
          </w:p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финансирования, </w:t>
            </w:r>
          </w:p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тыс. руб.    </w:t>
            </w:r>
          </w:p>
        </w:tc>
        <w:tc>
          <w:tcPr>
            <w:tcW w:w="1354" w:type="dxa"/>
            <w:gridSpan w:val="2"/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430" w:type="dxa"/>
            <w:vMerge w:val="restart"/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Пояснения по </w:t>
            </w:r>
          </w:p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освоению   </w:t>
            </w:r>
          </w:p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объемов    </w:t>
            </w:r>
          </w:p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CC3E8E" w:rsidRPr="00CC3E8E" w:rsidTr="0044584A">
        <w:tc>
          <w:tcPr>
            <w:tcW w:w="567" w:type="dxa"/>
            <w:vMerge/>
            <w:tcBorders>
              <w:top w:val="nil"/>
            </w:tcBorders>
          </w:tcPr>
          <w:p w:rsidR="00CC3E8E" w:rsidRPr="0044584A" w:rsidRDefault="00CC3E8E" w:rsidP="00CC3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CC3E8E" w:rsidRPr="0044584A" w:rsidRDefault="00CC3E8E" w:rsidP="00CC3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C3E8E" w:rsidRPr="0044584A" w:rsidRDefault="00CC3E8E" w:rsidP="00CC3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-/+ </w:t>
            </w:r>
          </w:p>
        </w:tc>
        <w:tc>
          <w:tcPr>
            <w:tcW w:w="682" w:type="dxa"/>
            <w:tcBorders>
              <w:top w:val="nil"/>
            </w:tcBorders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 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CC3E8E" w:rsidRPr="0044584A" w:rsidRDefault="00CC3E8E" w:rsidP="00CC3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E8E" w:rsidRPr="00CC3E8E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3828" w:type="dxa"/>
            <w:tcBorders>
              <w:top w:val="nil"/>
            </w:tcBorders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 </w:t>
            </w:r>
          </w:p>
        </w:tc>
        <w:tc>
          <w:tcPr>
            <w:tcW w:w="950" w:type="dxa"/>
            <w:tcBorders>
              <w:top w:val="nil"/>
            </w:tcBorders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    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 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 </w:t>
            </w:r>
          </w:p>
        </w:tc>
        <w:tc>
          <w:tcPr>
            <w:tcW w:w="682" w:type="dxa"/>
            <w:tcBorders>
              <w:top w:val="nil"/>
            </w:tcBorders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 </w:t>
            </w:r>
          </w:p>
        </w:tc>
        <w:tc>
          <w:tcPr>
            <w:tcW w:w="1430" w:type="dxa"/>
            <w:tcBorders>
              <w:top w:val="nil"/>
            </w:tcBorders>
          </w:tcPr>
          <w:p w:rsidR="00CC3E8E" w:rsidRPr="0044584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       </w:t>
            </w:r>
          </w:p>
        </w:tc>
      </w:tr>
      <w:tr w:rsidR="00C979A0" w:rsidRPr="00CC3E8E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979A0" w:rsidRPr="00CC3E8E" w:rsidRDefault="00C979A0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53777" w:rsidRPr="00B53777" w:rsidRDefault="00B53777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777">
              <w:rPr>
                <w:rFonts w:ascii="Times New Roman" w:eastAsia="Times New Roman" w:hAnsi="Times New Roman" w:cs="Times New Roman"/>
                <w:lang w:eastAsia="ru-RU"/>
              </w:rPr>
              <w:t>Всего по программе, в том числе:</w:t>
            </w:r>
          </w:p>
          <w:p w:rsidR="00F9496A" w:rsidRDefault="00F9496A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9A0" w:rsidRPr="00CC3E8E" w:rsidRDefault="00B53777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77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C979A0" w:rsidRPr="00CC3E8E" w:rsidRDefault="00C979A0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B53777" w:rsidRPr="00B53777" w:rsidRDefault="00B53777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777">
              <w:rPr>
                <w:rFonts w:ascii="Times New Roman" w:eastAsia="Times New Roman" w:hAnsi="Times New Roman" w:cs="Times New Roman"/>
                <w:lang w:eastAsia="ru-RU"/>
              </w:rPr>
              <w:t xml:space="preserve">224,7 </w:t>
            </w:r>
          </w:p>
          <w:p w:rsidR="00B53777" w:rsidRDefault="00B53777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9A0" w:rsidRDefault="00B53777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777"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  <w:p w:rsidR="00B53777" w:rsidRPr="00CC3E8E" w:rsidRDefault="00B53777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B53777" w:rsidRPr="00B53777" w:rsidRDefault="00B53777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777">
              <w:rPr>
                <w:rFonts w:ascii="Times New Roman" w:eastAsia="Times New Roman" w:hAnsi="Times New Roman" w:cs="Times New Roman"/>
                <w:lang w:eastAsia="ru-RU"/>
              </w:rPr>
              <w:t xml:space="preserve">224,7 </w:t>
            </w:r>
          </w:p>
          <w:p w:rsidR="00B53777" w:rsidRPr="00B53777" w:rsidRDefault="00B53777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9A0" w:rsidRPr="00CC3E8E" w:rsidRDefault="00B53777" w:rsidP="00B53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777"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  <w:tc>
          <w:tcPr>
            <w:tcW w:w="672" w:type="dxa"/>
            <w:tcBorders>
              <w:top w:val="nil"/>
            </w:tcBorders>
          </w:tcPr>
          <w:p w:rsidR="00C979A0" w:rsidRDefault="0044584A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4584A" w:rsidRDefault="0044584A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584A" w:rsidRPr="00CC3E8E" w:rsidRDefault="0044584A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</w:tcBorders>
          </w:tcPr>
          <w:p w:rsidR="00C979A0" w:rsidRPr="00CC3E8E" w:rsidRDefault="00C979A0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C979A0" w:rsidRPr="00CC3E8E" w:rsidRDefault="00C979A0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8E" w:rsidRPr="00CC3E8E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 xml:space="preserve">1.  </w:t>
            </w:r>
          </w:p>
        </w:tc>
        <w:tc>
          <w:tcPr>
            <w:tcW w:w="3828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№ 1 «</w:t>
            </w: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Комплексные меры профилактики злоупотребления наркотическими средствами и психотропными веществами на 2016-2020 годы</w:t>
            </w:r>
            <w:r w:rsidRPr="00CC3E8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3E8E" w:rsidRPr="00CC3E8E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828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акций, семинаров, тренингов среди несовершеннолетних и молодежи по профилактике наркомании, токсикомании, </w:t>
            </w:r>
            <w:proofErr w:type="spellStart"/>
            <w:r w:rsidRPr="00C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 "Закон и право";</w:t>
            </w:r>
          </w:p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"</w:t>
            </w:r>
            <w:proofErr w:type="spellStart"/>
            <w:r w:rsidRPr="00C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Наркостоп</w:t>
            </w:r>
            <w:proofErr w:type="spellEnd"/>
            <w:r w:rsidRPr="00C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"Улицы трезвости";</w:t>
            </w:r>
          </w:p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"День без табачного дыма";</w:t>
            </w:r>
          </w:p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"День здоровья"</w:t>
            </w:r>
          </w:p>
        </w:tc>
        <w:tc>
          <w:tcPr>
            <w:tcW w:w="1276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Грамоты, призы, расходные материалы</w:t>
            </w:r>
          </w:p>
        </w:tc>
      </w:tr>
      <w:tr w:rsidR="00CC3E8E" w:rsidRPr="00CC3E8E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828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деятельности кабинетов профилактики наркомании и постов "Здоровье +" в образовательных учреждениях города</w:t>
            </w:r>
          </w:p>
        </w:tc>
        <w:tc>
          <w:tcPr>
            <w:tcW w:w="1276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</w:tcBorders>
          </w:tcPr>
          <w:p w:rsidR="00CC3E8E" w:rsidRPr="00A6473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 для развития кабинетов</w:t>
            </w:r>
          </w:p>
        </w:tc>
      </w:tr>
      <w:tr w:rsidR="00CC3E8E" w:rsidRPr="00CC3E8E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828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276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</w:tcBorders>
          </w:tcPr>
          <w:p w:rsidR="00CC3E8E" w:rsidRPr="00A6473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Грамоты, благодарности, призы отрядам волонтеров каждой образовательной организации</w:t>
            </w:r>
          </w:p>
        </w:tc>
      </w:tr>
      <w:tr w:rsidR="00CC3E8E" w:rsidRPr="00CC3E8E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828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276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72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:rsidR="00CC3E8E" w:rsidRPr="00CC3E8E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</w:tcBorders>
          </w:tcPr>
          <w:p w:rsidR="00CC3E8E" w:rsidRPr="00A6473A" w:rsidRDefault="00CC3E8E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Игры познавательные, спортивные для работы лагерей дневного пребывания</w:t>
            </w:r>
          </w:p>
        </w:tc>
      </w:tr>
      <w:tr w:rsidR="00B53777" w:rsidRPr="00CC3E8E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B53777" w:rsidRPr="00CC3E8E" w:rsidRDefault="00B53777" w:rsidP="009E14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1.5</w:t>
            </w:r>
          </w:p>
        </w:tc>
        <w:tc>
          <w:tcPr>
            <w:tcW w:w="3828" w:type="dxa"/>
            <w:tcBorders>
              <w:top w:val="nil"/>
            </w:tcBorders>
          </w:tcPr>
          <w:p w:rsidR="00B53777" w:rsidRPr="00CC3E8E" w:rsidRDefault="00B53777" w:rsidP="009E14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рекламно-агитационных материалов</w:t>
            </w:r>
          </w:p>
        </w:tc>
        <w:tc>
          <w:tcPr>
            <w:tcW w:w="1276" w:type="dxa"/>
            <w:tcBorders>
              <w:top w:val="nil"/>
            </w:tcBorders>
          </w:tcPr>
          <w:p w:rsidR="00B53777" w:rsidRPr="00CC3E8E" w:rsidRDefault="00B53777" w:rsidP="009E14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B53777" w:rsidRPr="00CC3E8E" w:rsidRDefault="00B53777" w:rsidP="009E14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672" w:type="dxa"/>
            <w:tcBorders>
              <w:top w:val="nil"/>
            </w:tcBorders>
          </w:tcPr>
          <w:p w:rsidR="00B53777" w:rsidRPr="00CC3E8E" w:rsidRDefault="00B53777" w:rsidP="009E14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672" w:type="dxa"/>
            <w:tcBorders>
              <w:top w:val="nil"/>
            </w:tcBorders>
          </w:tcPr>
          <w:p w:rsidR="00B53777" w:rsidRPr="00CC3E8E" w:rsidRDefault="00B53777" w:rsidP="009E14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</w:tcBorders>
          </w:tcPr>
          <w:p w:rsidR="00B53777" w:rsidRPr="00CC3E8E" w:rsidRDefault="00B53777" w:rsidP="009E14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E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nil"/>
            </w:tcBorders>
          </w:tcPr>
          <w:p w:rsidR="00B53777" w:rsidRPr="00A6473A" w:rsidRDefault="00B53777" w:rsidP="009E14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7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Призы победителям и призерам конкурса</w:t>
            </w:r>
          </w:p>
        </w:tc>
      </w:tr>
      <w:tr w:rsidR="00B53777" w:rsidRPr="00CC3E8E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nil"/>
            </w:tcBorders>
          </w:tcPr>
          <w:p w:rsidR="00B53777" w:rsidRPr="00CC3E8E" w:rsidRDefault="0044584A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2 «</w:t>
            </w:r>
            <w:r w:rsidR="00B53777" w:rsidRPr="00B5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социально значимых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на 2016 - 2020 годы»</w:t>
            </w:r>
            <w:r w:rsidR="00B53777" w:rsidRPr="00B5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3777" w:rsidRPr="00CC3E8E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nil"/>
            </w:tcBorders>
          </w:tcPr>
          <w:p w:rsidR="00B53777" w:rsidRPr="00CC3E8E" w:rsidRDefault="0044584A" w:rsidP="00CC3E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3 «</w:t>
            </w:r>
            <w:r w:rsidR="00B53777" w:rsidRPr="00B5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 муниципальном образовании «город Саянск» на 2016 - 2020 годы»</w:t>
            </w:r>
          </w:p>
        </w:tc>
        <w:tc>
          <w:tcPr>
            <w:tcW w:w="1276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</w:tcBorders>
          </w:tcPr>
          <w:p w:rsidR="00B53777" w:rsidRPr="0044584A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672" w:type="dxa"/>
            <w:tcBorders>
              <w:top w:val="nil"/>
            </w:tcBorders>
          </w:tcPr>
          <w:p w:rsidR="00B53777" w:rsidRPr="0044584A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170.0</w:t>
            </w:r>
          </w:p>
        </w:tc>
        <w:tc>
          <w:tcPr>
            <w:tcW w:w="672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3777" w:rsidRPr="00CC3E8E" w:rsidTr="00A6473A">
        <w:trPr>
          <w:trHeight w:val="3221"/>
        </w:trPr>
        <w:tc>
          <w:tcPr>
            <w:tcW w:w="567" w:type="dxa"/>
            <w:tcBorders>
              <w:top w:val="nil"/>
            </w:tcBorders>
          </w:tcPr>
          <w:p w:rsidR="00B53777" w:rsidRPr="0044584A" w:rsidRDefault="00B53777" w:rsidP="004458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8" w:type="dxa"/>
            <w:tcBorders>
              <w:top w:val="nil"/>
            </w:tcBorders>
          </w:tcPr>
          <w:p w:rsidR="0044584A" w:rsidRPr="0044584A" w:rsidRDefault="00B53777" w:rsidP="0044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Проведение гор</w:t>
            </w:r>
            <w:r w:rsidR="0044584A" w:rsidRPr="0044584A">
              <w:rPr>
                <w:rFonts w:ascii="Times New Roman" w:hAnsi="Times New Roman" w:cs="Times New Roman"/>
                <w:sz w:val="24"/>
                <w:szCs w:val="24"/>
              </w:rPr>
              <w:t>одских конкурсов на звание:</w:t>
            </w:r>
          </w:p>
          <w:p w:rsidR="00B53777" w:rsidRPr="0044584A" w:rsidRDefault="00B53777" w:rsidP="0044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 «Лучший участковый уполномоченный отдела полиции (дислокация город Саянск) МО МВД России «</w:t>
            </w:r>
            <w:proofErr w:type="spellStart"/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44584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B53777" w:rsidRPr="0044584A" w:rsidRDefault="00B53777" w:rsidP="0044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</w:t>
            </w:r>
          </w:p>
        </w:tc>
        <w:tc>
          <w:tcPr>
            <w:tcW w:w="672" w:type="dxa"/>
            <w:tcBorders>
              <w:top w:val="nil"/>
            </w:tcBorders>
          </w:tcPr>
          <w:p w:rsidR="00B53777" w:rsidRPr="0044584A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672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3777" w:rsidRPr="00CC3E8E" w:rsidTr="0044584A">
        <w:trPr>
          <w:trHeight w:val="160"/>
        </w:trPr>
        <w:tc>
          <w:tcPr>
            <w:tcW w:w="567" w:type="dxa"/>
            <w:tcBorders>
              <w:top w:val="nil"/>
            </w:tcBorders>
          </w:tcPr>
          <w:p w:rsidR="00B53777" w:rsidRPr="0044584A" w:rsidRDefault="00B53777" w:rsidP="004458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tcBorders>
              <w:top w:val="nil"/>
            </w:tcBorders>
          </w:tcPr>
          <w:p w:rsidR="00B53777" w:rsidRPr="0044584A" w:rsidRDefault="00B53777" w:rsidP="004458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4458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150.0</w:t>
            </w:r>
          </w:p>
        </w:tc>
        <w:tc>
          <w:tcPr>
            <w:tcW w:w="672" w:type="dxa"/>
            <w:tcBorders>
              <w:top w:val="nil"/>
            </w:tcBorders>
          </w:tcPr>
          <w:p w:rsidR="00B53777" w:rsidRPr="0044584A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672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B53777" w:rsidRPr="00CC3E8E" w:rsidRDefault="00B53777" w:rsidP="00CC3E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7405" w:rsidRPr="001D7405" w:rsidRDefault="001D7405" w:rsidP="001D7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9496A" w:rsidRPr="00287483" w:rsidRDefault="00F9496A" w:rsidP="00A6473A">
      <w:pPr>
        <w:ind w:firstLine="708"/>
        <w:rPr>
          <w:b/>
        </w:rPr>
      </w:pPr>
      <w:r w:rsidRPr="00287483">
        <w:rPr>
          <w:rFonts w:ascii="Times New Roman" w:hAnsi="Times New Roman" w:cs="Times New Roman"/>
          <w:b/>
          <w:sz w:val="28"/>
          <w:szCs w:val="28"/>
        </w:rPr>
        <w:t>4. Оценка эффективности реализации муниципальной программы.</w:t>
      </w:r>
    </w:p>
    <w:p w:rsidR="00A6473A" w:rsidRPr="00A6473A" w:rsidRDefault="00A6473A" w:rsidP="00A6473A">
      <w:pPr>
        <w:jc w:val="both"/>
        <w:rPr>
          <w:rFonts w:ascii="Times New Roman" w:hAnsi="Times New Roman" w:cs="Times New Roman"/>
          <w:sz w:val="28"/>
          <w:szCs w:val="28"/>
        </w:rPr>
      </w:pPr>
      <w:r w:rsidRPr="00F25D94">
        <w:rPr>
          <w:rFonts w:ascii="Times New Roman" w:hAnsi="Times New Roman" w:cs="Times New Roman"/>
          <w:b/>
          <w:sz w:val="28"/>
          <w:szCs w:val="28"/>
        </w:rPr>
        <w:t>1.13</w:t>
      </w:r>
      <w:r w:rsidRPr="00A6473A">
        <w:rPr>
          <w:rFonts w:ascii="Times New Roman" w:hAnsi="Times New Roman" w:cs="Times New Roman"/>
          <w:sz w:val="28"/>
          <w:szCs w:val="28"/>
        </w:rPr>
        <w:t xml:space="preserve"> степень </w:t>
      </w:r>
      <w:proofErr w:type="gramStart"/>
      <w:r w:rsidRPr="00A6473A">
        <w:rPr>
          <w:rFonts w:ascii="Times New Roman" w:hAnsi="Times New Roman" w:cs="Times New Roman"/>
          <w:sz w:val="28"/>
          <w:szCs w:val="28"/>
        </w:rPr>
        <w:t>достижения показателя результативности реализации муниципальной программы</w:t>
      </w:r>
      <w:proofErr w:type="gramEnd"/>
      <w:r w:rsidRPr="00A6473A">
        <w:rPr>
          <w:rFonts w:ascii="Times New Roman" w:hAnsi="Times New Roman" w:cs="Times New Roman"/>
          <w:sz w:val="28"/>
          <w:szCs w:val="28"/>
        </w:rPr>
        <w:t xml:space="preserve"> = </w:t>
      </w:r>
      <w:r w:rsidRPr="00F25D94">
        <w:rPr>
          <w:rFonts w:ascii="Times New Roman" w:hAnsi="Times New Roman" w:cs="Times New Roman"/>
          <w:b/>
          <w:sz w:val="28"/>
          <w:szCs w:val="28"/>
        </w:rPr>
        <w:t xml:space="preserve">36.01 </w:t>
      </w:r>
      <w:r w:rsidRPr="00A6473A">
        <w:rPr>
          <w:rFonts w:ascii="Times New Roman" w:hAnsi="Times New Roman" w:cs="Times New Roman"/>
          <w:sz w:val="28"/>
          <w:szCs w:val="28"/>
        </w:rPr>
        <w:t xml:space="preserve">- фактическое значение показателя результативности реализации муниципальной программы / </w:t>
      </w:r>
      <w:r w:rsidRPr="00F25D94">
        <w:rPr>
          <w:rFonts w:ascii="Times New Roman" w:hAnsi="Times New Roman" w:cs="Times New Roman"/>
          <w:b/>
          <w:sz w:val="28"/>
          <w:szCs w:val="28"/>
        </w:rPr>
        <w:t>32</w:t>
      </w:r>
      <w:r w:rsidRPr="00A6473A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результативности реализации муниципальной программы.  </w:t>
      </w:r>
    </w:p>
    <w:p w:rsidR="00A6473A" w:rsidRPr="00A6473A" w:rsidRDefault="00A6473A" w:rsidP="00A6473A">
      <w:pPr>
        <w:jc w:val="both"/>
        <w:rPr>
          <w:rFonts w:ascii="Times New Roman" w:hAnsi="Times New Roman" w:cs="Times New Roman"/>
          <w:sz w:val="28"/>
          <w:szCs w:val="28"/>
        </w:rPr>
      </w:pPr>
      <w:r w:rsidRPr="00F25D94">
        <w:rPr>
          <w:rFonts w:ascii="Times New Roman" w:hAnsi="Times New Roman" w:cs="Times New Roman"/>
          <w:b/>
          <w:sz w:val="28"/>
          <w:szCs w:val="28"/>
        </w:rPr>
        <w:t>1</w:t>
      </w:r>
      <w:r w:rsidRPr="00A6473A"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муниципальной программы= фактический объем финансовых ресурсов, направленный на реализацию муниципальной программы  - </w:t>
      </w:r>
      <w:r w:rsidRPr="00F25D94">
        <w:rPr>
          <w:rFonts w:ascii="Times New Roman" w:hAnsi="Times New Roman" w:cs="Times New Roman"/>
          <w:b/>
          <w:sz w:val="28"/>
          <w:szCs w:val="28"/>
        </w:rPr>
        <w:t>224.7/224.7</w:t>
      </w:r>
      <w:r w:rsidRPr="00A6473A">
        <w:rPr>
          <w:rFonts w:ascii="Times New Roman" w:hAnsi="Times New Roman" w:cs="Times New Roman"/>
          <w:sz w:val="28"/>
          <w:szCs w:val="28"/>
        </w:rPr>
        <w:t>- плановый объем финансовых ресурсов на соответствующий отчетный период</w:t>
      </w:r>
    </w:p>
    <w:p w:rsidR="00A6473A" w:rsidRPr="00A6473A" w:rsidRDefault="00A6473A" w:rsidP="00A6473A">
      <w:pPr>
        <w:jc w:val="both"/>
        <w:rPr>
          <w:rFonts w:ascii="Times New Roman" w:hAnsi="Times New Roman" w:cs="Times New Roman"/>
          <w:sz w:val="28"/>
          <w:szCs w:val="28"/>
        </w:rPr>
      </w:pPr>
      <w:r w:rsidRPr="00F25D94">
        <w:rPr>
          <w:rFonts w:ascii="Times New Roman" w:hAnsi="Times New Roman" w:cs="Times New Roman"/>
          <w:b/>
          <w:sz w:val="28"/>
          <w:szCs w:val="28"/>
        </w:rPr>
        <w:lastRenderedPageBreak/>
        <w:t>1.13</w:t>
      </w:r>
      <w:r w:rsidRPr="00A6473A">
        <w:rPr>
          <w:rFonts w:ascii="Times New Roman" w:hAnsi="Times New Roman" w:cs="Times New Roman"/>
          <w:sz w:val="28"/>
          <w:szCs w:val="28"/>
        </w:rPr>
        <w:t xml:space="preserve"> -эффективность реализации муниципальной программы = </w:t>
      </w:r>
      <w:r w:rsidRPr="00F25D94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A6473A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gramStart"/>
      <w:r w:rsidRPr="00A6473A">
        <w:rPr>
          <w:rFonts w:ascii="Times New Roman" w:hAnsi="Times New Roman" w:cs="Times New Roman"/>
          <w:sz w:val="28"/>
          <w:szCs w:val="28"/>
        </w:rPr>
        <w:t>достижения показателя результативности реализации муниципальной программы Х</w:t>
      </w:r>
      <w:proofErr w:type="gramEnd"/>
      <w:r w:rsidRPr="00A6473A">
        <w:rPr>
          <w:rFonts w:ascii="Times New Roman" w:hAnsi="Times New Roman" w:cs="Times New Roman"/>
          <w:sz w:val="28"/>
          <w:szCs w:val="28"/>
        </w:rPr>
        <w:t xml:space="preserve"> </w:t>
      </w:r>
      <w:r w:rsidRPr="00F25D94">
        <w:rPr>
          <w:rFonts w:ascii="Times New Roman" w:hAnsi="Times New Roman" w:cs="Times New Roman"/>
          <w:b/>
          <w:sz w:val="28"/>
          <w:szCs w:val="28"/>
        </w:rPr>
        <w:t>1</w:t>
      </w:r>
      <w:r w:rsidRPr="00A6473A"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муниципальной программы= фактический объем финансовых ресурсов, направленный на реализацию муниципальной программы  </w:t>
      </w:r>
    </w:p>
    <w:p w:rsidR="00A6473A" w:rsidRPr="00A6473A" w:rsidRDefault="00A6473A" w:rsidP="00A64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73A">
        <w:rPr>
          <w:rFonts w:ascii="Times New Roman" w:hAnsi="Times New Roman" w:cs="Times New Roman"/>
          <w:sz w:val="28"/>
          <w:szCs w:val="28"/>
        </w:rPr>
        <w:t xml:space="preserve">Вывод:  уровень реализации муниципальной программы на основании критериев -  высокоэффективный. Продолжить реализацию муниципальной программы в 2017 году.  </w:t>
      </w:r>
    </w:p>
    <w:p w:rsidR="00A6473A" w:rsidRDefault="00A6473A" w:rsidP="00F9496A">
      <w:pPr>
        <w:rPr>
          <w:rFonts w:ascii="Times New Roman" w:hAnsi="Times New Roman" w:cs="Times New Roman"/>
          <w:b/>
          <w:sz w:val="28"/>
          <w:szCs w:val="28"/>
        </w:rPr>
      </w:pPr>
    </w:p>
    <w:p w:rsidR="0044584A" w:rsidRPr="00F25D94" w:rsidRDefault="00F25D94" w:rsidP="00F25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F25D94">
        <w:rPr>
          <w:rFonts w:ascii="Times New Roman" w:hAnsi="Times New Roman" w:cs="Times New Roman"/>
          <w:sz w:val="28"/>
          <w:szCs w:val="28"/>
        </w:rPr>
        <w:t>Заместитель мэра городского округа</w:t>
      </w:r>
    </w:p>
    <w:p w:rsidR="00F25D94" w:rsidRPr="00F25D94" w:rsidRDefault="00F25D94" w:rsidP="00F25D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25D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5D94" w:rsidRPr="00F25D94" w:rsidRDefault="00F25D94" w:rsidP="00F25D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25D94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Ермаков</w:t>
      </w:r>
    </w:p>
    <w:p w:rsidR="0044584A" w:rsidRDefault="00F25D94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84A" w:rsidRDefault="0044584A" w:rsidP="001D7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584A" w:rsidSect="008B277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DF" w:rsidRDefault="00CD78DF" w:rsidP="0044584A">
      <w:pPr>
        <w:spacing w:after="0" w:line="240" w:lineRule="auto"/>
      </w:pPr>
      <w:r>
        <w:separator/>
      </w:r>
    </w:p>
  </w:endnote>
  <w:endnote w:type="continuationSeparator" w:id="0">
    <w:p w:rsidR="00CD78DF" w:rsidRDefault="00CD78DF" w:rsidP="0044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298052"/>
      <w:docPartObj>
        <w:docPartGallery w:val="Page Numbers (Bottom of Page)"/>
        <w:docPartUnique/>
      </w:docPartObj>
    </w:sdtPr>
    <w:sdtEndPr/>
    <w:sdtContent>
      <w:p w:rsidR="00D92EE2" w:rsidRDefault="00D92E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39">
          <w:rPr>
            <w:noProof/>
          </w:rPr>
          <w:t>17</w:t>
        </w:r>
        <w:r>
          <w:fldChar w:fldCharType="end"/>
        </w:r>
      </w:p>
    </w:sdtContent>
  </w:sdt>
  <w:p w:rsidR="00D92EE2" w:rsidRDefault="00D92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DF" w:rsidRDefault="00CD78DF" w:rsidP="0044584A">
      <w:pPr>
        <w:spacing w:after="0" w:line="240" w:lineRule="auto"/>
      </w:pPr>
      <w:r>
        <w:separator/>
      </w:r>
    </w:p>
  </w:footnote>
  <w:footnote w:type="continuationSeparator" w:id="0">
    <w:p w:rsidR="00CD78DF" w:rsidRDefault="00CD78DF" w:rsidP="0044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2A2"/>
    <w:multiLevelType w:val="hybridMultilevel"/>
    <w:tmpl w:val="99DC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80198"/>
    <w:multiLevelType w:val="multilevel"/>
    <w:tmpl w:val="FA149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05"/>
    <w:rsid w:val="00147046"/>
    <w:rsid w:val="001A46EA"/>
    <w:rsid w:val="001D7405"/>
    <w:rsid w:val="003F7E97"/>
    <w:rsid w:val="00430F99"/>
    <w:rsid w:val="0044584A"/>
    <w:rsid w:val="006553A1"/>
    <w:rsid w:val="006713E9"/>
    <w:rsid w:val="00706539"/>
    <w:rsid w:val="007E4707"/>
    <w:rsid w:val="008B2778"/>
    <w:rsid w:val="008D6B28"/>
    <w:rsid w:val="0095268B"/>
    <w:rsid w:val="009551CA"/>
    <w:rsid w:val="009E1430"/>
    <w:rsid w:val="00A607F7"/>
    <w:rsid w:val="00A60A47"/>
    <w:rsid w:val="00A6473A"/>
    <w:rsid w:val="00B12E09"/>
    <w:rsid w:val="00B53777"/>
    <w:rsid w:val="00C979A0"/>
    <w:rsid w:val="00CC3E8E"/>
    <w:rsid w:val="00CD78DF"/>
    <w:rsid w:val="00D92EE2"/>
    <w:rsid w:val="00DE0382"/>
    <w:rsid w:val="00F25D94"/>
    <w:rsid w:val="00F556AE"/>
    <w:rsid w:val="00F857F7"/>
    <w:rsid w:val="00F9496A"/>
    <w:rsid w:val="00FD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7405"/>
    <w:pPr>
      <w:spacing w:after="0" w:line="240" w:lineRule="auto"/>
    </w:pPr>
  </w:style>
  <w:style w:type="paragraph" w:customStyle="1" w:styleId="ConsPlusTitle">
    <w:name w:val="ConsPlusTitle"/>
    <w:uiPriority w:val="99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55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3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6">
    <w:name w:val="s6"/>
    <w:basedOn w:val="a0"/>
    <w:rsid w:val="006553A1"/>
  </w:style>
  <w:style w:type="table" w:customStyle="1" w:styleId="1">
    <w:name w:val="Сетка таблицы1"/>
    <w:basedOn w:val="a1"/>
    <w:next w:val="a4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E8E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CC3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84A"/>
  </w:style>
  <w:style w:type="paragraph" w:styleId="a8">
    <w:name w:val="footer"/>
    <w:basedOn w:val="a"/>
    <w:link w:val="a9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84A"/>
  </w:style>
  <w:style w:type="paragraph" w:styleId="aa">
    <w:name w:val="Balloon Text"/>
    <w:basedOn w:val="a"/>
    <w:link w:val="ab"/>
    <w:uiPriority w:val="99"/>
    <w:semiHidden/>
    <w:unhideWhenUsed/>
    <w:rsid w:val="004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7405"/>
    <w:pPr>
      <w:spacing w:after="0" w:line="240" w:lineRule="auto"/>
    </w:pPr>
  </w:style>
  <w:style w:type="paragraph" w:customStyle="1" w:styleId="ConsPlusTitle">
    <w:name w:val="ConsPlusTitle"/>
    <w:uiPriority w:val="99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55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3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6">
    <w:name w:val="s6"/>
    <w:basedOn w:val="a0"/>
    <w:rsid w:val="006553A1"/>
  </w:style>
  <w:style w:type="table" w:customStyle="1" w:styleId="1">
    <w:name w:val="Сетка таблицы1"/>
    <w:basedOn w:val="a1"/>
    <w:next w:val="a4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E8E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CC3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84A"/>
  </w:style>
  <w:style w:type="paragraph" w:styleId="a8">
    <w:name w:val="footer"/>
    <w:basedOn w:val="a"/>
    <w:link w:val="a9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84A"/>
  </w:style>
  <w:style w:type="paragraph" w:styleId="aa">
    <w:name w:val="Balloon Text"/>
    <w:basedOn w:val="a"/>
    <w:link w:val="ab"/>
    <w:uiPriority w:val="99"/>
    <w:semiHidden/>
    <w:unhideWhenUsed/>
    <w:rsid w:val="004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FCFCF3A5C898031BEE4B5CA7E2BE380FA076F78265E20E5B2372ABA9235AB1CBQ3u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1E9F-151A-4121-AF04-8F2891A9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2017-03-01T00:58:00Z</cp:lastPrinted>
  <dcterms:created xsi:type="dcterms:W3CDTF">2017-03-13T02:35:00Z</dcterms:created>
  <dcterms:modified xsi:type="dcterms:W3CDTF">2017-03-13T02:35:00Z</dcterms:modified>
</cp:coreProperties>
</file>