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1A" w:rsidRDefault="00D90F1A" w:rsidP="00D90F1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D90F1A" w:rsidRPr="00761642" w:rsidRDefault="00D90F1A" w:rsidP="00D90F1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D90F1A" w:rsidRPr="00761642" w:rsidRDefault="00D90F1A" w:rsidP="00D90F1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D90F1A" w:rsidRDefault="00D90F1A" w:rsidP="00D90F1A">
      <w:pPr>
        <w:ind w:right="1700"/>
        <w:jc w:val="center"/>
        <w:rPr>
          <w:sz w:val="24"/>
        </w:rPr>
      </w:pPr>
    </w:p>
    <w:p w:rsidR="00D90F1A" w:rsidRDefault="00D90F1A" w:rsidP="00D90F1A">
      <w:pPr>
        <w:pStyle w:val="1"/>
        <w:rPr>
          <w:spacing w:val="40"/>
        </w:rPr>
      </w:pPr>
    </w:p>
    <w:p w:rsidR="00D90F1A" w:rsidRDefault="00D90F1A" w:rsidP="00D90F1A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D90F1A" w:rsidRPr="00761642" w:rsidRDefault="00D90F1A" w:rsidP="00D90F1A">
      <w:pPr>
        <w:jc w:val="center"/>
      </w:pPr>
    </w:p>
    <w:p w:rsidR="00D90F1A" w:rsidRDefault="00D90F1A" w:rsidP="00D90F1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D90F1A" w:rsidTr="00F82757">
        <w:trPr>
          <w:cantSplit/>
          <w:trHeight w:val="220"/>
        </w:trPr>
        <w:tc>
          <w:tcPr>
            <w:tcW w:w="534" w:type="dxa"/>
          </w:tcPr>
          <w:p w:rsidR="00D90F1A" w:rsidRDefault="00D90F1A" w:rsidP="00F82757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90F1A" w:rsidRDefault="00814236" w:rsidP="00F82757">
            <w:pPr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449" w:type="dxa"/>
          </w:tcPr>
          <w:p w:rsidR="00D90F1A" w:rsidRDefault="00D90F1A" w:rsidP="00F82757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F1A" w:rsidRDefault="00814236" w:rsidP="00F82757">
            <w:pPr>
              <w:rPr>
                <w:sz w:val="24"/>
              </w:rPr>
            </w:pPr>
            <w:r>
              <w:rPr>
                <w:sz w:val="24"/>
              </w:rPr>
              <w:t>110-37-364-22</w:t>
            </w:r>
          </w:p>
        </w:tc>
        <w:tc>
          <w:tcPr>
            <w:tcW w:w="794" w:type="dxa"/>
            <w:vMerge w:val="restart"/>
          </w:tcPr>
          <w:p w:rsidR="00D90F1A" w:rsidRDefault="00D90F1A" w:rsidP="00F82757"/>
        </w:tc>
      </w:tr>
      <w:tr w:rsidR="00D90F1A" w:rsidTr="00F82757">
        <w:trPr>
          <w:cantSplit/>
          <w:trHeight w:val="220"/>
        </w:trPr>
        <w:tc>
          <w:tcPr>
            <w:tcW w:w="4139" w:type="dxa"/>
            <w:gridSpan w:val="4"/>
          </w:tcPr>
          <w:p w:rsidR="00D90F1A" w:rsidRDefault="00D90F1A" w:rsidP="00F827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D90F1A" w:rsidRDefault="00D90F1A" w:rsidP="00F82757"/>
        </w:tc>
      </w:tr>
    </w:tbl>
    <w:p w:rsidR="00D90F1A" w:rsidRDefault="00D90F1A" w:rsidP="00D90F1A">
      <w:pPr>
        <w:rPr>
          <w:sz w:val="18"/>
        </w:rPr>
      </w:pPr>
    </w:p>
    <w:p w:rsidR="00511B3A" w:rsidRPr="00777940" w:rsidRDefault="00511B3A" w:rsidP="00511B3A">
      <w:pPr>
        <w:rPr>
          <w:sz w:val="27"/>
          <w:szCs w:val="27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170"/>
      </w:tblGrid>
      <w:tr w:rsidR="00511B3A" w:rsidRPr="00777940" w:rsidTr="007D5271">
        <w:trPr>
          <w:cantSplit/>
        </w:trPr>
        <w:tc>
          <w:tcPr>
            <w:tcW w:w="142" w:type="dxa"/>
          </w:tcPr>
          <w:p w:rsidR="00511B3A" w:rsidRPr="00777940" w:rsidRDefault="00511B3A" w:rsidP="00777940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559" w:type="dxa"/>
          </w:tcPr>
          <w:p w:rsidR="00511B3A" w:rsidRPr="00777940" w:rsidRDefault="00511B3A" w:rsidP="00777940">
            <w:pPr>
              <w:jc w:val="right"/>
              <w:rPr>
                <w:noProof/>
                <w:sz w:val="27"/>
                <w:szCs w:val="27"/>
              </w:rPr>
            </w:pPr>
          </w:p>
        </w:tc>
        <w:tc>
          <w:tcPr>
            <w:tcW w:w="113" w:type="dxa"/>
          </w:tcPr>
          <w:p w:rsidR="00511B3A" w:rsidRPr="00777940" w:rsidRDefault="00511B3A" w:rsidP="00777940">
            <w:pPr>
              <w:rPr>
                <w:sz w:val="27"/>
                <w:szCs w:val="27"/>
                <w:lang w:val="en-US"/>
              </w:rPr>
            </w:pPr>
            <w:r w:rsidRPr="00777940">
              <w:rPr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4849" w:type="dxa"/>
          </w:tcPr>
          <w:p w:rsidR="00511B3A" w:rsidRPr="007D5271" w:rsidRDefault="00C27FDC" w:rsidP="009D4B5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 внесении изменений в</w:t>
            </w:r>
            <w:r w:rsidR="009D4B5D">
              <w:rPr>
                <w:sz w:val="22"/>
                <w:szCs w:val="22"/>
              </w:rPr>
              <w:t xml:space="preserve"> приложение к</w:t>
            </w:r>
            <w:r w:rsidR="009D4B5D" w:rsidRPr="00C04BA8">
              <w:rPr>
                <w:sz w:val="28"/>
                <w:szCs w:val="28"/>
              </w:rPr>
              <w:t xml:space="preserve"> </w:t>
            </w:r>
            <w:r w:rsidR="009D4B5D" w:rsidRPr="009D4B5D">
              <w:rPr>
                <w:sz w:val="22"/>
                <w:szCs w:val="22"/>
              </w:rPr>
              <w:t>постановлению администрации городского округа муниципального образования «город Саянск» от 19.09.2019 № 110-37-1060-19 «Об утверждении Примерного положения об оплате труда работников муниципальных образовательных учреждений, 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      </w:r>
            <w:r w:rsidR="009D4B5D" w:rsidRPr="00C04BA8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" w:type="dxa"/>
          </w:tcPr>
          <w:p w:rsidR="00511B3A" w:rsidRPr="00777940" w:rsidRDefault="00511B3A" w:rsidP="00777940">
            <w:pPr>
              <w:jc w:val="right"/>
              <w:rPr>
                <w:sz w:val="27"/>
                <w:szCs w:val="27"/>
                <w:lang w:val="en-US"/>
              </w:rPr>
            </w:pPr>
            <w:r w:rsidRPr="00777940">
              <w:rPr>
                <w:sz w:val="27"/>
                <w:szCs w:val="27"/>
                <w:lang w:val="en-US"/>
              </w:rPr>
              <w:sym w:font="Symbol" w:char="F0F9"/>
            </w:r>
          </w:p>
        </w:tc>
      </w:tr>
    </w:tbl>
    <w:p w:rsidR="00CB66E9" w:rsidRPr="00777940" w:rsidRDefault="00CB66E9">
      <w:pPr>
        <w:rPr>
          <w:sz w:val="27"/>
          <w:szCs w:val="27"/>
        </w:rPr>
      </w:pPr>
    </w:p>
    <w:p w:rsidR="00511B3A" w:rsidRPr="007D5271" w:rsidRDefault="004A4331" w:rsidP="004A43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5271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Pr="007D5271">
        <w:rPr>
          <w:rFonts w:eastAsiaTheme="minorHAnsi"/>
          <w:sz w:val="28"/>
          <w:szCs w:val="28"/>
          <w:lang w:eastAsia="en-US"/>
        </w:rPr>
        <w:t>совершенствования системы оплаты труда работников муниципальных образовател</w:t>
      </w:r>
      <w:r w:rsidR="00D90F1A" w:rsidRPr="007D5271">
        <w:rPr>
          <w:rFonts w:eastAsiaTheme="minorHAnsi"/>
          <w:sz w:val="28"/>
          <w:szCs w:val="28"/>
          <w:lang w:eastAsia="en-US"/>
        </w:rPr>
        <w:t>ьных</w:t>
      </w:r>
      <w:proofErr w:type="gramEnd"/>
      <w:r w:rsidR="00D90F1A" w:rsidRPr="007D5271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D90F1A" w:rsidRPr="007D5271">
        <w:rPr>
          <w:sz w:val="28"/>
          <w:szCs w:val="28"/>
        </w:rPr>
        <w:t xml:space="preserve">, </w:t>
      </w:r>
      <w:r w:rsidR="00D90F1A" w:rsidRPr="007D5271">
        <w:rPr>
          <w:bCs/>
          <w:iCs/>
          <w:sz w:val="28"/>
          <w:szCs w:val="28"/>
        </w:rPr>
        <w:t xml:space="preserve">в отношении которых муниципальное казенное учреждение «Управление образования </w:t>
      </w:r>
      <w:proofErr w:type="gramStart"/>
      <w:r w:rsidR="00D90F1A" w:rsidRPr="007D5271">
        <w:rPr>
          <w:bCs/>
          <w:iCs/>
          <w:sz w:val="28"/>
          <w:szCs w:val="28"/>
        </w:rPr>
        <w:t>администрации муниципального образования «город Саянск» является главным распорядителем бюджетных средств</w:t>
      </w:r>
      <w:r w:rsidR="00D90F1A" w:rsidRPr="007D5271">
        <w:rPr>
          <w:rFonts w:eastAsiaTheme="minorHAnsi"/>
          <w:sz w:val="28"/>
          <w:szCs w:val="28"/>
          <w:lang w:eastAsia="en-US"/>
        </w:rPr>
        <w:t xml:space="preserve"> </w:t>
      </w:r>
      <w:r w:rsidRPr="007D5271">
        <w:rPr>
          <w:rFonts w:eastAsiaTheme="minorHAnsi"/>
          <w:sz w:val="28"/>
          <w:szCs w:val="28"/>
          <w:lang w:eastAsia="en-US"/>
        </w:rPr>
        <w:t>и упорядочения их заработной платы, в соответствии со</w:t>
      </w:r>
      <w:r w:rsidR="00993EBC" w:rsidRPr="007D5271">
        <w:rPr>
          <w:rFonts w:eastAsiaTheme="minorHAnsi"/>
          <w:sz w:val="28"/>
          <w:szCs w:val="28"/>
          <w:lang w:eastAsia="en-US"/>
        </w:rPr>
        <w:t xml:space="preserve"> статьями</w:t>
      </w:r>
      <w:r w:rsidRPr="007D5271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317ACB" w:rsidRPr="007D5271">
          <w:rPr>
            <w:rFonts w:eastAsiaTheme="minorHAnsi"/>
            <w:sz w:val="28"/>
            <w:szCs w:val="28"/>
            <w:lang w:eastAsia="en-US"/>
          </w:rPr>
          <w:t>135</w:t>
        </w:r>
      </w:hyperlink>
      <w:r w:rsidRPr="007D5271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7D5271">
          <w:rPr>
            <w:rFonts w:eastAsiaTheme="minorHAnsi"/>
            <w:sz w:val="28"/>
            <w:szCs w:val="28"/>
            <w:lang w:eastAsia="en-US"/>
          </w:rPr>
          <w:t>144</w:t>
        </w:r>
      </w:hyperlink>
      <w:r w:rsidR="00317ACB" w:rsidRPr="007D5271">
        <w:rPr>
          <w:rFonts w:eastAsiaTheme="minorHAnsi"/>
          <w:sz w:val="28"/>
          <w:szCs w:val="28"/>
          <w:lang w:eastAsia="en-US"/>
        </w:rPr>
        <w:t xml:space="preserve"> </w:t>
      </w:r>
      <w:r w:rsidRPr="007D5271">
        <w:rPr>
          <w:rFonts w:eastAsiaTheme="minorHAnsi"/>
          <w:sz w:val="28"/>
          <w:szCs w:val="28"/>
          <w:lang w:eastAsia="en-US"/>
        </w:rPr>
        <w:t>Трудового кодекса Российской Федерации, р</w:t>
      </w:r>
      <w:r w:rsidR="00511B3A" w:rsidRPr="007D5271">
        <w:rPr>
          <w:sz w:val="28"/>
          <w:szCs w:val="28"/>
        </w:rPr>
        <w:t>уководствуясь Федеральным законом от 06.10.2003 № 131</w:t>
      </w:r>
      <w:r w:rsidR="00861E28" w:rsidRPr="007D5271">
        <w:rPr>
          <w:sz w:val="28"/>
          <w:szCs w:val="28"/>
        </w:rPr>
        <w:t>-</w:t>
      </w:r>
      <w:r w:rsidR="00511B3A" w:rsidRPr="007D5271">
        <w:rPr>
          <w:sz w:val="28"/>
          <w:szCs w:val="28"/>
        </w:rPr>
        <w:t>Ф</w:t>
      </w:r>
      <w:r w:rsidR="00861E28" w:rsidRPr="007D5271">
        <w:rPr>
          <w:sz w:val="28"/>
          <w:szCs w:val="28"/>
        </w:rPr>
        <w:t>З «Об общих принципах организации местного самоуправления в Российской Федерации»,</w:t>
      </w:r>
      <w:r w:rsidR="001118D3" w:rsidRPr="007D5271">
        <w:rPr>
          <w:sz w:val="28"/>
          <w:szCs w:val="28"/>
        </w:rPr>
        <w:t xml:space="preserve">  </w:t>
      </w:r>
      <w:r w:rsidR="00861E28" w:rsidRPr="007D5271">
        <w:rPr>
          <w:sz w:val="28"/>
          <w:szCs w:val="28"/>
        </w:rPr>
        <w:t xml:space="preserve"> статьей 38 Устава муниципального образования «город Саянск», администрация городского округа муниципального образования «город Саянск» </w:t>
      </w:r>
      <w:proofErr w:type="gramEnd"/>
    </w:p>
    <w:p w:rsidR="00861E28" w:rsidRPr="007D5271" w:rsidRDefault="00861E28" w:rsidP="00861E28">
      <w:pPr>
        <w:jc w:val="both"/>
        <w:rPr>
          <w:sz w:val="28"/>
          <w:szCs w:val="28"/>
        </w:rPr>
      </w:pPr>
      <w:proofErr w:type="gramStart"/>
      <w:r w:rsidRPr="007D5271">
        <w:rPr>
          <w:sz w:val="28"/>
          <w:szCs w:val="28"/>
        </w:rPr>
        <w:t>П</w:t>
      </w:r>
      <w:proofErr w:type="gramEnd"/>
      <w:r w:rsidRPr="007D5271">
        <w:rPr>
          <w:sz w:val="28"/>
          <w:szCs w:val="28"/>
        </w:rPr>
        <w:t xml:space="preserve"> О С Т А Н О В Л Я Е Т:</w:t>
      </w:r>
    </w:p>
    <w:p w:rsidR="00C463FD" w:rsidRDefault="006B03AD" w:rsidP="00A974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Внести в приложение</w:t>
      </w:r>
      <w:r w:rsidR="00C463FD" w:rsidRPr="00C04BA8">
        <w:rPr>
          <w:sz w:val="28"/>
          <w:szCs w:val="28"/>
        </w:rPr>
        <w:t xml:space="preserve"> к постановлению администрации городского округа муниципального образования «город Саянск»</w:t>
      </w:r>
      <w:r w:rsidR="005B233A" w:rsidRPr="00C04BA8">
        <w:rPr>
          <w:sz w:val="28"/>
          <w:szCs w:val="28"/>
        </w:rPr>
        <w:t xml:space="preserve"> от 19.09.2019 № 110-37-1060-19 «О</w:t>
      </w:r>
      <w:r w:rsidR="00C463FD" w:rsidRPr="00C04BA8">
        <w:rPr>
          <w:sz w:val="28"/>
          <w:szCs w:val="28"/>
        </w:rPr>
        <w:t>б</w:t>
      </w:r>
      <w:r w:rsidR="00A974E7">
        <w:rPr>
          <w:sz w:val="28"/>
          <w:szCs w:val="28"/>
        </w:rPr>
        <w:t xml:space="preserve"> утверждении П</w:t>
      </w:r>
      <w:r w:rsidR="005B233A" w:rsidRPr="00C04BA8">
        <w:rPr>
          <w:sz w:val="28"/>
          <w:szCs w:val="28"/>
        </w:rPr>
        <w:t>римерного положения об</w:t>
      </w:r>
      <w:r w:rsidR="00C463FD" w:rsidRPr="00C04BA8">
        <w:rPr>
          <w:sz w:val="28"/>
          <w:szCs w:val="28"/>
        </w:rPr>
        <w:t xml:space="preserve"> оплате труда работников муниципальных образовательных учреждений, 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</w:r>
      <w:r w:rsidR="005B233A" w:rsidRPr="00C04BA8">
        <w:rPr>
          <w:sz w:val="28"/>
          <w:szCs w:val="28"/>
        </w:rPr>
        <w:t>»</w:t>
      </w:r>
      <w:r w:rsidR="00BB6F43" w:rsidRPr="00C04BA8">
        <w:rPr>
          <w:sz w:val="28"/>
          <w:szCs w:val="28"/>
        </w:rPr>
        <w:t xml:space="preserve"> </w:t>
      </w:r>
      <w:r w:rsidR="0049010F" w:rsidRPr="00C04BA8">
        <w:rPr>
          <w:sz w:val="28"/>
          <w:szCs w:val="28"/>
        </w:rPr>
        <w:t>(дал</w:t>
      </w:r>
      <w:r w:rsidR="009E46F9">
        <w:rPr>
          <w:sz w:val="28"/>
          <w:szCs w:val="28"/>
        </w:rPr>
        <w:t xml:space="preserve">ее </w:t>
      </w:r>
      <w:r w:rsidR="00076006">
        <w:rPr>
          <w:sz w:val="28"/>
          <w:szCs w:val="28"/>
        </w:rPr>
        <w:t>–</w:t>
      </w:r>
      <w:r w:rsidR="001A200F">
        <w:rPr>
          <w:sz w:val="28"/>
          <w:szCs w:val="28"/>
        </w:rPr>
        <w:t xml:space="preserve"> </w:t>
      </w:r>
      <w:r w:rsidR="00076006">
        <w:rPr>
          <w:sz w:val="28"/>
          <w:szCs w:val="28"/>
        </w:rPr>
        <w:t xml:space="preserve">Примерное </w:t>
      </w:r>
      <w:r w:rsidR="005B233A" w:rsidRPr="00C04BA8">
        <w:rPr>
          <w:sz w:val="28"/>
          <w:szCs w:val="28"/>
        </w:rPr>
        <w:t>положение)</w:t>
      </w:r>
      <w:r w:rsidR="00C463FD" w:rsidRPr="00C04BA8">
        <w:rPr>
          <w:sz w:val="28"/>
          <w:szCs w:val="28"/>
        </w:rPr>
        <w:t xml:space="preserve"> (в редакции от </w:t>
      </w:r>
      <w:r w:rsidR="00BB6F43" w:rsidRPr="00C04BA8">
        <w:rPr>
          <w:sz w:val="28"/>
          <w:szCs w:val="28"/>
        </w:rPr>
        <w:t>21.04.20</w:t>
      </w:r>
      <w:r w:rsidR="00346A5B" w:rsidRPr="00C04BA8">
        <w:rPr>
          <w:sz w:val="28"/>
          <w:szCs w:val="28"/>
        </w:rPr>
        <w:t xml:space="preserve">20 </w:t>
      </w:r>
      <w:r w:rsidR="00BB6F43" w:rsidRPr="00C04BA8">
        <w:rPr>
          <w:sz w:val="28"/>
          <w:szCs w:val="28"/>
        </w:rPr>
        <w:t xml:space="preserve"> №110-37-408-20</w:t>
      </w:r>
      <w:r w:rsidR="00346A5B" w:rsidRPr="00C04BA8">
        <w:rPr>
          <w:sz w:val="28"/>
          <w:szCs w:val="28"/>
        </w:rPr>
        <w:t>, от 16.09.2020 №110-37-883-20</w:t>
      </w:r>
      <w:r w:rsidR="00095696">
        <w:rPr>
          <w:sz w:val="28"/>
          <w:szCs w:val="28"/>
        </w:rPr>
        <w:t>, 08.12.2020 №110-37-1182-20</w:t>
      </w:r>
      <w:r w:rsidR="004D26FE">
        <w:rPr>
          <w:sz w:val="28"/>
          <w:szCs w:val="28"/>
        </w:rPr>
        <w:t xml:space="preserve">, </w:t>
      </w:r>
      <w:r w:rsidR="004D26FE" w:rsidRPr="00E14FD0">
        <w:rPr>
          <w:sz w:val="28"/>
          <w:szCs w:val="28"/>
        </w:rPr>
        <w:t>от 06.05.2021 №110-37-551-21</w:t>
      </w:r>
      <w:proofErr w:type="gramEnd"/>
      <w:r w:rsidR="00BA3E24" w:rsidRPr="00E14FD0">
        <w:rPr>
          <w:sz w:val="28"/>
          <w:szCs w:val="28"/>
        </w:rPr>
        <w:t>, от 24.06.2021 №110-37-746-21</w:t>
      </w:r>
      <w:r w:rsidR="00BB6F43" w:rsidRPr="00E14FD0">
        <w:rPr>
          <w:sz w:val="28"/>
          <w:szCs w:val="28"/>
        </w:rPr>
        <w:t>)</w:t>
      </w:r>
      <w:r w:rsidR="00C463FD" w:rsidRPr="00C04BA8">
        <w:rPr>
          <w:sz w:val="28"/>
          <w:szCs w:val="28"/>
        </w:rPr>
        <w:t xml:space="preserve">  (опубликовано в газете «Саянские зори» от 26.09.2019  № 38, стр. 5 вкладыша</w:t>
      </w:r>
      <w:r w:rsidR="002F6F02">
        <w:rPr>
          <w:sz w:val="28"/>
          <w:szCs w:val="28"/>
        </w:rPr>
        <w:t xml:space="preserve">, от 30.04.2020 </w:t>
      </w:r>
      <w:r w:rsidR="00BB6F43" w:rsidRPr="00C04BA8">
        <w:rPr>
          <w:sz w:val="28"/>
          <w:szCs w:val="28"/>
        </w:rPr>
        <w:t>№ 17, стр. 16</w:t>
      </w:r>
      <w:r w:rsidR="00346A5B" w:rsidRPr="00C04BA8">
        <w:rPr>
          <w:sz w:val="28"/>
          <w:szCs w:val="28"/>
        </w:rPr>
        <w:t xml:space="preserve">, от </w:t>
      </w:r>
      <w:r w:rsidR="00346A5B" w:rsidRPr="00C04BA8">
        <w:rPr>
          <w:rFonts w:eastAsiaTheme="minorHAnsi"/>
          <w:color w:val="000000"/>
          <w:sz w:val="28"/>
          <w:szCs w:val="28"/>
          <w:lang w:val="x-none" w:eastAsia="en-US"/>
        </w:rPr>
        <w:t>24.09.2020 г.,   № 38  стр. 1 вкладыша</w:t>
      </w:r>
      <w:r w:rsidR="0009569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8E6490">
        <w:rPr>
          <w:rFonts w:eastAsiaTheme="minorHAnsi"/>
          <w:color w:val="000000"/>
          <w:sz w:val="28"/>
          <w:szCs w:val="28"/>
          <w:lang w:eastAsia="en-US"/>
        </w:rPr>
        <w:t>от 17.12.2020 №50, стр.1 вкладыша</w:t>
      </w:r>
      <w:r w:rsidR="00A50279">
        <w:rPr>
          <w:rFonts w:eastAsiaTheme="minorHAnsi"/>
          <w:color w:val="000000"/>
          <w:sz w:val="28"/>
          <w:szCs w:val="28"/>
          <w:lang w:eastAsia="en-US"/>
        </w:rPr>
        <w:t xml:space="preserve">, от 20.05.2021 </w:t>
      </w:r>
      <w:r w:rsidR="00A50279">
        <w:rPr>
          <w:rFonts w:eastAsiaTheme="minorHAnsi"/>
          <w:color w:val="000000"/>
          <w:sz w:val="28"/>
          <w:szCs w:val="28"/>
          <w:lang w:eastAsia="en-US"/>
        </w:rPr>
        <w:lastRenderedPageBreak/>
        <w:t>№19 стр.1 вкладыша, от 01.07.2021 №25 стр.4 вкладыша</w:t>
      </w:r>
      <w:r w:rsidR="00C463FD" w:rsidRPr="00C04BA8">
        <w:rPr>
          <w:sz w:val="28"/>
          <w:szCs w:val="28"/>
        </w:rPr>
        <w:t>) следующие изменения:</w:t>
      </w:r>
    </w:p>
    <w:p w:rsidR="005605F1" w:rsidRDefault="005605F1" w:rsidP="002A3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62C98">
        <w:rPr>
          <w:sz w:val="28"/>
          <w:szCs w:val="28"/>
        </w:rPr>
        <w:t>Приложение № 6</w:t>
      </w:r>
      <w:r w:rsidRPr="005605F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Примерному </w:t>
      </w:r>
      <w:r w:rsidRPr="005605F1">
        <w:rPr>
          <w:sz w:val="28"/>
          <w:szCs w:val="28"/>
        </w:rPr>
        <w:t>положению</w:t>
      </w:r>
      <w:r w:rsidR="002E6FA3">
        <w:rPr>
          <w:sz w:val="28"/>
          <w:szCs w:val="28"/>
        </w:rPr>
        <w:t>,</w:t>
      </w:r>
      <w:r w:rsidRPr="005605F1">
        <w:rPr>
          <w:sz w:val="28"/>
          <w:szCs w:val="28"/>
        </w:rPr>
        <w:t xml:space="preserve"> изложить в </w:t>
      </w:r>
      <w:r w:rsidR="00076006">
        <w:rPr>
          <w:sz w:val="28"/>
          <w:szCs w:val="28"/>
        </w:rPr>
        <w:t>редакции</w:t>
      </w:r>
      <w:r w:rsidR="00CB0F29">
        <w:rPr>
          <w:sz w:val="28"/>
          <w:szCs w:val="28"/>
        </w:rPr>
        <w:t xml:space="preserve"> п</w:t>
      </w:r>
      <w:r w:rsidR="00076006">
        <w:rPr>
          <w:sz w:val="28"/>
          <w:szCs w:val="28"/>
        </w:rPr>
        <w:t>риложения</w:t>
      </w:r>
      <w:r w:rsidR="00EA1CEF">
        <w:rPr>
          <w:sz w:val="28"/>
          <w:szCs w:val="28"/>
        </w:rPr>
        <w:t xml:space="preserve"> №</w:t>
      </w:r>
      <w:r w:rsidR="00076006">
        <w:rPr>
          <w:sz w:val="28"/>
          <w:szCs w:val="28"/>
        </w:rPr>
        <w:t>6</w:t>
      </w:r>
      <w:r w:rsidR="006C7C7A">
        <w:rPr>
          <w:sz w:val="28"/>
          <w:szCs w:val="28"/>
        </w:rPr>
        <w:t xml:space="preserve"> к настоящему постановлению;</w:t>
      </w:r>
    </w:p>
    <w:p w:rsidR="002E6FA3" w:rsidRPr="00A974E7" w:rsidRDefault="002E6FA3" w:rsidP="002E6FA3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A974E7">
        <w:rPr>
          <w:rFonts w:eastAsiaTheme="minorHAnsi"/>
          <w:sz w:val="28"/>
          <w:szCs w:val="28"/>
          <w:lang w:eastAsia="en-US"/>
        </w:rPr>
        <w:t>Муниципальному казенному учреждению «Управление образования администрации муниципального образования «город Саянск» привести в соответствие с настоящим постановлением нормативные локальные акты в части, касающейся системы оплаты труда.</w:t>
      </w:r>
    </w:p>
    <w:p w:rsidR="002E6FA3" w:rsidRPr="00A974E7" w:rsidRDefault="002E6FA3" w:rsidP="002E6FA3">
      <w:pPr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Pr="00A974E7">
        <w:rPr>
          <w:sz w:val="28"/>
          <w:szCs w:val="28"/>
        </w:rPr>
        <w:t xml:space="preserve"> </w:t>
      </w:r>
      <w:proofErr w:type="gramStart"/>
      <w:r w:rsidRPr="00A974E7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</w:t>
      </w:r>
      <w:r w:rsidRPr="00814236">
        <w:rPr>
          <w:sz w:val="28"/>
          <w:szCs w:val="28"/>
        </w:rPr>
        <w:t>» (</w:t>
      </w:r>
      <w:hyperlink r:id="rId11" w:history="1">
        <w:r w:rsidRPr="00814236">
          <w:rPr>
            <w:rStyle w:val="a6"/>
            <w:color w:val="auto"/>
            <w:sz w:val="28"/>
            <w:szCs w:val="28"/>
            <w:lang w:val="en-US"/>
          </w:rPr>
          <w:t>http</w:t>
        </w:r>
        <w:r w:rsidRPr="00814236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814236">
          <w:rPr>
            <w:rStyle w:val="a6"/>
            <w:color w:val="auto"/>
            <w:sz w:val="28"/>
            <w:szCs w:val="28"/>
            <w:lang w:val="en-US"/>
          </w:rPr>
          <w:t>sayansk</w:t>
        </w:r>
        <w:proofErr w:type="spellEnd"/>
        <w:r w:rsidRPr="00814236">
          <w:rPr>
            <w:rStyle w:val="a6"/>
            <w:color w:val="auto"/>
            <w:sz w:val="28"/>
            <w:szCs w:val="28"/>
          </w:rPr>
          <w:t>-</w:t>
        </w:r>
        <w:proofErr w:type="spellStart"/>
        <w:r w:rsidRPr="00814236">
          <w:rPr>
            <w:rStyle w:val="a6"/>
            <w:color w:val="auto"/>
            <w:sz w:val="28"/>
            <w:szCs w:val="28"/>
            <w:lang w:val="en-US"/>
          </w:rPr>
          <w:t>pravo</w:t>
        </w:r>
        <w:proofErr w:type="spellEnd"/>
        <w:r w:rsidRPr="00814236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814236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14236">
        <w:rPr>
          <w:sz w:val="28"/>
          <w:szCs w:val="28"/>
        </w:rPr>
        <w:t xml:space="preserve">), </w:t>
      </w:r>
      <w:r w:rsidRPr="00A974E7">
        <w:rPr>
          <w:sz w:val="28"/>
          <w:szCs w:val="28"/>
        </w:rPr>
        <w:t>в газете «Саянские зори» и разместить на официальном сайте администрации городского округа муниципального образования «город Саянск»  в информационно - телекоммуникационной сети «Интернет».</w:t>
      </w:r>
      <w:proofErr w:type="gramEnd"/>
    </w:p>
    <w:p w:rsidR="002E6FA3" w:rsidRPr="001062CA" w:rsidRDefault="002E6FA3" w:rsidP="002E6F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062CA">
        <w:rPr>
          <w:sz w:val="28"/>
          <w:szCs w:val="28"/>
        </w:rPr>
        <w:t xml:space="preserve">Настоящее постановление вступает в силу    со дня  официального опубликования и распространяется на правоотношения, возникшие с </w:t>
      </w:r>
      <w:r w:rsidR="0064498C">
        <w:rPr>
          <w:sz w:val="28"/>
          <w:szCs w:val="28"/>
        </w:rPr>
        <w:t>01.03.2022</w:t>
      </w:r>
      <w:r w:rsidRPr="001062CA">
        <w:rPr>
          <w:sz w:val="28"/>
          <w:szCs w:val="28"/>
        </w:rPr>
        <w:t xml:space="preserve"> года</w:t>
      </w:r>
    </w:p>
    <w:p w:rsidR="002E6FA3" w:rsidRPr="00AB5D33" w:rsidRDefault="002E6FA3" w:rsidP="002E6FA3">
      <w:pPr>
        <w:ind w:firstLine="567"/>
        <w:rPr>
          <w:sz w:val="28"/>
          <w:szCs w:val="28"/>
        </w:rPr>
      </w:pPr>
    </w:p>
    <w:p w:rsidR="002E6FA3" w:rsidRPr="00AB5D33" w:rsidRDefault="002E6FA3" w:rsidP="002E6FA3">
      <w:pPr>
        <w:rPr>
          <w:sz w:val="28"/>
          <w:szCs w:val="28"/>
        </w:rPr>
      </w:pPr>
    </w:p>
    <w:p w:rsidR="002E6FA3" w:rsidRPr="00AB5D33" w:rsidRDefault="002E6FA3" w:rsidP="002E6FA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AB5D33">
        <w:rPr>
          <w:sz w:val="28"/>
          <w:szCs w:val="28"/>
        </w:rPr>
        <w:t>эр</w:t>
      </w:r>
      <w:r>
        <w:rPr>
          <w:sz w:val="28"/>
          <w:szCs w:val="28"/>
        </w:rPr>
        <w:t xml:space="preserve">  </w:t>
      </w:r>
      <w:r w:rsidRPr="00AB5D33">
        <w:rPr>
          <w:sz w:val="28"/>
          <w:szCs w:val="28"/>
        </w:rPr>
        <w:t>городского округа муниципального</w:t>
      </w:r>
    </w:p>
    <w:p w:rsidR="002E6FA3" w:rsidRPr="00AB5D33" w:rsidRDefault="002E6FA3" w:rsidP="002E6FA3">
      <w:pPr>
        <w:rPr>
          <w:sz w:val="28"/>
          <w:szCs w:val="28"/>
        </w:rPr>
      </w:pPr>
      <w:r w:rsidRPr="00AB5D33">
        <w:rPr>
          <w:sz w:val="28"/>
          <w:szCs w:val="28"/>
        </w:rPr>
        <w:t xml:space="preserve">образования «город Саянск»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AB5D33">
        <w:rPr>
          <w:sz w:val="28"/>
          <w:szCs w:val="28"/>
        </w:rPr>
        <w:t xml:space="preserve">   </w:t>
      </w:r>
      <w:r>
        <w:rPr>
          <w:sz w:val="28"/>
          <w:szCs w:val="28"/>
        </w:rPr>
        <w:t>О.В. Боровский</w:t>
      </w:r>
    </w:p>
    <w:p w:rsidR="002E6FA3" w:rsidRPr="00AB5D33" w:rsidRDefault="002E6FA3" w:rsidP="002E6FA3">
      <w:pPr>
        <w:ind w:firstLine="708"/>
        <w:rPr>
          <w:sz w:val="28"/>
          <w:szCs w:val="28"/>
        </w:rPr>
      </w:pPr>
    </w:p>
    <w:p w:rsidR="002E6FA3" w:rsidRPr="002C0352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B8026F" w:rsidRDefault="00B8026F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</w:p>
    <w:p w:rsidR="002E6FA3" w:rsidRDefault="002E6FA3" w:rsidP="002E6FA3">
      <w:pPr>
        <w:rPr>
          <w:sz w:val="24"/>
          <w:szCs w:val="24"/>
        </w:rPr>
      </w:pPr>
      <w:r w:rsidRPr="002C0352">
        <w:rPr>
          <w:sz w:val="24"/>
          <w:szCs w:val="24"/>
        </w:rPr>
        <w:t xml:space="preserve">Исп. </w:t>
      </w:r>
      <w:r>
        <w:rPr>
          <w:sz w:val="24"/>
          <w:szCs w:val="24"/>
        </w:rPr>
        <w:t>Верхотурова З.А</w:t>
      </w:r>
      <w:r w:rsidRPr="002C0352">
        <w:rPr>
          <w:sz w:val="24"/>
          <w:szCs w:val="24"/>
        </w:rPr>
        <w:t>.</w:t>
      </w:r>
    </w:p>
    <w:p w:rsidR="002E6FA3" w:rsidRDefault="002E6FA3" w:rsidP="002E6FA3">
      <w:pPr>
        <w:rPr>
          <w:sz w:val="24"/>
          <w:szCs w:val="24"/>
        </w:rPr>
      </w:pPr>
      <w:r w:rsidRPr="002C0352">
        <w:rPr>
          <w:sz w:val="24"/>
          <w:szCs w:val="24"/>
        </w:rPr>
        <w:t>тел. 5-68-25</w:t>
      </w:r>
    </w:p>
    <w:p w:rsidR="00B8026F" w:rsidRDefault="00B8026F" w:rsidP="002E6FA3">
      <w:pPr>
        <w:rPr>
          <w:sz w:val="24"/>
          <w:szCs w:val="24"/>
        </w:rPr>
      </w:pPr>
    </w:p>
    <w:p w:rsidR="00B8026F" w:rsidRDefault="00B8026F" w:rsidP="002E6FA3">
      <w:pPr>
        <w:rPr>
          <w:sz w:val="24"/>
          <w:szCs w:val="24"/>
        </w:rPr>
      </w:pPr>
    </w:p>
    <w:p w:rsidR="00B8026F" w:rsidRDefault="00B8026F" w:rsidP="002E6FA3">
      <w:pPr>
        <w:rPr>
          <w:sz w:val="24"/>
          <w:szCs w:val="24"/>
        </w:rPr>
      </w:pPr>
    </w:p>
    <w:p w:rsidR="00194C80" w:rsidRDefault="00A70B83" w:rsidP="0000025C">
      <w:pPr>
        <w:ind w:left="4536"/>
        <w:rPr>
          <w:bCs/>
          <w:iCs/>
          <w:sz w:val="27"/>
          <w:szCs w:val="27"/>
        </w:rPr>
      </w:pPr>
      <w:r w:rsidRPr="00777940">
        <w:rPr>
          <w:sz w:val="27"/>
          <w:szCs w:val="27"/>
        </w:rPr>
        <w:t xml:space="preserve">Приложение № 6 к </w:t>
      </w:r>
      <w:r>
        <w:rPr>
          <w:sz w:val="27"/>
          <w:szCs w:val="27"/>
        </w:rPr>
        <w:t>Примерному п</w:t>
      </w:r>
      <w:r w:rsidRPr="00777940">
        <w:rPr>
          <w:sz w:val="27"/>
          <w:szCs w:val="27"/>
        </w:rPr>
        <w:t xml:space="preserve">оложению об оплате труда работников муниципальных образовательных учреждений, </w:t>
      </w:r>
      <w:r w:rsidRPr="00777940">
        <w:rPr>
          <w:bCs/>
          <w:iCs/>
          <w:sz w:val="27"/>
          <w:szCs w:val="27"/>
        </w:rPr>
        <w:t>в отношении которых муниципальное казенное учреждение «Управление образования администрации муниципального образования «город Саянск» является главным распорядителем бюджетных средств</w:t>
      </w:r>
    </w:p>
    <w:p w:rsidR="00194C80" w:rsidRDefault="00194C80" w:rsidP="00194C80">
      <w:pPr>
        <w:rPr>
          <w:sz w:val="27"/>
          <w:szCs w:val="27"/>
        </w:rPr>
      </w:pPr>
    </w:p>
    <w:p w:rsidR="000C5EC8" w:rsidRPr="00C95AB3" w:rsidRDefault="00194C80" w:rsidP="00C95AB3">
      <w:pPr>
        <w:pStyle w:val="a7"/>
        <w:numPr>
          <w:ilvl w:val="0"/>
          <w:numId w:val="3"/>
        </w:numPr>
        <w:tabs>
          <w:tab w:val="left" w:pos="3930"/>
        </w:tabs>
        <w:jc w:val="center"/>
        <w:rPr>
          <w:b/>
          <w:sz w:val="27"/>
          <w:szCs w:val="27"/>
        </w:rPr>
      </w:pPr>
      <w:r w:rsidRPr="00C95AB3">
        <w:rPr>
          <w:b/>
          <w:sz w:val="27"/>
          <w:szCs w:val="27"/>
        </w:rPr>
        <w:t>Порядок и условия оплаты дополнительных видов работ, не входящих в должностные обязанности</w:t>
      </w:r>
    </w:p>
    <w:tbl>
      <w:tblPr>
        <w:tblpPr w:leftFromText="180" w:rightFromText="180" w:vertAnchor="text" w:horzAnchor="margin" w:tblpY="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3752"/>
        <w:gridCol w:w="4961"/>
      </w:tblGrid>
      <w:tr w:rsidR="00194C80" w:rsidRPr="00194C80" w:rsidTr="000B31EB">
        <w:trPr>
          <w:trHeight w:val="278"/>
        </w:trPr>
        <w:tc>
          <w:tcPr>
            <w:tcW w:w="751" w:type="dxa"/>
          </w:tcPr>
          <w:p w:rsidR="00194C80" w:rsidRPr="00194C80" w:rsidRDefault="00194C80" w:rsidP="00194C8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3752" w:type="dxa"/>
          </w:tcPr>
          <w:p w:rsidR="00194C80" w:rsidRPr="00194C80" w:rsidRDefault="00194C80" w:rsidP="00194C8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Наименование дополнительных видов работ</w:t>
            </w:r>
          </w:p>
        </w:tc>
        <w:tc>
          <w:tcPr>
            <w:tcW w:w="4961" w:type="dxa"/>
          </w:tcPr>
          <w:p w:rsidR="00194C80" w:rsidRPr="00194C80" w:rsidRDefault="00194C80" w:rsidP="00194C8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Условия и размеры оплаты</w:t>
            </w:r>
          </w:p>
          <w:p w:rsidR="00194C80" w:rsidRPr="00194C80" w:rsidRDefault="00194C80" w:rsidP="00194C8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52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Классное руководство</w:t>
            </w:r>
          </w:p>
        </w:tc>
        <w:tc>
          <w:tcPr>
            <w:tcW w:w="4961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общеобразовательных организаций за выполнение обязанностей классного руководителя от оклада (ставки) заработной платы:</w:t>
            </w:r>
          </w:p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- в 1- 11 классах - 30%;</w:t>
            </w:r>
          </w:p>
          <w:p w:rsidR="00194C80" w:rsidRPr="00194C80" w:rsidRDefault="00194C80" w:rsidP="00AB603F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общеобразовательных организаций, выполняющим функции классного руководителя, за организацию работы с обучающимися - в размере 1000 рублей в месяц в классе с наполняемостью не менее установленной Порядком учреждения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</w:t>
            </w:r>
            <w:proofErr w:type="gramEnd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       № 1015, СанПиН 2.4.2.2821-10 "Санитарно-эпидемиологические требования к условиям и учреждения обучения в общеобразовательных учреждениях", </w:t>
            </w:r>
            <w:proofErr w:type="gramStart"/>
            <w:r w:rsidRPr="00194C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утвержденными</w:t>
            </w:r>
            <w:proofErr w:type="gramEnd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 Постановлением Главного государственного санитарного врача Российской Федерации от 29 декабря 2010 года N 189.</w:t>
            </w:r>
          </w:p>
          <w:p w:rsidR="00194C80" w:rsidRPr="00194C80" w:rsidRDefault="00194C80" w:rsidP="00AB603F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Для классов, наполняемость которых меньше установленной, размер компенсационной выплаты уменьшается пропорционально численности обучающихся;</w:t>
            </w:r>
          </w:p>
          <w:p w:rsidR="00194C80" w:rsidRPr="00194C80" w:rsidRDefault="00194C80" w:rsidP="00AB603F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3)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общеобразовательных учреждений, выполняющим функции классного руководителя, одновременно в двух и более классах, размер компенсационной выплаты определяется с учетом наполняемости в каждом классе.</w:t>
            </w:r>
          </w:p>
        </w:tc>
      </w:tr>
      <w:tr w:rsidR="00194C80" w:rsidRPr="00194C80" w:rsidTr="00BC1C77">
        <w:trPr>
          <w:trHeight w:val="419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752" w:type="dxa"/>
          </w:tcPr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Проверка письменных работ</w:t>
            </w:r>
          </w:p>
        </w:tc>
        <w:tc>
          <w:tcPr>
            <w:tcW w:w="4961" w:type="dxa"/>
          </w:tcPr>
          <w:p w:rsidR="00194C80" w:rsidRPr="00430537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430537">
              <w:rPr>
                <w:rFonts w:eastAsiaTheme="minorHAnsi"/>
                <w:sz w:val="28"/>
                <w:szCs w:val="28"/>
                <w:lang w:eastAsia="en-US"/>
              </w:rPr>
              <w:t>1) педагогическим работникам за проверку письменных работ</w:t>
            </w:r>
            <w:r w:rsidRPr="004305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30537">
              <w:rPr>
                <w:rFonts w:eastAsiaTheme="minorHAnsi"/>
                <w:sz w:val="28"/>
                <w:szCs w:val="28"/>
                <w:lang w:eastAsia="en-US"/>
              </w:rPr>
              <w:t>с учетом повышения за наличие квалификационной категории в расчете за учебные часы: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- 1 – 4 классы  - 20 процентов;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- по русскому языку и литературе, математике - 20 процентов;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- по иностранному языку, технологии и черчению, химии и физике, биологии, географии, информатике, истории, обществознанию - в размере 10 процентов оклада (ставки) заработной платы  </w:t>
            </w:r>
            <w:proofErr w:type="gramEnd"/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работникам, осуществляющим обучение по индивидуальному учебному плану на дому, в расчете за учебные часы: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- по русскому языку и литературе, математике - 10 процентов;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- по иностранному языку, технологии и черчению, химии и физике, биологии, географии, информатике, истории, обществознанию - в размере 5 процентов оклада (ставки) заработной 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платы</w:t>
            </w:r>
            <w:r w:rsidR="00BC1C7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52" w:type="dxa"/>
          </w:tcPr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Заведование: кабинетами, учебными мастерскими, учебно-опытными участками, участками для</w:t>
            </w:r>
            <w:r w:rsidRPr="00194C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групповых прогулок, занятий, групповыми ячейками (при наличии паспорта)</w:t>
            </w:r>
          </w:p>
        </w:tc>
        <w:tc>
          <w:tcPr>
            <w:tcW w:w="4961" w:type="dxa"/>
          </w:tcPr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за заведование учебными кабинетами, групповыми ячейками - в размере 10 процентов оклада (ставки) заработной платы;</w:t>
            </w:r>
          </w:p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за заведование учебно-опытными участками (с 01 апреля по 30 сентября), учебными мастерскими в размере 20 процентов оклада (ставки) заработной платы;</w:t>
            </w:r>
          </w:p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3)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воспитателям за участки для групповых прогулок, инструкторам по ФИЗО - 10%</w:t>
            </w:r>
          </w:p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4)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за заведование школьным музеем в размере 20 процентов оклада (ставки) заработной платы.</w:t>
            </w:r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52" w:type="dxa"/>
          </w:tcPr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Руководство предметными профессиональными объединениями</w:t>
            </w:r>
          </w:p>
        </w:tc>
        <w:tc>
          <w:tcPr>
            <w:tcW w:w="4961" w:type="dxa"/>
          </w:tcPr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за руководство предметными профессиональными объединениями:</w:t>
            </w:r>
          </w:p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дошкольными</w:t>
            </w:r>
            <w:proofErr w:type="gramEnd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>, школьными - в размере 10 процентов оклада (ставки) заработной платы;</w:t>
            </w:r>
          </w:p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городскими</w:t>
            </w:r>
            <w:proofErr w:type="gramEnd"/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 - в размере 15 процентов оклада (ставки) заработной платы.</w:t>
            </w:r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52" w:type="dxa"/>
          </w:tcPr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За проведение внеклассной работы по физкультуре, в зависимости от числа классов</w:t>
            </w:r>
          </w:p>
        </w:tc>
        <w:tc>
          <w:tcPr>
            <w:tcW w:w="4961" w:type="dxa"/>
          </w:tcPr>
          <w:p w:rsidR="00194C80" w:rsidRPr="00194C80" w:rsidRDefault="00194C80" w:rsidP="00EA5CC6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в зависимости от числа классов определяется доплата в целом на учреждение: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­  10-19 классов – 60 процентов;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­  20-29 классов – 100 процентов;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­  30-39 классов – 140 процентов.</w:t>
            </w:r>
          </w:p>
          <w:p w:rsidR="00194C80" w:rsidRPr="00194C80" w:rsidRDefault="00194C80" w:rsidP="00EA5C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Сумма доплат может делиться между педагогическими работниками, выполняющими эту работу в процентном соотношении.</w:t>
            </w:r>
          </w:p>
        </w:tc>
      </w:tr>
      <w:tr w:rsidR="00194C80" w:rsidRPr="00194C80" w:rsidTr="00BC1C77">
        <w:trPr>
          <w:trHeight w:val="419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52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За выполнение работы по руководству органами ученического самоуправления в рамках 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деятельности РДШ</w:t>
            </w:r>
          </w:p>
        </w:tc>
        <w:tc>
          <w:tcPr>
            <w:tcW w:w="4961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-  в размере 10 процентов оклада (ставки) заработной платы.</w:t>
            </w:r>
          </w:p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52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iCs/>
                <w:sz w:val="28"/>
                <w:szCs w:val="28"/>
                <w:lang w:eastAsia="en-US"/>
              </w:rPr>
              <w:t>За выполнение работ по  охране труда</w:t>
            </w:r>
          </w:p>
        </w:tc>
        <w:tc>
          <w:tcPr>
            <w:tcW w:w="4961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 работнику -  в размере 20 процентов оклада (ставки) заработной платы (на основании приказа руководителя учреждения о возложении обязанностей, при условии отсутствия специалиста по охране труда в штате учреждения).</w:t>
            </w:r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52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За ведение работы в АИС </w:t>
            </w:r>
          </w:p>
        </w:tc>
        <w:tc>
          <w:tcPr>
            <w:tcW w:w="4961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194C80">
              <w:rPr>
                <w:rFonts w:eastAsiaTheme="minorHAnsi"/>
                <w:sz w:val="28"/>
                <w:szCs w:val="28"/>
                <w:lang w:eastAsia="en-US"/>
              </w:rPr>
              <w:tab/>
              <w:t>работнику - в размере 15 процентов оклада (ставки) заработной платы (на основании приказа руководителя учреждения о возложении обязанностей).</w:t>
            </w:r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52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За наставничество (работа с молодыми педагогами)</w:t>
            </w:r>
          </w:p>
        </w:tc>
        <w:tc>
          <w:tcPr>
            <w:tcW w:w="4961" w:type="dxa"/>
          </w:tcPr>
          <w:p w:rsidR="00194C80" w:rsidRPr="00194C80" w:rsidRDefault="00194C80" w:rsidP="00FE7335">
            <w:pPr>
              <w:numPr>
                <w:ilvl w:val="0"/>
                <w:numId w:val="1"/>
              </w:numPr>
              <w:spacing w:after="200"/>
              <w:ind w:left="33" w:hanging="33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 xml:space="preserve">работнику -  10 % от минимального оклада педагога по итогам мониторинга, проводимого специалистами ЦРО  </w:t>
            </w:r>
          </w:p>
        </w:tc>
      </w:tr>
      <w:tr w:rsidR="00194C80" w:rsidRPr="00194C80" w:rsidTr="000B31EB">
        <w:trPr>
          <w:trHeight w:val="885"/>
        </w:trPr>
        <w:tc>
          <w:tcPr>
            <w:tcW w:w="751" w:type="dxa"/>
          </w:tcPr>
          <w:p w:rsidR="00194C80" w:rsidRPr="00194C80" w:rsidRDefault="00194C80" w:rsidP="00194C8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52" w:type="dxa"/>
          </w:tcPr>
          <w:p w:rsidR="00194C80" w:rsidRPr="00194C80" w:rsidRDefault="00194C80" w:rsidP="00FE7335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За выполнение работ по организации безопасности образовательного процесса</w:t>
            </w:r>
          </w:p>
        </w:tc>
        <w:tc>
          <w:tcPr>
            <w:tcW w:w="4961" w:type="dxa"/>
          </w:tcPr>
          <w:p w:rsidR="00194C80" w:rsidRPr="00194C80" w:rsidRDefault="00194C80" w:rsidP="00FE7335">
            <w:pPr>
              <w:numPr>
                <w:ilvl w:val="0"/>
                <w:numId w:val="2"/>
              </w:numPr>
              <w:spacing w:after="200"/>
              <w:ind w:left="33" w:hanging="33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194C80">
              <w:rPr>
                <w:rFonts w:eastAsiaTheme="minorHAnsi"/>
                <w:sz w:val="28"/>
                <w:szCs w:val="28"/>
                <w:lang w:eastAsia="en-US"/>
              </w:rPr>
              <w:t>работнику – в размере 10 процентов оклада (ставки) заработной платы (на основании приказа руководителя учреждения о возложении обязанностей)</w:t>
            </w:r>
          </w:p>
        </w:tc>
      </w:tr>
    </w:tbl>
    <w:p w:rsidR="00194C80" w:rsidRDefault="00194C80" w:rsidP="00C91E5F">
      <w:pPr>
        <w:spacing w:line="276" w:lineRule="auto"/>
        <w:ind w:left="4536"/>
        <w:rPr>
          <w:bCs/>
          <w:iCs/>
          <w:sz w:val="27"/>
          <w:szCs w:val="27"/>
        </w:rPr>
      </w:pPr>
    </w:p>
    <w:p w:rsidR="00B33EF6" w:rsidRPr="00B33EF6" w:rsidRDefault="00E73AFB" w:rsidP="00B33EF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</w:t>
      </w:r>
      <w:r w:rsidR="00B33EF6" w:rsidRPr="00B33EF6">
        <w:rPr>
          <w:rFonts w:eastAsiaTheme="minorHAnsi"/>
          <w:b/>
          <w:sz w:val="28"/>
          <w:szCs w:val="28"/>
          <w:lang w:eastAsia="en-US"/>
        </w:rPr>
        <w:t>Порядок и условия выплат компенсационного характера работникам учреждений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3816"/>
        <w:gridCol w:w="4929"/>
      </w:tblGrid>
      <w:tr w:rsidR="00B33EF6" w:rsidRPr="00B33EF6" w:rsidTr="00281167">
        <w:trPr>
          <w:trHeight w:val="1860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16" w:type="dxa"/>
          </w:tcPr>
          <w:p w:rsidR="00B33EF6" w:rsidRPr="00B33EF6" w:rsidRDefault="00F12B7C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 работу в образовательн</w:t>
            </w:r>
            <w:r w:rsidRPr="00812387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="00B33EF6" w:rsidRPr="00B33EF6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организациях, реализующих основные общеобразовательные адаптированные программы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образовательных учреждений за работу в специальных (коррекционных) классах, группах для  обучающихся, воспитанников с ограниченными возможностями здоровья – повышение окладов на 20 процентов с учетом педагогической нагрузки.</w:t>
            </w:r>
          </w:p>
        </w:tc>
      </w:tr>
      <w:tr w:rsidR="00B33EF6" w:rsidRPr="00B33EF6" w:rsidTr="00281167">
        <w:trPr>
          <w:trHeight w:val="842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работу в группах оздоровительной направленности для детей с туберкулезной интоксикацией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образовательных учреждений производится повышение оклада (ставки) заработной платы на 20 процентов с учетом объема учебной нагрузки (педагогической работы) за фактически отработанное время; 2)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помощникам воспитателей, 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машинисту по стирке и ремонту спецодежды, кастелянше, работающим в группах оздоровительной направленности в дошкольных образовательных учреждениях для детей с туберкулезной интоксикацией, а также имеющих группы с туберкулезной интоксикацией (независимо от количества этих групп) производится повышение оклада (ставки) на 15 процентов за все часы работы. </w:t>
            </w:r>
          </w:p>
        </w:tc>
      </w:tr>
      <w:tr w:rsidR="00B33EF6" w:rsidRPr="00B33EF6" w:rsidTr="00F32B7D">
        <w:trPr>
          <w:trHeight w:val="2264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обучение по индивидуальному учебному плану на дому детей, имеющих ограниченные возможности здоровья, на основании медицинского заключения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учителям и другим педагогическим работникам производится повышение оклада (ставки) заработной платы на 20 процентов с учетом педагогической нагрузки.</w:t>
            </w:r>
          </w:p>
        </w:tc>
      </w:tr>
      <w:tr w:rsidR="00B33EF6" w:rsidRPr="00B33EF6" w:rsidTr="00F32B7D">
        <w:trPr>
          <w:trHeight w:val="2640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 w:right="-140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учителям и другим педагогическим работникам производится повышение оклада (ставки) заработной платы на 20 процентов с учетом педагогической нагрузки.</w:t>
            </w:r>
          </w:p>
        </w:tc>
      </w:tr>
      <w:tr w:rsidR="00B33EF6" w:rsidRPr="00B33EF6" w:rsidTr="00281167">
        <w:trPr>
          <w:trHeight w:val="3053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реализацию образовательных программ в профильных классах, а также в классах с углубленным изучением отдельных предметов</w:t>
            </w:r>
          </w:p>
        </w:tc>
        <w:tc>
          <w:tcPr>
            <w:tcW w:w="4929" w:type="dxa"/>
            <w:shd w:val="clear" w:color="auto" w:fill="auto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учителям и другим педагогическим работникам образовательных учреждений, производится повышение на 15 процентов с учетом объема учебной нагрузки за преподавание профильных предметов за фактически отработанное время в этих классах.</w:t>
            </w:r>
          </w:p>
        </w:tc>
      </w:tr>
      <w:tr w:rsidR="00B33EF6" w:rsidRPr="00B33EF6" w:rsidTr="00281167">
        <w:trPr>
          <w:trHeight w:val="1459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Работа в составе территориальной психолого-медик</w:t>
            </w:r>
            <w:proofErr w:type="gramStart"/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о-</w:t>
            </w:r>
            <w:proofErr w:type="gramEnd"/>
            <w:r w:rsidRPr="00B33EF6">
              <w:rPr>
                <w:rFonts w:eastAsiaTheme="minorHAnsi"/>
                <w:sz w:val="28"/>
                <w:szCs w:val="28"/>
                <w:lang w:eastAsia="en-US"/>
              </w:rPr>
              <w:t xml:space="preserve"> педагогической  комиссии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специалистам производится повышение оклада (ставки) заработной платы на 20 процентов.</w:t>
            </w:r>
          </w:p>
        </w:tc>
      </w:tr>
      <w:tr w:rsidR="00B33EF6" w:rsidRPr="00B33EF6" w:rsidTr="00281167">
        <w:trPr>
          <w:trHeight w:val="2685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работу с обучающимися, имеющими ограниченные возможности здоровья, и детьми, обучающимися по адаптированным основным общеобразовательным программам  с ЗПР и умственной отсталостью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учителю-логопеду, учителю–дефектологу производится повышение оклада (ставки) заработной платы на 20 процентов.</w:t>
            </w:r>
          </w:p>
        </w:tc>
      </w:tr>
      <w:tr w:rsidR="00B33EF6" w:rsidRPr="00B33EF6" w:rsidTr="00281167">
        <w:trPr>
          <w:trHeight w:val="2865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работу по специальным индивидуальным  программам  для детей с тяжелой и глубокой отсталостью (интеллектуальными нарушениями, тяжелыми и множественными нарушениями развития)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педагогическим работникам производится повышение оклада (ставки) заработной платы на 20 процентов.</w:t>
            </w:r>
          </w:p>
        </w:tc>
      </w:tr>
      <w:tr w:rsidR="00B33EF6" w:rsidRPr="00B33EF6" w:rsidTr="00281167">
        <w:trPr>
          <w:trHeight w:val="1860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работу на улице в зимнее время (с 1 ноября по 31 марта)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учителям, преподавателям физической культуры, педагогам  дополнительного образования -  10 процентов от оклада (ставки) заработной платы за фактически проведенные часы в этих условиях. </w:t>
            </w:r>
            <w:proofErr w:type="gramEnd"/>
          </w:p>
        </w:tc>
      </w:tr>
      <w:tr w:rsidR="00B33EF6" w:rsidRPr="00B33EF6" w:rsidTr="00281167">
        <w:trPr>
          <w:trHeight w:val="1860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 xml:space="preserve">За превышение наполняемости классов  </w:t>
            </w:r>
          </w:p>
        </w:tc>
        <w:tc>
          <w:tcPr>
            <w:tcW w:w="4929" w:type="dxa"/>
          </w:tcPr>
          <w:p w:rsidR="00B33EF6" w:rsidRPr="00B33EF6" w:rsidRDefault="00B33EF6" w:rsidP="00651762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учителям и другим педагогическим работникам образовательных учреждений в классах с превышением норматива наполняемости устанавливается доплата: </w:t>
            </w:r>
          </w:p>
          <w:p w:rsidR="00B33EF6" w:rsidRPr="00B33EF6" w:rsidRDefault="00B33EF6" w:rsidP="00651762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 xml:space="preserve">- за превышение наполняемости класса до 5 чел. – 5 процентов, </w:t>
            </w:r>
          </w:p>
          <w:p w:rsidR="00B33EF6" w:rsidRPr="00B33EF6" w:rsidRDefault="00B33EF6" w:rsidP="00651762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- за превышение наполняемости класса на 5 и более человек  - 10 процентов.</w:t>
            </w:r>
          </w:p>
        </w:tc>
      </w:tr>
      <w:tr w:rsidR="00B33EF6" w:rsidRPr="00B33EF6" w:rsidTr="00281167">
        <w:trPr>
          <w:trHeight w:val="699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Победителям - призерам городских и областных конкурсов "Учитель года", "Воспитатель года"  и других отраслевых конкурсов профессионального мастерства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>победителям  городских конкурсов в размере 15 процентов, призерам (лауреатам) городских конкурсов –10 процентов от оклада (ставки) заработной платы сроком на один год;</w:t>
            </w:r>
          </w:p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победителям областных конкурсов - в размере 20 процентов, 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призерам (лауреатам) областных конкурсов - в размере 15 процентов от оклада (ставки) заработной платы сроком на один год.</w:t>
            </w:r>
          </w:p>
        </w:tc>
      </w:tr>
      <w:tr w:rsidR="00B33EF6" w:rsidRPr="00B33EF6" w:rsidTr="00281167">
        <w:trPr>
          <w:trHeight w:val="1860"/>
        </w:trPr>
        <w:tc>
          <w:tcPr>
            <w:tcW w:w="721" w:type="dxa"/>
          </w:tcPr>
          <w:p w:rsidR="00B33EF6" w:rsidRPr="00B33EF6" w:rsidRDefault="00B33EF6" w:rsidP="00430537">
            <w:pPr>
              <w:spacing w:after="200" w:line="276" w:lineRule="auto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816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За работу в группах для детей раннего возраста (с 2-х месяцев до 3-х лет)</w:t>
            </w:r>
          </w:p>
        </w:tc>
        <w:tc>
          <w:tcPr>
            <w:tcW w:w="4929" w:type="dxa"/>
          </w:tcPr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1)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воспитателям - в размере 20 процентов оклада (ставки) заработной платы за фактически отработанное время в этих группах. </w:t>
            </w:r>
          </w:p>
          <w:p w:rsidR="00B33EF6" w:rsidRPr="00B33EF6" w:rsidRDefault="00B33EF6" w:rsidP="00B91CAB">
            <w:pPr>
              <w:spacing w:after="200"/>
              <w:ind w:left="216"/>
              <w:rPr>
                <w:rFonts w:eastAsiaTheme="minorHAnsi"/>
                <w:sz w:val="28"/>
                <w:szCs w:val="28"/>
                <w:lang w:eastAsia="en-US"/>
              </w:rPr>
            </w:pPr>
            <w:r w:rsidRPr="00B33EF6">
              <w:rPr>
                <w:rFonts w:eastAsiaTheme="minorHAnsi"/>
                <w:sz w:val="28"/>
                <w:szCs w:val="28"/>
                <w:lang w:eastAsia="en-US"/>
              </w:rPr>
              <w:t>2)</w:t>
            </w:r>
            <w:r w:rsidRPr="00B33EF6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помощникам воспитателя – в размере 20 процентов оклада (ставки) заработной платы за фактически отработанное время в этих группах. Выплата надбавки осуществляется сверх минимального </w:t>
            </w:r>
            <w:proofErr w:type="gramStart"/>
            <w:r w:rsidRPr="00B33EF6">
              <w:rPr>
                <w:rFonts w:eastAsiaTheme="minorHAnsi"/>
                <w:sz w:val="28"/>
                <w:szCs w:val="28"/>
                <w:lang w:eastAsia="en-US"/>
              </w:rPr>
              <w:t>размера оплаты труда</w:t>
            </w:r>
            <w:proofErr w:type="gramEnd"/>
            <w:r w:rsidRPr="00B33EF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B33EF6" w:rsidRPr="00B33EF6" w:rsidRDefault="00B33EF6" w:rsidP="00B33EF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C5EC8" w:rsidRDefault="000C5EC8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2AC5" w:rsidRPr="00AB5D33" w:rsidRDefault="003A2AC5" w:rsidP="004E511A">
      <w:pPr>
        <w:ind w:left="-142"/>
        <w:rPr>
          <w:sz w:val="28"/>
          <w:szCs w:val="28"/>
        </w:rPr>
      </w:pPr>
      <w:r>
        <w:rPr>
          <w:sz w:val="28"/>
          <w:szCs w:val="28"/>
        </w:rPr>
        <w:t>М</w:t>
      </w:r>
      <w:r w:rsidRPr="00AB5D33">
        <w:rPr>
          <w:sz w:val="28"/>
          <w:szCs w:val="28"/>
        </w:rPr>
        <w:t>эр</w:t>
      </w:r>
      <w:r>
        <w:rPr>
          <w:sz w:val="28"/>
          <w:szCs w:val="28"/>
        </w:rPr>
        <w:t xml:space="preserve">  </w:t>
      </w:r>
      <w:r w:rsidRPr="00AB5D33">
        <w:rPr>
          <w:sz w:val="28"/>
          <w:szCs w:val="28"/>
        </w:rPr>
        <w:t>городского округа муниципального</w:t>
      </w:r>
    </w:p>
    <w:p w:rsidR="003A2AC5" w:rsidRPr="00AB5D33" w:rsidRDefault="003A2AC5" w:rsidP="004E511A">
      <w:pPr>
        <w:ind w:left="-142" w:right="140"/>
        <w:rPr>
          <w:sz w:val="28"/>
          <w:szCs w:val="28"/>
        </w:rPr>
      </w:pPr>
      <w:r w:rsidRPr="00AB5D33">
        <w:rPr>
          <w:sz w:val="28"/>
          <w:szCs w:val="28"/>
        </w:rPr>
        <w:t xml:space="preserve">образования «город Саянск»                        </w:t>
      </w:r>
      <w:r>
        <w:rPr>
          <w:sz w:val="28"/>
          <w:szCs w:val="28"/>
        </w:rPr>
        <w:t xml:space="preserve">                       </w:t>
      </w:r>
      <w:r w:rsidR="00BA50FE">
        <w:rPr>
          <w:sz w:val="28"/>
          <w:szCs w:val="28"/>
        </w:rPr>
        <w:t xml:space="preserve">       </w:t>
      </w:r>
      <w:r w:rsidRPr="00AB5D33">
        <w:rPr>
          <w:sz w:val="28"/>
          <w:szCs w:val="28"/>
        </w:rPr>
        <w:t xml:space="preserve">   </w:t>
      </w:r>
      <w:r>
        <w:rPr>
          <w:sz w:val="28"/>
          <w:szCs w:val="28"/>
        </w:rPr>
        <w:t>О.В. Боровский</w:t>
      </w:r>
    </w:p>
    <w:p w:rsidR="003A2AC5" w:rsidRPr="00AB5D33" w:rsidRDefault="003A2AC5" w:rsidP="003A2AC5">
      <w:pPr>
        <w:ind w:firstLine="708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1CEF" w:rsidRDefault="00EA1CEF" w:rsidP="00B51B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A1AA6" w:rsidRDefault="009A1AA6" w:rsidP="00740CA6">
      <w:pPr>
        <w:tabs>
          <w:tab w:val="left" w:pos="1624"/>
        </w:tabs>
        <w:ind w:hanging="57"/>
        <w:jc w:val="both"/>
        <w:rPr>
          <w:sz w:val="24"/>
          <w:szCs w:val="24"/>
        </w:rPr>
      </w:pPr>
    </w:p>
    <w:sectPr w:rsidR="009A1AA6" w:rsidSect="00E73AFB">
      <w:pgSz w:w="11906" w:h="16838" w:code="9"/>
      <w:pgMar w:top="992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86" w:rsidRDefault="00CE0F86">
      <w:r>
        <w:separator/>
      </w:r>
    </w:p>
  </w:endnote>
  <w:endnote w:type="continuationSeparator" w:id="0">
    <w:p w:rsidR="00CE0F86" w:rsidRDefault="00CE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86" w:rsidRDefault="00CE0F86">
      <w:r>
        <w:separator/>
      </w:r>
    </w:p>
  </w:footnote>
  <w:footnote w:type="continuationSeparator" w:id="0">
    <w:p w:rsidR="00CE0F86" w:rsidRDefault="00CE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1E0C"/>
    <w:multiLevelType w:val="hybridMultilevel"/>
    <w:tmpl w:val="BE94D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A62CBD"/>
    <w:multiLevelType w:val="hybridMultilevel"/>
    <w:tmpl w:val="8B1C1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955226"/>
    <w:multiLevelType w:val="hybridMultilevel"/>
    <w:tmpl w:val="CC86AC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BA"/>
    <w:rsid w:val="0000025C"/>
    <w:rsid w:val="000070E0"/>
    <w:rsid w:val="0002179C"/>
    <w:rsid w:val="00046D42"/>
    <w:rsid w:val="00055EF8"/>
    <w:rsid w:val="000621D0"/>
    <w:rsid w:val="00062C98"/>
    <w:rsid w:val="00064E7F"/>
    <w:rsid w:val="00076006"/>
    <w:rsid w:val="00083144"/>
    <w:rsid w:val="00094D82"/>
    <w:rsid w:val="00095696"/>
    <w:rsid w:val="000A172F"/>
    <w:rsid w:val="000A191D"/>
    <w:rsid w:val="000B31EB"/>
    <w:rsid w:val="000C5EC8"/>
    <w:rsid w:val="000D2BA8"/>
    <w:rsid w:val="000D7614"/>
    <w:rsid w:val="000E45A8"/>
    <w:rsid w:val="00102729"/>
    <w:rsid w:val="001062CA"/>
    <w:rsid w:val="001118D3"/>
    <w:rsid w:val="0011727A"/>
    <w:rsid w:val="00120C97"/>
    <w:rsid w:val="00133A4A"/>
    <w:rsid w:val="00142E7F"/>
    <w:rsid w:val="001809C8"/>
    <w:rsid w:val="00186046"/>
    <w:rsid w:val="00194C80"/>
    <w:rsid w:val="001A200F"/>
    <w:rsid w:val="001A46E1"/>
    <w:rsid w:val="001C6AEC"/>
    <w:rsid w:val="001D7E9C"/>
    <w:rsid w:val="001E339C"/>
    <w:rsid w:val="001E7EB5"/>
    <w:rsid w:val="0021441D"/>
    <w:rsid w:val="00231AF6"/>
    <w:rsid w:val="00233A2B"/>
    <w:rsid w:val="002774A5"/>
    <w:rsid w:val="00281167"/>
    <w:rsid w:val="0029059F"/>
    <w:rsid w:val="002911F7"/>
    <w:rsid w:val="00291541"/>
    <w:rsid w:val="00293CB8"/>
    <w:rsid w:val="00297DBA"/>
    <w:rsid w:val="002A0BB7"/>
    <w:rsid w:val="002A3023"/>
    <w:rsid w:val="002A3481"/>
    <w:rsid w:val="002B5672"/>
    <w:rsid w:val="002B5867"/>
    <w:rsid w:val="002B6D62"/>
    <w:rsid w:val="002C0352"/>
    <w:rsid w:val="002C1F38"/>
    <w:rsid w:val="002C6095"/>
    <w:rsid w:val="002D4A12"/>
    <w:rsid w:val="002E6FA3"/>
    <w:rsid w:val="002E7446"/>
    <w:rsid w:val="002F6F02"/>
    <w:rsid w:val="00301D5D"/>
    <w:rsid w:val="00305F58"/>
    <w:rsid w:val="0031059A"/>
    <w:rsid w:val="00317ACB"/>
    <w:rsid w:val="003304D6"/>
    <w:rsid w:val="00335FC8"/>
    <w:rsid w:val="00345D8D"/>
    <w:rsid w:val="00346A5B"/>
    <w:rsid w:val="0035043A"/>
    <w:rsid w:val="0037051D"/>
    <w:rsid w:val="0037749D"/>
    <w:rsid w:val="00386032"/>
    <w:rsid w:val="00386807"/>
    <w:rsid w:val="003A27C3"/>
    <w:rsid w:val="003A2AC5"/>
    <w:rsid w:val="003B00B1"/>
    <w:rsid w:val="003C1D67"/>
    <w:rsid w:val="003D5676"/>
    <w:rsid w:val="0042383B"/>
    <w:rsid w:val="00430537"/>
    <w:rsid w:val="004379AC"/>
    <w:rsid w:val="00443A6F"/>
    <w:rsid w:val="004610FD"/>
    <w:rsid w:val="00481D65"/>
    <w:rsid w:val="0049010F"/>
    <w:rsid w:val="0049095A"/>
    <w:rsid w:val="0049422E"/>
    <w:rsid w:val="004A4331"/>
    <w:rsid w:val="004D26FE"/>
    <w:rsid w:val="004D3A5A"/>
    <w:rsid w:val="004D4B10"/>
    <w:rsid w:val="004E22DB"/>
    <w:rsid w:val="004E511A"/>
    <w:rsid w:val="004F3AD1"/>
    <w:rsid w:val="00511B3A"/>
    <w:rsid w:val="0052145B"/>
    <w:rsid w:val="005605F1"/>
    <w:rsid w:val="00570F35"/>
    <w:rsid w:val="00583978"/>
    <w:rsid w:val="0059013E"/>
    <w:rsid w:val="0059027E"/>
    <w:rsid w:val="005954AC"/>
    <w:rsid w:val="005B06FA"/>
    <w:rsid w:val="005B233A"/>
    <w:rsid w:val="005B2A7D"/>
    <w:rsid w:val="005B379A"/>
    <w:rsid w:val="005B6507"/>
    <w:rsid w:val="005C080C"/>
    <w:rsid w:val="005E5741"/>
    <w:rsid w:val="005E68DF"/>
    <w:rsid w:val="0062198F"/>
    <w:rsid w:val="00630336"/>
    <w:rsid w:val="0064498C"/>
    <w:rsid w:val="0065097A"/>
    <w:rsid w:val="00651762"/>
    <w:rsid w:val="0066637E"/>
    <w:rsid w:val="00680239"/>
    <w:rsid w:val="006A11DF"/>
    <w:rsid w:val="006A5731"/>
    <w:rsid w:val="006B03AD"/>
    <w:rsid w:val="006B7B1F"/>
    <w:rsid w:val="006C7C7A"/>
    <w:rsid w:val="006D53A4"/>
    <w:rsid w:val="006F7AFF"/>
    <w:rsid w:val="00701F89"/>
    <w:rsid w:val="00740CA6"/>
    <w:rsid w:val="0075184E"/>
    <w:rsid w:val="007611F8"/>
    <w:rsid w:val="007659F2"/>
    <w:rsid w:val="00770C0C"/>
    <w:rsid w:val="00777940"/>
    <w:rsid w:val="00777CAB"/>
    <w:rsid w:val="00785110"/>
    <w:rsid w:val="00786C8F"/>
    <w:rsid w:val="007C22CC"/>
    <w:rsid w:val="007C662B"/>
    <w:rsid w:val="007D5271"/>
    <w:rsid w:val="007F6216"/>
    <w:rsid w:val="0080001C"/>
    <w:rsid w:val="0080670E"/>
    <w:rsid w:val="00812387"/>
    <w:rsid w:val="00814236"/>
    <w:rsid w:val="00835742"/>
    <w:rsid w:val="0085737E"/>
    <w:rsid w:val="00861E28"/>
    <w:rsid w:val="0086729D"/>
    <w:rsid w:val="00870D4C"/>
    <w:rsid w:val="00871208"/>
    <w:rsid w:val="00885090"/>
    <w:rsid w:val="008857CE"/>
    <w:rsid w:val="008913CF"/>
    <w:rsid w:val="00897653"/>
    <w:rsid w:val="008C20D3"/>
    <w:rsid w:val="008E6490"/>
    <w:rsid w:val="008E77E1"/>
    <w:rsid w:val="009013A0"/>
    <w:rsid w:val="0092762C"/>
    <w:rsid w:val="00941325"/>
    <w:rsid w:val="00943EFC"/>
    <w:rsid w:val="009644FB"/>
    <w:rsid w:val="00992766"/>
    <w:rsid w:val="00993EBC"/>
    <w:rsid w:val="009A1AA6"/>
    <w:rsid w:val="009A292E"/>
    <w:rsid w:val="009B15AB"/>
    <w:rsid w:val="009C09AD"/>
    <w:rsid w:val="009C7612"/>
    <w:rsid w:val="009D1444"/>
    <w:rsid w:val="009D33C1"/>
    <w:rsid w:val="009D4B5D"/>
    <w:rsid w:val="009E374B"/>
    <w:rsid w:val="009E46F9"/>
    <w:rsid w:val="009E5490"/>
    <w:rsid w:val="009E775E"/>
    <w:rsid w:val="009F3F81"/>
    <w:rsid w:val="00A05CB2"/>
    <w:rsid w:val="00A30475"/>
    <w:rsid w:val="00A351C9"/>
    <w:rsid w:val="00A50279"/>
    <w:rsid w:val="00A70B83"/>
    <w:rsid w:val="00A754CC"/>
    <w:rsid w:val="00A7712C"/>
    <w:rsid w:val="00A9189F"/>
    <w:rsid w:val="00A974E7"/>
    <w:rsid w:val="00AA305E"/>
    <w:rsid w:val="00AB322F"/>
    <w:rsid w:val="00AB5D33"/>
    <w:rsid w:val="00AB603F"/>
    <w:rsid w:val="00AE4684"/>
    <w:rsid w:val="00AF068D"/>
    <w:rsid w:val="00B12345"/>
    <w:rsid w:val="00B20733"/>
    <w:rsid w:val="00B235AC"/>
    <w:rsid w:val="00B27BC4"/>
    <w:rsid w:val="00B33EF6"/>
    <w:rsid w:val="00B51BEB"/>
    <w:rsid w:val="00B541DB"/>
    <w:rsid w:val="00B607DA"/>
    <w:rsid w:val="00B7177C"/>
    <w:rsid w:val="00B8026F"/>
    <w:rsid w:val="00B876F3"/>
    <w:rsid w:val="00B91CAB"/>
    <w:rsid w:val="00BA3E24"/>
    <w:rsid w:val="00BA4E49"/>
    <w:rsid w:val="00BA50FE"/>
    <w:rsid w:val="00BB6F43"/>
    <w:rsid w:val="00BC1C77"/>
    <w:rsid w:val="00BC475F"/>
    <w:rsid w:val="00BD2112"/>
    <w:rsid w:val="00BE3D5E"/>
    <w:rsid w:val="00C03593"/>
    <w:rsid w:val="00C04BA8"/>
    <w:rsid w:val="00C05DE4"/>
    <w:rsid w:val="00C078B7"/>
    <w:rsid w:val="00C25DDA"/>
    <w:rsid w:val="00C27FDC"/>
    <w:rsid w:val="00C41397"/>
    <w:rsid w:val="00C44B23"/>
    <w:rsid w:val="00C463FD"/>
    <w:rsid w:val="00C55DA8"/>
    <w:rsid w:val="00C666D5"/>
    <w:rsid w:val="00C705BC"/>
    <w:rsid w:val="00C82E07"/>
    <w:rsid w:val="00C86882"/>
    <w:rsid w:val="00C91E5F"/>
    <w:rsid w:val="00C95AB3"/>
    <w:rsid w:val="00CA011B"/>
    <w:rsid w:val="00CB0F29"/>
    <w:rsid w:val="00CB66E9"/>
    <w:rsid w:val="00CC127E"/>
    <w:rsid w:val="00CD6A41"/>
    <w:rsid w:val="00CE0F86"/>
    <w:rsid w:val="00CE220B"/>
    <w:rsid w:val="00CE791C"/>
    <w:rsid w:val="00CF1C47"/>
    <w:rsid w:val="00D14845"/>
    <w:rsid w:val="00D20C3F"/>
    <w:rsid w:val="00D21E99"/>
    <w:rsid w:val="00D237C6"/>
    <w:rsid w:val="00D3086A"/>
    <w:rsid w:val="00D44473"/>
    <w:rsid w:val="00D51AFB"/>
    <w:rsid w:val="00D72867"/>
    <w:rsid w:val="00D90F1A"/>
    <w:rsid w:val="00D918BF"/>
    <w:rsid w:val="00D9386A"/>
    <w:rsid w:val="00DB238B"/>
    <w:rsid w:val="00DC0090"/>
    <w:rsid w:val="00DC4187"/>
    <w:rsid w:val="00DD100F"/>
    <w:rsid w:val="00E001E4"/>
    <w:rsid w:val="00E009D0"/>
    <w:rsid w:val="00E12E76"/>
    <w:rsid w:val="00E14FD0"/>
    <w:rsid w:val="00E170DF"/>
    <w:rsid w:val="00E45F26"/>
    <w:rsid w:val="00E53577"/>
    <w:rsid w:val="00E650F2"/>
    <w:rsid w:val="00E73AFB"/>
    <w:rsid w:val="00E74284"/>
    <w:rsid w:val="00E75C76"/>
    <w:rsid w:val="00E82FFB"/>
    <w:rsid w:val="00EA1CEF"/>
    <w:rsid w:val="00EA5CC6"/>
    <w:rsid w:val="00EA6AEB"/>
    <w:rsid w:val="00EB2BF3"/>
    <w:rsid w:val="00ED10C0"/>
    <w:rsid w:val="00EF3682"/>
    <w:rsid w:val="00F12B7C"/>
    <w:rsid w:val="00F1385B"/>
    <w:rsid w:val="00F23707"/>
    <w:rsid w:val="00F30DFE"/>
    <w:rsid w:val="00F32B7D"/>
    <w:rsid w:val="00F35C14"/>
    <w:rsid w:val="00F434A6"/>
    <w:rsid w:val="00F67F68"/>
    <w:rsid w:val="00F74697"/>
    <w:rsid w:val="00F82757"/>
    <w:rsid w:val="00F930D9"/>
    <w:rsid w:val="00F9416F"/>
    <w:rsid w:val="00FA409A"/>
    <w:rsid w:val="00FB5B9A"/>
    <w:rsid w:val="00FC0599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4331"/>
    <w:pPr>
      <w:ind w:left="720"/>
      <w:contextualSpacing/>
    </w:pPr>
  </w:style>
  <w:style w:type="character" w:customStyle="1" w:styleId="a8">
    <w:name w:val="Цветовое выделение"/>
    <w:uiPriority w:val="99"/>
    <w:rsid w:val="00D21E99"/>
    <w:rPr>
      <w:b/>
      <w:color w:val="26282F"/>
    </w:rPr>
  </w:style>
  <w:style w:type="character" w:customStyle="1" w:styleId="a9">
    <w:name w:val="Гипертекстовая ссылка"/>
    <w:uiPriority w:val="99"/>
    <w:rsid w:val="00D21E9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21E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21E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 для Текст"/>
    <w:uiPriority w:val="99"/>
    <w:rsid w:val="00D21E99"/>
  </w:style>
  <w:style w:type="paragraph" w:customStyle="1" w:styleId="formattext">
    <w:name w:val="formattext"/>
    <w:basedOn w:val="a"/>
    <w:rsid w:val="00D21E9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D21E99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D21E99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21E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D21E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D21E99"/>
  </w:style>
  <w:style w:type="paragraph" w:styleId="af">
    <w:name w:val="header"/>
    <w:basedOn w:val="a"/>
    <w:link w:val="af0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1E9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B3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C5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38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A11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4331"/>
    <w:pPr>
      <w:ind w:left="720"/>
      <w:contextualSpacing/>
    </w:pPr>
  </w:style>
  <w:style w:type="character" w:customStyle="1" w:styleId="a8">
    <w:name w:val="Цветовое выделение"/>
    <w:uiPriority w:val="99"/>
    <w:rsid w:val="00D21E99"/>
    <w:rPr>
      <w:b/>
      <w:color w:val="26282F"/>
    </w:rPr>
  </w:style>
  <w:style w:type="character" w:customStyle="1" w:styleId="a9">
    <w:name w:val="Гипертекстовая ссылка"/>
    <w:uiPriority w:val="99"/>
    <w:rsid w:val="00D21E9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21E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21E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 для Текст"/>
    <w:uiPriority w:val="99"/>
    <w:rsid w:val="00D21E99"/>
  </w:style>
  <w:style w:type="paragraph" w:customStyle="1" w:styleId="formattext">
    <w:name w:val="formattext"/>
    <w:basedOn w:val="a"/>
    <w:rsid w:val="00D21E9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D21E99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D21E99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21E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D21E9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D21E99"/>
  </w:style>
  <w:style w:type="paragraph" w:styleId="af">
    <w:name w:val="header"/>
    <w:basedOn w:val="a"/>
    <w:link w:val="af0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21E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21E99"/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21E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yansk-prav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7CE46618C1246788A76A79E3F4ADD29310B5B276D49B9305F2A1031F0B4EB9CA2B4D6C14CD06A6371B7100E38BFECEA0A483A81Ce1E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7CE46618C1246788A76A79E3F4ADD29310B5B276D49B9305F2A1031F0B4EB9CA2B4D6B1CC404F36754705CA5DDEDCCABA481A00311F0A7eCE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D209-B82F-4E19-A032-8E68F4E7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9266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Викторовна</dc:creator>
  <cp:lastModifiedBy>Шорохова</cp:lastModifiedBy>
  <cp:revision>214</cp:revision>
  <cp:lastPrinted>2022-03-23T02:40:00Z</cp:lastPrinted>
  <dcterms:created xsi:type="dcterms:W3CDTF">2019-02-05T02:01:00Z</dcterms:created>
  <dcterms:modified xsi:type="dcterms:W3CDTF">2022-03-23T02:41:00Z</dcterms:modified>
</cp:coreProperties>
</file>