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1AF" w:rsidRPr="0094658E" w:rsidRDefault="009537B6" w:rsidP="004421AF">
      <w:pPr>
        <w:pStyle w:val="2"/>
        <w:spacing w:before="480" w:beforeAutospacing="0" w:after="240" w:afterAutospacing="0" w:line="276" w:lineRule="auto"/>
        <w:jc w:val="center"/>
        <w:rPr>
          <w:b w:val="0"/>
          <w:bCs w:val="0"/>
          <w:color w:val="5481AD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E81334E" wp14:editId="6D9A245B">
            <wp:simplePos x="0" y="0"/>
            <wp:positionH relativeFrom="column">
              <wp:posOffset>-156210</wp:posOffset>
            </wp:positionH>
            <wp:positionV relativeFrom="paragraph">
              <wp:posOffset>226695</wp:posOffset>
            </wp:positionV>
            <wp:extent cx="2728595" cy="1533525"/>
            <wp:effectExtent l="0" t="0" r="0" b="9525"/>
            <wp:wrapThrough wrapText="bothSides">
              <wp:wrapPolygon edited="0">
                <wp:start x="0" y="0"/>
                <wp:lineTo x="0" y="21466"/>
                <wp:lineTo x="21414" y="21466"/>
                <wp:lineTo x="21414" y="0"/>
                <wp:lineTo x="0" y="0"/>
              </wp:wrapPolygon>
            </wp:wrapThrough>
            <wp:docPr id="1" name="Рисунок 1" descr="Финансовое обеспечение предупредительных мер — Последние новости Оренбурга  и области | 56o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инансовое обеспечение предупредительных мер — Последние новости Оренбурга  и области | 56o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859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21AF" w:rsidRPr="0094658E">
        <w:rPr>
          <w:b w:val="0"/>
          <w:bCs w:val="0"/>
          <w:color w:val="5481AD"/>
          <w:sz w:val="24"/>
          <w:szCs w:val="24"/>
        </w:rPr>
        <w:t>О СНИЖЕНИИ ПРОФЕССИОНАЛЬНЫХ РИСКОВ, СОКРАЩЕНИИ ПРОИЗВОДСТВЕННОГО ТРАВМАТИЗМА И ПРОФЕССИОНАЛЬНЫХ ЗАБОЛЕВАНИЙ</w:t>
      </w:r>
    </w:p>
    <w:p w:rsidR="009537B6" w:rsidRDefault="009537B6" w:rsidP="004421AF">
      <w:pPr>
        <w:pStyle w:val="a3"/>
        <w:spacing w:before="0" w:beforeAutospacing="0" w:after="336" w:afterAutospacing="0" w:line="276" w:lineRule="auto"/>
        <w:jc w:val="center"/>
        <w:rPr>
          <w:rStyle w:val="a4"/>
          <w:color w:val="333333"/>
        </w:rPr>
      </w:pPr>
    </w:p>
    <w:p w:rsidR="00A135BB" w:rsidRDefault="00A135BB" w:rsidP="004421AF">
      <w:pPr>
        <w:pStyle w:val="a3"/>
        <w:spacing w:before="0" w:beforeAutospacing="0" w:after="336" w:afterAutospacing="0" w:line="276" w:lineRule="auto"/>
        <w:jc w:val="center"/>
        <w:rPr>
          <w:rStyle w:val="a4"/>
          <w:color w:val="333333"/>
        </w:rPr>
      </w:pPr>
    </w:p>
    <w:p w:rsidR="00A135BB" w:rsidRDefault="004421AF" w:rsidP="00A135BB">
      <w:pPr>
        <w:pStyle w:val="a3"/>
        <w:spacing w:before="0" w:beforeAutospacing="0" w:after="0" w:afterAutospacing="0" w:line="276" w:lineRule="auto"/>
        <w:jc w:val="center"/>
        <w:rPr>
          <w:rStyle w:val="a4"/>
          <w:color w:val="333333"/>
        </w:rPr>
      </w:pPr>
      <w:bookmarkStart w:id="0" w:name="_GoBack"/>
      <w:r>
        <w:rPr>
          <w:rStyle w:val="a4"/>
          <w:color w:val="333333"/>
        </w:rPr>
        <w:t>Финансирование предупредительных мер по сокращению производственного травматизма и профессиональных заболеваний работников</w:t>
      </w:r>
      <w:bookmarkEnd w:id="0"/>
      <w:r>
        <w:rPr>
          <w:rStyle w:val="a4"/>
          <w:color w:val="333333"/>
        </w:rPr>
        <w:t xml:space="preserve">, санаторно-курортное лечение работников, занятых на работах с вредными (или) опасными производственными факторами за счет сумм страховых взносов </w:t>
      </w:r>
      <w:proofErr w:type="gramStart"/>
      <w:r>
        <w:rPr>
          <w:rStyle w:val="a4"/>
          <w:color w:val="333333"/>
        </w:rPr>
        <w:t>в</w:t>
      </w:r>
      <w:proofErr w:type="gramEnd"/>
      <w:r>
        <w:rPr>
          <w:rStyle w:val="a4"/>
          <w:color w:val="333333"/>
        </w:rPr>
        <w:t> </w:t>
      </w:r>
    </w:p>
    <w:p w:rsidR="004421AF" w:rsidRDefault="00A135BB" w:rsidP="004421AF">
      <w:pPr>
        <w:pStyle w:val="a3"/>
        <w:spacing w:before="0" w:beforeAutospacing="0" w:after="336" w:afterAutospacing="0" w:line="276" w:lineRule="auto"/>
        <w:jc w:val="center"/>
        <w:rPr>
          <w:color w:val="333333"/>
        </w:rPr>
      </w:pPr>
      <w:r>
        <w:rPr>
          <w:rStyle w:val="a4"/>
          <w:color w:val="333333"/>
        </w:rPr>
        <w:t>Социальный фонд России</w:t>
      </w:r>
    </w:p>
    <w:p w:rsidR="00C47029" w:rsidRDefault="00C47029" w:rsidP="00C47029">
      <w:pPr>
        <w:pStyle w:val="a3"/>
        <w:spacing w:before="0" w:beforeAutospacing="0" w:after="0" w:afterAutospacing="0" w:line="276" w:lineRule="auto"/>
        <w:jc w:val="right"/>
        <w:rPr>
          <w:i/>
          <w:color w:val="202736"/>
          <w:sz w:val="26"/>
          <w:szCs w:val="26"/>
          <w:shd w:val="clear" w:color="auto" w:fill="FFFFFF"/>
        </w:rPr>
      </w:pPr>
      <w:r w:rsidRPr="00C47029">
        <w:rPr>
          <w:i/>
          <w:color w:val="202736"/>
          <w:sz w:val="26"/>
          <w:szCs w:val="26"/>
          <w:shd w:val="clear" w:color="auto" w:fill="FFFFFF"/>
        </w:rPr>
        <w:t>С 1 января 2023 года Пенсионный фонд России</w:t>
      </w:r>
    </w:p>
    <w:p w:rsidR="00C47029" w:rsidRDefault="00C47029" w:rsidP="00C47029">
      <w:pPr>
        <w:pStyle w:val="a3"/>
        <w:spacing w:before="0" w:beforeAutospacing="0" w:after="0" w:afterAutospacing="0" w:line="276" w:lineRule="auto"/>
        <w:jc w:val="right"/>
        <w:rPr>
          <w:i/>
          <w:color w:val="202736"/>
          <w:sz w:val="26"/>
          <w:szCs w:val="26"/>
          <w:shd w:val="clear" w:color="auto" w:fill="FFFFFF"/>
        </w:rPr>
      </w:pPr>
      <w:r w:rsidRPr="00C47029">
        <w:rPr>
          <w:i/>
          <w:color w:val="202736"/>
          <w:sz w:val="26"/>
          <w:szCs w:val="26"/>
          <w:shd w:val="clear" w:color="auto" w:fill="FFFFFF"/>
        </w:rPr>
        <w:t xml:space="preserve"> </w:t>
      </w:r>
      <w:proofErr w:type="gramStart"/>
      <w:r w:rsidRPr="00C47029">
        <w:rPr>
          <w:i/>
          <w:color w:val="202736"/>
          <w:sz w:val="26"/>
          <w:szCs w:val="26"/>
          <w:shd w:val="clear" w:color="auto" w:fill="FFFFFF"/>
        </w:rPr>
        <w:t>и Фонд социального страхования объединены</w:t>
      </w:r>
      <w:proofErr w:type="gramEnd"/>
    </w:p>
    <w:p w:rsidR="00C47029" w:rsidRDefault="00C47029" w:rsidP="00C47029">
      <w:pPr>
        <w:pStyle w:val="a3"/>
        <w:spacing w:before="0" w:beforeAutospacing="0" w:after="0" w:afterAutospacing="0" w:line="276" w:lineRule="auto"/>
        <w:jc w:val="right"/>
        <w:rPr>
          <w:i/>
          <w:color w:val="202736"/>
          <w:sz w:val="26"/>
          <w:szCs w:val="26"/>
          <w:shd w:val="clear" w:color="auto" w:fill="FFFFFF"/>
        </w:rPr>
      </w:pPr>
      <w:r w:rsidRPr="00C47029">
        <w:rPr>
          <w:i/>
          <w:color w:val="202736"/>
          <w:sz w:val="26"/>
          <w:szCs w:val="26"/>
          <w:shd w:val="clear" w:color="auto" w:fill="FFFFFF"/>
        </w:rPr>
        <w:t xml:space="preserve"> в Единый государственный внебюджетный </w:t>
      </w:r>
    </w:p>
    <w:p w:rsidR="00C47029" w:rsidRDefault="00C47029" w:rsidP="00C47029">
      <w:pPr>
        <w:pStyle w:val="a3"/>
        <w:spacing w:before="0" w:beforeAutospacing="0" w:after="0" w:afterAutospacing="0" w:line="276" w:lineRule="auto"/>
        <w:jc w:val="right"/>
        <w:rPr>
          <w:i/>
          <w:color w:val="202736"/>
          <w:sz w:val="26"/>
          <w:szCs w:val="26"/>
          <w:shd w:val="clear" w:color="auto" w:fill="FFFFFF"/>
        </w:rPr>
      </w:pPr>
      <w:r w:rsidRPr="00C47029">
        <w:rPr>
          <w:i/>
          <w:color w:val="202736"/>
          <w:sz w:val="26"/>
          <w:szCs w:val="26"/>
          <w:shd w:val="clear" w:color="auto" w:fill="FFFFFF"/>
        </w:rPr>
        <w:t>Социальный фонд России</w:t>
      </w:r>
    </w:p>
    <w:p w:rsidR="00C47029" w:rsidRPr="00C47029" w:rsidRDefault="00C47029" w:rsidP="00C47029">
      <w:pPr>
        <w:pStyle w:val="a3"/>
        <w:spacing w:before="0" w:beforeAutospacing="0" w:after="0" w:afterAutospacing="0" w:line="276" w:lineRule="auto"/>
        <w:jc w:val="right"/>
        <w:rPr>
          <w:i/>
          <w:color w:val="333333"/>
        </w:rPr>
      </w:pPr>
    </w:p>
    <w:p w:rsidR="004421AF" w:rsidRPr="0094658E" w:rsidRDefault="004421AF" w:rsidP="004421AF">
      <w:pPr>
        <w:pStyle w:val="a3"/>
        <w:spacing w:before="0" w:beforeAutospacing="0" w:after="336" w:afterAutospacing="0" w:line="276" w:lineRule="auto"/>
        <w:jc w:val="both"/>
        <w:rPr>
          <w:color w:val="333333"/>
        </w:rPr>
      </w:pPr>
      <w:r w:rsidRPr="0094658E">
        <w:rPr>
          <w:color w:val="333333"/>
        </w:rPr>
        <w:t>Согласно ст. 226 ТК РФ, в целях снижения профессиональных рисков, сокращения производственного травматизма и профессиональных заболеваний, работодатели обязаны ежегодно финансировать мероприятия по улучшению условий и охраны труда в объеме не менее 0,2 % суммы затрат на производство продукции (работ, услуг).</w:t>
      </w:r>
    </w:p>
    <w:p w:rsidR="004421AF" w:rsidRPr="0067393B" w:rsidRDefault="004421AF" w:rsidP="004421AF">
      <w:pPr>
        <w:pStyle w:val="a3"/>
        <w:spacing w:before="0" w:beforeAutospacing="0" w:after="336" w:afterAutospacing="0" w:line="276" w:lineRule="auto"/>
        <w:jc w:val="both"/>
        <w:rPr>
          <w:color w:val="333333"/>
        </w:rPr>
      </w:pPr>
      <w:proofErr w:type="gramStart"/>
      <w:r w:rsidRPr="00411E72">
        <w:rPr>
          <w:b/>
          <w:color w:val="333333"/>
        </w:rPr>
        <w:t xml:space="preserve">Дополнительным источником финансирования предупредительных мер является выделение средств </w:t>
      </w:r>
      <w:r>
        <w:rPr>
          <w:b/>
          <w:color w:val="333333"/>
        </w:rPr>
        <w:t xml:space="preserve"> </w:t>
      </w:r>
      <w:r w:rsidR="00F91F4C">
        <w:rPr>
          <w:b/>
          <w:color w:val="333333"/>
        </w:rPr>
        <w:t>Социальным фондом России</w:t>
      </w:r>
      <w:r>
        <w:rPr>
          <w:b/>
          <w:color w:val="333333"/>
        </w:rPr>
        <w:t xml:space="preserve"> (далее – Фонд) </w:t>
      </w:r>
      <w:r w:rsidRPr="004421AF">
        <w:rPr>
          <w:color w:val="333333"/>
        </w:rPr>
        <w:t>(</w:t>
      </w:r>
      <w:r w:rsidRPr="0094658E">
        <w:rPr>
          <w:color w:val="333333"/>
        </w:rPr>
        <w:t xml:space="preserve">в соответствии с правилами финансового обеспечения предупредительных мер по сокращению производственного травматизма и профессиональных заболеваний работников и санаторно-курортного лечения работников, занятых на работах с вредными и (или) опасными производственными факторами, утвержденными </w:t>
      </w:r>
      <w:r>
        <w:rPr>
          <w:color w:val="333333"/>
        </w:rPr>
        <w:t xml:space="preserve">приказом </w:t>
      </w:r>
      <w:r w:rsidRPr="0067393B">
        <w:rPr>
          <w:rFonts w:ascii="Times New Roman CYR" w:hAnsi="Times New Roman CYR" w:cs="Times New Roman CYR"/>
          <w:bCs/>
          <w:color w:val="26282F"/>
        </w:rPr>
        <w:t>Минтруда России от 14.07.2021 N 467н "Об утверждении Правил финансового обеспечения предупредительных мер по сокращению</w:t>
      </w:r>
      <w:proofErr w:type="gramEnd"/>
      <w:r w:rsidRPr="0067393B">
        <w:rPr>
          <w:rFonts w:ascii="Times New Roman CYR" w:hAnsi="Times New Roman CYR" w:cs="Times New Roman CYR"/>
          <w:bCs/>
          <w:color w:val="26282F"/>
        </w:rPr>
        <w:t xml:space="preserve">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факторами"</w:t>
      </w:r>
      <w:r w:rsidR="004F44EB">
        <w:rPr>
          <w:rFonts w:ascii="Times New Roman CYR" w:hAnsi="Times New Roman CYR" w:cs="Times New Roman CYR"/>
          <w:bCs/>
          <w:color w:val="26282F"/>
        </w:rPr>
        <w:t>)</w:t>
      </w:r>
    </w:p>
    <w:p w:rsidR="004421AF" w:rsidRPr="0094658E" w:rsidRDefault="004421AF" w:rsidP="004421AF">
      <w:pPr>
        <w:pStyle w:val="a3"/>
        <w:spacing w:before="0" w:beforeAutospacing="0" w:after="336" w:afterAutospacing="0" w:line="276" w:lineRule="auto"/>
        <w:jc w:val="both"/>
        <w:rPr>
          <w:color w:val="333333"/>
        </w:rPr>
      </w:pPr>
      <w:r w:rsidRPr="0094658E">
        <w:rPr>
          <w:color w:val="333333"/>
        </w:rPr>
        <w:t>Финансовое обеспечение предупредительных мер осуществляется в пределах бюджетных ассигнований, предусмотренных Фонд</w:t>
      </w:r>
      <w:r>
        <w:rPr>
          <w:color w:val="333333"/>
        </w:rPr>
        <w:t>ом</w:t>
      </w:r>
      <w:r w:rsidRPr="0094658E">
        <w:rPr>
          <w:color w:val="333333"/>
        </w:rPr>
        <w:t xml:space="preserve"> на текущий финансовый год.</w:t>
      </w:r>
    </w:p>
    <w:p w:rsidR="004421AF" w:rsidRPr="0094658E" w:rsidRDefault="004421AF" w:rsidP="004421AF">
      <w:pPr>
        <w:pStyle w:val="a3"/>
        <w:spacing w:before="0" w:beforeAutospacing="0" w:after="336" w:afterAutospacing="0" w:line="276" w:lineRule="auto"/>
        <w:jc w:val="both"/>
        <w:rPr>
          <w:color w:val="333333"/>
        </w:rPr>
      </w:pPr>
      <w:r w:rsidRPr="0094658E">
        <w:rPr>
          <w:color w:val="333333"/>
        </w:rPr>
        <w:t>Страхователь обращается с заявлением о финансовом обеспечении предупредительных мер в </w:t>
      </w:r>
      <w:r>
        <w:rPr>
          <w:color w:val="333333"/>
        </w:rPr>
        <w:t xml:space="preserve"> Фонд </w:t>
      </w:r>
      <w:r w:rsidRPr="0094658E">
        <w:rPr>
          <w:color w:val="333333"/>
        </w:rPr>
        <w:t> </w:t>
      </w:r>
      <w:r w:rsidRPr="0094658E">
        <w:rPr>
          <w:rStyle w:val="a4"/>
          <w:color w:val="333333"/>
        </w:rPr>
        <w:t>в срок </w:t>
      </w:r>
      <w:r w:rsidRPr="0094658E">
        <w:rPr>
          <w:rStyle w:val="a4"/>
          <w:color w:val="333333"/>
          <w:u w:val="single"/>
        </w:rPr>
        <w:t>до</w:t>
      </w:r>
      <w:r w:rsidRPr="0094658E">
        <w:rPr>
          <w:rStyle w:val="a4"/>
          <w:color w:val="333333"/>
        </w:rPr>
        <w:t> 1 августа</w:t>
      </w:r>
      <w:r w:rsidRPr="0094658E">
        <w:rPr>
          <w:color w:val="333333"/>
        </w:rPr>
        <w:t> текущего календарного года, т.е. </w:t>
      </w:r>
      <w:r w:rsidRPr="0094658E">
        <w:rPr>
          <w:rStyle w:val="a4"/>
          <w:color w:val="333333"/>
        </w:rPr>
        <w:t>позднее 31 июля заявления не принимаются</w:t>
      </w:r>
      <w:r w:rsidRPr="0094658E">
        <w:rPr>
          <w:color w:val="333333"/>
        </w:rPr>
        <w:t>.</w:t>
      </w:r>
    </w:p>
    <w:p w:rsidR="004421AF" w:rsidRDefault="004421AF" w:rsidP="004421AF">
      <w:pPr>
        <w:pStyle w:val="a3"/>
        <w:spacing w:before="0" w:beforeAutospacing="0" w:after="336" w:afterAutospacing="0" w:line="276" w:lineRule="auto"/>
        <w:jc w:val="both"/>
        <w:rPr>
          <w:color w:val="333333"/>
        </w:rPr>
      </w:pPr>
      <w:r w:rsidRPr="0094658E">
        <w:rPr>
          <w:color w:val="333333"/>
        </w:rPr>
        <w:t>Заявление представляется </w:t>
      </w:r>
      <w:r w:rsidRPr="0094658E">
        <w:rPr>
          <w:rStyle w:val="a4"/>
          <w:color w:val="333333"/>
        </w:rPr>
        <w:t>в форме электронного документа</w:t>
      </w:r>
      <w:r w:rsidRPr="0094658E">
        <w:rPr>
          <w:color w:val="333333"/>
        </w:rPr>
        <w:t>, подписанного усиленной квалифицированной электронной подписью, </w:t>
      </w:r>
      <w:r w:rsidRPr="0094658E">
        <w:rPr>
          <w:rStyle w:val="a4"/>
          <w:color w:val="333333"/>
        </w:rPr>
        <w:t>с использованием единого Портала государственных и муниципальных услуг</w:t>
      </w:r>
      <w:r w:rsidRPr="0094658E">
        <w:rPr>
          <w:color w:val="333333"/>
        </w:rPr>
        <w:t> </w:t>
      </w:r>
      <w:hyperlink r:id="rId9" w:history="1">
        <w:r w:rsidRPr="0094658E">
          <w:rPr>
            <w:rStyle w:val="a4"/>
            <w:color w:val="6393C1"/>
            <w:u w:val="single"/>
          </w:rPr>
          <w:t>http://www.gosuslugi.ru/</w:t>
        </w:r>
      </w:hyperlink>
      <w:r w:rsidRPr="0094658E">
        <w:rPr>
          <w:rStyle w:val="a4"/>
          <w:color w:val="333333"/>
        </w:rPr>
        <w:t>.</w:t>
      </w:r>
      <w:r w:rsidRPr="0094658E">
        <w:rPr>
          <w:color w:val="333333"/>
        </w:rPr>
        <w:t xml:space="preserve"> Затем в течение 3 календарных дней на бумажном носителе представляются план финансового обеспечения и документы (копии документов), обосновывающие необходимость </w:t>
      </w:r>
      <w:r w:rsidRPr="0094658E">
        <w:rPr>
          <w:color w:val="333333"/>
        </w:rPr>
        <w:lastRenderedPageBreak/>
        <w:t>финансового обеспечения предупредительных мер. Копии документов, прилагаемых к заявлению, представленные на бумажном носителе, должны быть заверены печатью заявителя (при наличии печати).</w:t>
      </w:r>
    </w:p>
    <w:p w:rsidR="00811545" w:rsidRPr="00811545" w:rsidRDefault="00811545" w:rsidP="00811545">
      <w:pPr>
        <w:pStyle w:val="1"/>
        <w:shd w:val="clear" w:color="auto" w:fill="FFFFFF"/>
        <w:spacing w:before="0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 w:rsidRPr="00811545">
        <w:rPr>
          <w:rFonts w:ascii="Times New Roman" w:hAnsi="Times New Roman" w:cs="Times New Roman"/>
          <w:color w:val="212121"/>
          <w:sz w:val="24"/>
          <w:szCs w:val="24"/>
        </w:rPr>
        <w:t>Документы, необходимые для рассмотрения вопроса о финансировании предупредительных мер по сокращению производственного травматизма и профзаболеваний работников</w:t>
      </w:r>
      <w:r>
        <w:rPr>
          <w:rFonts w:ascii="Times New Roman" w:hAnsi="Times New Roman" w:cs="Times New Roman"/>
          <w:color w:val="212121"/>
          <w:sz w:val="24"/>
          <w:szCs w:val="24"/>
        </w:rPr>
        <w:t xml:space="preserve"> размещены на сайте Социального фонда России </w:t>
      </w:r>
      <w:hyperlink r:id="rId10" w:history="1">
        <w:r w:rsidRPr="00BF472F">
          <w:rPr>
            <w:rStyle w:val="a5"/>
            <w:rFonts w:ascii="Times New Roman" w:hAnsi="Times New Roman" w:cs="Times New Roman"/>
            <w:sz w:val="24"/>
            <w:szCs w:val="24"/>
          </w:rPr>
          <w:t>https://sfr.gov.ru/info/fo/~8315</w:t>
        </w:r>
      </w:hyperlink>
      <w:r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</w:p>
    <w:p w:rsidR="00811545" w:rsidRDefault="00811545" w:rsidP="00811545">
      <w:pPr>
        <w:pStyle w:val="a3"/>
        <w:spacing w:before="0" w:beforeAutospacing="0" w:after="0" w:afterAutospacing="0" w:line="276" w:lineRule="auto"/>
        <w:jc w:val="both"/>
        <w:rPr>
          <w:color w:val="333333"/>
        </w:rPr>
      </w:pPr>
    </w:p>
    <w:p w:rsidR="00C47029" w:rsidRDefault="009537B6" w:rsidP="00811545">
      <w:pPr>
        <w:pStyle w:val="a3"/>
        <w:spacing w:before="0" w:beforeAutospacing="0" w:after="0" w:afterAutospacing="0" w:line="276" w:lineRule="auto"/>
        <w:jc w:val="both"/>
        <w:rPr>
          <w:color w:val="333333"/>
          <w:shd w:val="clear" w:color="auto" w:fill="FFFFFF"/>
        </w:rPr>
      </w:pPr>
      <w:proofErr w:type="gramStart"/>
      <w:r w:rsidRPr="009537B6">
        <w:rPr>
          <w:color w:val="333333"/>
          <w:shd w:val="clear" w:color="auto" w:fill="FFFFFF"/>
        </w:rPr>
        <w:t>Работодатели могут направить до 20% сумм страховых взносов, начисленных им за предшествующий календарный год, за вычетом расходов, произведенных в предшествующем календарном году на выплату пособий по временной нетрудоспособности в связи с несчастными случаями на производстве или профессиональными заболеваниями и на оплату отпуска застрахованного лица (сверх ежегодного оплачиваемого отпуска, установленного законодательством Российской Федерации) на весь период его лечения и проезда к</w:t>
      </w:r>
      <w:proofErr w:type="gramEnd"/>
      <w:r w:rsidRPr="009537B6">
        <w:rPr>
          <w:color w:val="333333"/>
          <w:shd w:val="clear" w:color="auto" w:fill="FFFFFF"/>
        </w:rPr>
        <w:t xml:space="preserve"> месту лечения и обратно.</w:t>
      </w:r>
    </w:p>
    <w:p w:rsidR="00432676" w:rsidRDefault="00432676" w:rsidP="00811545">
      <w:pPr>
        <w:pStyle w:val="a3"/>
        <w:spacing w:before="0" w:beforeAutospacing="0" w:after="0" w:afterAutospacing="0" w:line="276" w:lineRule="auto"/>
        <w:jc w:val="both"/>
        <w:rPr>
          <w:color w:val="333333"/>
          <w:shd w:val="clear" w:color="auto" w:fill="FFFFFF"/>
        </w:rPr>
      </w:pPr>
    </w:p>
    <w:p w:rsidR="009537B6" w:rsidRDefault="009537B6" w:rsidP="00811545">
      <w:pPr>
        <w:pStyle w:val="a3"/>
        <w:spacing w:before="0" w:beforeAutospacing="0" w:after="0" w:afterAutospacing="0" w:line="276" w:lineRule="auto"/>
        <w:jc w:val="both"/>
        <w:rPr>
          <w:color w:val="333333"/>
        </w:rPr>
      </w:pPr>
    </w:p>
    <w:p w:rsidR="009537B6" w:rsidRDefault="009537B6" w:rsidP="00811545">
      <w:pPr>
        <w:pStyle w:val="a3"/>
        <w:spacing w:before="0" w:beforeAutospacing="0" w:after="0" w:afterAutospacing="0" w:line="276" w:lineRule="auto"/>
        <w:jc w:val="both"/>
        <w:rPr>
          <w:color w:val="333333"/>
          <w:shd w:val="clear" w:color="auto" w:fill="FFFFFF"/>
        </w:rPr>
      </w:pPr>
      <w:proofErr w:type="gramStart"/>
      <w:r w:rsidRPr="009537B6">
        <w:rPr>
          <w:color w:val="333333"/>
          <w:shd w:val="clear" w:color="auto" w:fill="FFFFFF"/>
        </w:rPr>
        <w:t>В случае если работодатели с численностью работающих до 100 человек не осуществляли два последовательных календарных года, предшествующие текущему финансовому году, финансовое обеспечение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факторами, объем средств на финансовое обеспечение указанных мер рассчитывается исходя из отчетных данных за три</w:t>
      </w:r>
      <w:proofErr w:type="gramEnd"/>
      <w:r w:rsidRPr="009537B6">
        <w:rPr>
          <w:color w:val="333333"/>
          <w:shd w:val="clear" w:color="auto" w:fill="FFFFFF"/>
        </w:rPr>
        <w:t xml:space="preserve"> </w:t>
      </w:r>
      <w:proofErr w:type="gramStart"/>
      <w:r w:rsidRPr="009537B6">
        <w:rPr>
          <w:color w:val="333333"/>
          <w:shd w:val="clear" w:color="auto" w:fill="FFFFFF"/>
        </w:rPr>
        <w:t>последовательных</w:t>
      </w:r>
      <w:proofErr w:type="gramEnd"/>
      <w:r w:rsidRPr="009537B6">
        <w:rPr>
          <w:color w:val="333333"/>
          <w:shd w:val="clear" w:color="auto" w:fill="FFFFFF"/>
        </w:rPr>
        <w:t xml:space="preserve"> календарных года, предшествующие текущему финансовому году.</w:t>
      </w:r>
    </w:p>
    <w:p w:rsidR="009537B6" w:rsidRPr="009537B6" w:rsidRDefault="009537B6" w:rsidP="00811545">
      <w:pPr>
        <w:pStyle w:val="a3"/>
        <w:spacing w:before="0" w:beforeAutospacing="0" w:after="0" w:afterAutospacing="0" w:line="276" w:lineRule="auto"/>
        <w:jc w:val="both"/>
        <w:rPr>
          <w:color w:val="333333"/>
        </w:rPr>
      </w:pPr>
    </w:p>
    <w:p w:rsidR="004421AF" w:rsidRPr="0094658E" w:rsidRDefault="004421AF" w:rsidP="00811545">
      <w:pPr>
        <w:pStyle w:val="a3"/>
        <w:spacing w:before="0" w:beforeAutospacing="0" w:after="0" w:afterAutospacing="0" w:line="276" w:lineRule="auto"/>
        <w:jc w:val="both"/>
        <w:rPr>
          <w:color w:val="333333"/>
        </w:rPr>
      </w:pPr>
      <w:r w:rsidRPr="0094658E">
        <w:rPr>
          <w:color w:val="333333"/>
        </w:rPr>
        <w:t>Оплата предупредительных мер осуществляется страхователем за счет собственных сре</w:t>
      </w:r>
      <w:proofErr w:type="gramStart"/>
      <w:r w:rsidRPr="0094658E">
        <w:rPr>
          <w:color w:val="333333"/>
        </w:rPr>
        <w:t>дств с п</w:t>
      </w:r>
      <w:proofErr w:type="gramEnd"/>
      <w:r w:rsidRPr="0094658E">
        <w:rPr>
          <w:color w:val="333333"/>
        </w:rPr>
        <w:t xml:space="preserve">оследующим возмещением за счет средств бюджета Фонда произведенных страхователем расходов в пределах суммы, </w:t>
      </w:r>
      <w:r w:rsidR="00F91F4C">
        <w:rPr>
          <w:color w:val="333333"/>
        </w:rPr>
        <w:t>заявленной страхователем, но не более 20% от суммы страховых взносов.</w:t>
      </w:r>
    </w:p>
    <w:p w:rsidR="00C47029" w:rsidRDefault="00C47029" w:rsidP="00C47029">
      <w:pPr>
        <w:pStyle w:val="a3"/>
        <w:spacing w:before="0" w:beforeAutospacing="0" w:after="0" w:afterAutospacing="0" w:line="276" w:lineRule="auto"/>
        <w:jc w:val="both"/>
        <w:rPr>
          <w:color w:val="333333"/>
        </w:rPr>
      </w:pPr>
    </w:p>
    <w:p w:rsidR="004421AF" w:rsidRPr="0094658E" w:rsidRDefault="004421AF" w:rsidP="00C47029">
      <w:pPr>
        <w:pStyle w:val="a3"/>
        <w:spacing w:before="0" w:beforeAutospacing="0" w:after="0" w:afterAutospacing="0" w:line="276" w:lineRule="auto"/>
        <w:jc w:val="both"/>
        <w:rPr>
          <w:color w:val="333333"/>
        </w:rPr>
      </w:pPr>
      <w:proofErr w:type="gramStart"/>
      <w:r w:rsidRPr="0094658E">
        <w:rPr>
          <w:color w:val="333333"/>
        </w:rPr>
        <w:t>Страхователь в порядке, установленном законодательством Российской Федерации, несет ответственность за целевое и в полном объеме использование сумм на финансовое обеспечение предупредительных мер в соответствии с согласованным планом финансового обеспечения предупредительных мер </w:t>
      </w:r>
      <w:r w:rsidRPr="0094658E">
        <w:rPr>
          <w:rStyle w:val="a4"/>
          <w:color w:val="333333"/>
        </w:rPr>
        <w:t>и в случае неполного использования указанных средств сообщает об этом</w:t>
      </w:r>
      <w:r w:rsidRPr="0094658E">
        <w:rPr>
          <w:color w:val="333333"/>
        </w:rPr>
        <w:t> в территориальный орган Фонда по месту своей регистрации </w:t>
      </w:r>
      <w:r w:rsidRPr="0094658E">
        <w:rPr>
          <w:rStyle w:val="a4"/>
          <w:color w:val="333333"/>
        </w:rPr>
        <w:t>до 10 октября</w:t>
      </w:r>
      <w:r w:rsidRPr="0094658E">
        <w:rPr>
          <w:color w:val="333333"/>
        </w:rPr>
        <w:t> текущего года.</w:t>
      </w:r>
      <w:proofErr w:type="gramEnd"/>
    </w:p>
    <w:p w:rsidR="00C47029" w:rsidRDefault="00C47029" w:rsidP="009537B6">
      <w:pPr>
        <w:pStyle w:val="a3"/>
        <w:spacing w:before="0" w:beforeAutospacing="0" w:after="0" w:afterAutospacing="0" w:line="276" w:lineRule="auto"/>
        <w:jc w:val="both"/>
        <w:rPr>
          <w:color w:val="333333"/>
        </w:rPr>
      </w:pPr>
    </w:p>
    <w:p w:rsidR="006D3144" w:rsidRPr="0094658E" w:rsidRDefault="004421AF" w:rsidP="006D3144">
      <w:pPr>
        <w:pStyle w:val="a3"/>
        <w:spacing w:before="0" w:beforeAutospacing="0" w:after="0" w:afterAutospacing="0" w:line="276" w:lineRule="auto"/>
        <w:jc w:val="both"/>
        <w:rPr>
          <w:color w:val="333333"/>
        </w:rPr>
      </w:pPr>
      <w:r w:rsidRPr="0094658E">
        <w:rPr>
          <w:color w:val="333333"/>
        </w:rPr>
        <w:t xml:space="preserve">Прием документов от страхователей осуществляется </w:t>
      </w:r>
      <w:r w:rsidR="00D104C3">
        <w:rPr>
          <w:color w:val="333333"/>
        </w:rPr>
        <w:t>в адрес Отделения Фонда пенсионного и социального страхования Российской Федерации по Иркутской област</w:t>
      </w:r>
      <w:r w:rsidR="006D3144">
        <w:rPr>
          <w:color w:val="333333"/>
        </w:rPr>
        <w:t>и:   г. Тулун, ул. Ленина 7А, 665267</w:t>
      </w:r>
    </w:p>
    <w:p w:rsidR="006D3144" w:rsidRDefault="006D3144" w:rsidP="006D3144">
      <w:pPr>
        <w:pStyle w:val="a3"/>
        <w:spacing w:before="0" w:beforeAutospacing="0" w:after="0" w:afterAutospacing="0" w:line="276" w:lineRule="auto"/>
        <w:jc w:val="both"/>
        <w:rPr>
          <w:color w:val="333333"/>
        </w:rPr>
      </w:pPr>
    </w:p>
    <w:p w:rsidR="00F91F4C" w:rsidRDefault="004421AF" w:rsidP="00F91F4C">
      <w:pPr>
        <w:spacing w:after="0"/>
        <w:jc w:val="both"/>
        <w:rPr>
          <w:rFonts w:ascii="Times New Roman" w:hAnsi="Times New Roman"/>
          <w:color w:val="333333"/>
          <w:sz w:val="24"/>
          <w:szCs w:val="24"/>
        </w:rPr>
      </w:pPr>
      <w:r w:rsidRPr="0094658E">
        <w:rPr>
          <w:rFonts w:ascii="Times New Roman" w:hAnsi="Times New Roman"/>
          <w:color w:val="333333"/>
          <w:sz w:val="24"/>
          <w:szCs w:val="24"/>
        </w:rPr>
        <w:t>Консультации по вопросам оформления документов на финансовое обеспечение предупредительных мер страхователь может получить в </w:t>
      </w:r>
      <w:r w:rsidR="009537B6">
        <w:rPr>
          <w:rFonts w:ascii="Times New Roman" w:hAnsi="Times New Roman"/>
          <w:color w:val="333333"/>
          <w:sz w:val="24"/>
          <w:szCs w:val="24"/>
        </w:rPr>
        <w:t>О</w:t>
      </w:r>
      <w:r w:rsidR="00C47029">
        <w:rPr>
          <w:rFonts w:ascii="Times New Roman" w:hAnsi="Times New Roman"/>
          <w:color w:val="333333"/>
          <w:sz w:val="24"/>
          <w:szCs w:val="24"/>
        </w:rPr>
        <w:t>СФР по Иркутской области</w:t>
      </w:r>
      <w:r w:rsidRPr="0094658E">
        <w:rPr>
          <w:rFonts w:ascii="Times New Roman" w:hAnsi="Times New Roman"/>
          <w:color w:val="333333"/>
          <w:sz w:val="24"/>
          <w:szCs w:val="24"/>
        </w:rPr>
        <w:t xml:space="preserve"> тел. 8(39530) </w:t>
      </w:r>
      <w:r w:rsidR="00C47029">
        <w:rPr>
          <w:rFonts w:ascii="Times New Roman" w:hAnsi="Times New Roman"/>
          <w:color w:val="333333"/>
          <w:sz w:val="24"/>
          <w:szCs w:val="24"/>
        </w:rPr>
        <w:t>40-622</w:t>
      </w:r>
      <w:r w:rsidRPr="0094658E">
        <w:rPr>
          <w:rFonts w:ascii="Times New Roman" w:hAnsi="Times New Roman"/>
          <w:color w:val="333333"/>
          <w:sz w:val="24"/>
          <w:szCs w:val="24"/>
        </w:rPr>
        <w:t>, а также кабинет 307 администрации города Саянска, тел. 8 (39553) 5-68-25.</w:t>
      </w:r>
      <w:r w:rsidR="00F91F4C">
        <w:rPr>
          <w:rFonts w:ascii="Times New Roman" w:hAnsi="Times New Roman"/>
          <w:color w:val="333333"/>
          <w:sz w:val="24"/>
          <w:szCs w:val="24"/>
        </w:rPr>
        <w:t xml:space="preserve">                                                </w:t>
      </w:r>
    </w:p>
    <w:p w:rsidR="001A065B" w:rsidRDefault="001A065B" w:rsidP="00F91F4C">
      <w:pPr>
        <w:spacing w:after="0"/>
        <w:jc w:val="both"/>
        <w:rPr>
          <w:rFonts w:ascii="Times New Roman" w:hAnsi="Times New Roman"/>
          <w:color w:val="333333"/>
          <w:sz w:val="24"/>
          <w:szCs w:val="24"/>
        </w:rPr>
      </w:pPr>
    </w:p>
    <w:p w:rsidR="00522ED7" w:rsidRPr="00F91F4C" w:rsidRDefault="00522ED7" w:rsidP="00F91F4C">
      <w:pPr>
        <w:tabs>
          <w:tab w:val="left" w:pos="3285"/>
        </w:tabs>
        <w:spacing w:after="0"/>
        <w:rPr>
          <w:rFonts w:ascii="Times New Roman" w:hAnsi="Times New Roman" w:cs="Times New Roman"/>
        </w:rPr>
      </w:pPr>
    </w:p>
    <w:sectPr w:rsidR="00522ED7" w:rsidRPr="00F91F4C" w:rsidSect="001A065B">
      <w:pgSz w:w="11906" w:h="16838"/>
      <w:pgMar w:top="142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6CF" w:rsidRDefault="001146CF" w:rsidP="00F91F4C">
      <w:pPr>
        <w:spacing w:after="0" w:line="240" w:lineRule="auto"/>
      </w:pPr>
      <w:r>
        <w:separator/>
      </w:r>
    </w:p>
  </w:endnote>
  <w:endnote w:type="continuationSeparator" w:id="0">
    <w:p w:rsidR="001146CF" w:rsidRDefault="001146CF" w:rsidP="00F91F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6CF" w:rsidRDefault="001146CF" w:rsidP="00F91F4C">
      <w:pPr>
        <w:spacing w:after="0" w:line="240" w:lineRule="auto"/>
      </w:pPr>
      <w:r>
        <w:separator/>
      </w:r>
    </w:p>
  </w:footnote>
  <w:footnote w:type="continuationSeparator" w:id="0">
    <w:p w:rsidR="001146CF" w:rsidRDefault="001146CF" w:rsidP="00F91F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1AF"/>
    <w:rsid w:val="001146CF"/>
    <w:rsid w:val="001A065B"/>
    <w:rsid w:val="001C192F"/>
    <w:rsid w:val="0025553A"/>
    <w:rsid w:val="00397E3A"/>
    <w:rsid w:val="00432676"/>
    <w:rsid w:val="004421AF"/>
    <w:rsid w:val="004F44EB"/>
    <w:rsid w:val="00522ED7"/>
    <w:rsid w:val="006A154B"/>
    <w:rsid w:val="006D3144"/>
    <w:rsid w:val="00811545"/>
    <w:rsid w:val="00883C51"/>
    <w:rsid w:val="009537B6"/>
    <w:rsid w:val="0099184A"/>
    <w:rsid w:val="00A135BB"/>
    <w:rsid w:val="00C47029"/>
    <w:rsid w:val="00CB28B5"/>
    <w:rsid w:val="00D104C3"/>
    <w:rsid w:val="00F91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115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421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421A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442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421A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8115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5">
    <w:name w:val="Hyperlink"/>
    <w:basedOn w:val="a0"/>
    <w:uiPriority w:val="99"/>
    <w:unhideWhenUsed/>
    <w:rsid w:val="00811545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53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537B6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F91F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91F4C"/>
  </w:style>
  <w:style w:type="paragraph" w:styleId="aa">
    <w:name w:val="footer"/>
    <w:basedOn w:val="a"/>
    <w:link w:val="ab"/>
    <w:uiPriority w:val="99"/>
    <w:unhideWhenUsed/>
    <w:rsid w:val="00F91F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91F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115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421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421A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442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421A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8115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5">
    <w:name w:val="Hyperlink"/>
    <w:basedOn w:val="a0"/>
    <w:uiPriority w:val="99"/>
    <w:unhideWhenUsed/>
    <w:rsid w:val="00811545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53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537B6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F91F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91F4C"/>
  </w:style>
  <w:style w:type="paragraph" w:styleId="aa">
    <w:name w:val="footer"/>
    <w:basedOn w:val="a"/>
    <w:link w:val="ab"/>
    <w:uiPriority w:val="99"/>
    <w:unhideWhenUsed/>
    <w:rsid w:val="00F91F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91F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sfr.gov.ru/info/fo/~831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17AA6A-FD9B-4D08-BEF9-A7AA11E6F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4988</TotalTime>
  <Pages>2</Pages>
  <Words>767</Words>
  <Characters>4374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    В ГАЗЕТУ</vt:lpstr>
      <vt:lpstr>    /О СНИЖЕНИИ ПРОФЕССИОНАЛЬНЫХ РИСКОВ, СОКРАЩЕНИИ ПРОИЗВОДСТВЕННОГО ТРАВМАТИЗМА И </vt:lpstr>
      <vt:lpstr>Документы, необходимые для рассмотрения вопроса о финансировании предупредительн</vt:lpstr>
    </vt:vector>
  </TitlesOfParts>
  <Company>SPecialiST RePack</Company>
  <LinksUpToDate>false</LinksUpToDate>
  <CharactersWithSpaces>5131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Тукаленко Татьяна Григорьевна</dc:creator>
  <cp:lastModifiedBy>Тукаленко Татьяна Григорьевна</cp:lastModifiedBy>
  <cp:revision>5</cp:revision>
  <cp:lastPrinted>2023-02-10T03:15:00Z</cp:lastPrinted>
  <dcterms:created xsi:type="dcterms:W3CDTF">2023-02-09T02:07:00Z</dcterms:created>
  <dcterms:modified xsi:type="dcterms:W3CDTF">2023-02-14T03:17:00Z</dcterms:modified>
</cp:coreProperties>
</file>