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86" w:rsidRPr="00762386" w:rsidRDefault="00762386" w:rsidP="00762386">
      <w:pPr>
        <w:shd w:val="clear" w:color="auto" w:fill="FFFFFF"/>
        <w:spacing w:before="192" w:after="148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762386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Как открыть личный кабинет работодателя по охране труда в ЕИСОТ (пошаговая инструкция)</w:t>
      </w:r>
    </w:p>
    <w:p w:rsidR="00762386" w:rsidRPr="00762386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передавать информацию в Минтруд в цифровом формате, работодателю понадобится открыть личный кабинет в единой общероссийской справочно-информационной системе по охране труда (далее – ЕИСОТ).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1 марта 2023 года через личный кабинет на ЕИСОТ можно:</w:t>
      </w:r>
    </w:p>
    <w:p w:rsidR="00762386" w:rsidRPr="00762386" w:rsidRDefault="00762386" w:rsidP="0076238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просматривать отчёт по СОУТ;</w:t>
      </w:r>
    </w:p>
    <w:p w:rsidR="00762386" w:rsidRPr="00762386" w:rsidRDefault="00762386" w:rsidP="00762386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передавать и просматривать декларацию соответствия условий труда государственным нормативным требованиям.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1 марта 2023 года через личный кабинет на ЕИСОТ нужно будет передавать информацию в Реестр обученных по охране труда лиц.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Доступ в </w:t>
      </w:r>
      <w:hyperlink r:id="rId6" w:tgtFrame="_blank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личный кабинет по охране труда</w:t>
        </w:r>
      </w:hyperlink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(далее – ЛКОТ) осуществляется через Единую систему идентификации и авторизации (далее – ЕСИА). Это государственная информационная система используется для доступа на Единый портал государственных услуг (далее – ЕПГУ).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 получения доступа в ЛКОТ состоит из трёх этапов.</w:t>
      </w:r>
    </w:p>
    <w:p w:rsidR="00762386" w:rsidRPr="00762386" w:rsidRDefault="00762386" w:rsidP="00762386">
      <w:pPr>
        <w:shd w:val="clear" w:color="auto" w:fill="F2F5F9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Содержание</w:t>
      </w:r>
    </w:p>
    <w:p w:rsidR="00762386" w:rsidRPr="00762386" w:rsidRDefault="00762386" w:rsidP="00762386">
      <w:pPr>
        <w:numPr>
          <w:ilvl w:val="0"/>
          <w:numId w:val="2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7" w:anchor="pervyy-etap-avtorizatsiya-v-lkot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Первый этап. Авторизация в ЛКОТ</w:t>
        </w:r>
      </w:hyperlink>
    </w:p>
    <w:p w:rsidR="00762386" w:rsidRPr="00762386" w:rsidRDefault="00762386" w:rsidP="00762386">
      <w:pPr>
        <w:numPr>
          <w:ilvl w:val="0"/>
          <w:numId w:val="2"/>
        </w:numPr>
        <w:shd w:val="clear" w:color="auto" w:fill="F2F5F9"/>
        <w:spacing w:before="96" w:after="48" w:line="240" w:lineRule="auto"/>
        <w:ind w:left="450" w:righ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8" w:anchor="vtoroy-etap-nastroyka-dostupa-dlya-administratora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Второй этап. Настройка доступа для администратора к личному кабинету организации.</w:t>
        </w:r>
      </w:hyperlink>
    </w:p>
    <w:p w:rsidR="00762386" w:rsidRPr="00762386" w:rsidRDefault="00762386" w:rsidP="00762386">
      <w:pPr>
        <w:numPr>
          <w:ilvl w:val="0"/>
          <w:numId w:val="2"/>
        </w:numPr>
        <w:shd w:val="clear" w:color="auto" w:fill="F2F5F9"/>
        <w:spacing w:before="96" w:line="240" w:lineRule="auto"/>
        <w:ind w:left="450" w:righ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9" w:anchor="tretiy-etap-nastroyka-dostupa-dlya-rabotnikov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Третий этап. Настройка доступа для работников организации.</w:t>
        </w:r>
      </w:hyperlink>
    </w:p>
    <w:p w:rsidR="00762386" w:rsidRPr="00762386" w:rsidRDefault="00762386" w:rsidP="00762386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623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Первый этап. </w:t>
      </w:r>
      <w:r w:rsidRPr="0076238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Авторизация в ЛКОТ</w:t>
      </w:r>
    </w:p>
    <w:p w:rsidR="00762386" w:rsidRPr="00762386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 выполняется в четыре шага.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3658A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BA79E8" wp14:editId="6AE3AA0C">
            <wp:simplePos x="0" y="0"/>
            <wp:positionH relativeFrom="column">
              <wp:posOffset>-356235</wp:posOffset>
            </wp:positionH>
            <wp:positionV relativeFrom="paragraph">
              <wp:posOffset>1155065</wp:posOffset>
            </wp:positionV>
            <wp:extent cx="5940425" cy="1474470"/>
            <wp:effectExtent l="0" t="0" r="3175" b="0"/>
            <wp:wrapThrough wrapText="bothSides">
              <wp:wrapPolygon edited="0">
                <wp:start x="0" y="0"/>
                <wp:lineTo x="0" y="21209"/>
                <wp:lineTo x="21542" y="21209"/>
                <wp:lineTo x="21542" y="0"/>
                <wp:lineTo x="0" y="0"/>
              </wp:wrapPolygon>
            </wp:wrapThrough>
            <wp:docPr id="15" name="Рисунок 15" descr="https://xn----8sbbilafpyxcf8a.xn--p1ai/wp-content/uploads/2022/12/lichnyj-kabinet-rabotodatelya-v-eiso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xn----8sbbilafpyxcf8a.xn--p1ai/wp-content/uploads/2022/12/lichnyj-kabinet-rabotodatelya-v-eisot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1.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авторизации в ЛКОТ необходимо перейти по адресу </w:t>
      </w:r>
      <w:hyperlink r:id="rId11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https://lkot.mintrud.gov.ru/</w:t>
        </w:r>
      </w:hyperlink>
    </w:p>
    <w:p w:rsidR="00762386" w:rsidRPr="003658AF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2.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Нажать кнопку «Вход в систему»</w:t>
      </w:r>
      <w:r w:rsidRPr="003658AF">
        <w:rPr>
          <w:rFonts w:ascii="Times New Roman" w:hAnsi="Times New Roman" w:cs="Times New Roman"/>
        </w:rPr>
        <w:t xml:space="preserve"> </w:t>
      </w:r>
      <w:r w:rsidRPr="003658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3AFF766F" wp14:editId="756F65B3">
                <wp:extent cx="304800" cy="304800"/>
                <wp:effectExtent l="0" t="0" r="0" b="0"/>
                <wp:docPr id="13" name="Прямоугольник 13" descr="личный кабинет работодателя в еисо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личный кабинет работодателя в еисот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N09/VBkDAAAX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3658AF">
        <w:rPr>
          <w:rFonts w:ascii="Times New Roman" w:hAnsi="Times New Roman" w:cs="Times New Roman"/>
        </w:rPr>
        <w:t xml:space="preserve"> </w:t>
      </w:r>
      <w:r w:rsidRPr="003658A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4D9D7B03" wp14:editId="2D850D04">
                <wp:extent cx="304800" cy="304800"/>
                <wp:effectExtent l="0" t="0" r="0" b="0"/>
                <wp:docPr id="12" name="Прямоугольник 12" descr="личный кабинет работодателя в еисо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личный кабинет работодателя в еисот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Te4XRkDAAAX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762386" w:rsidRPr="003658AF" w:rsidRDefault="00762386" w:rsidP="007623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Шаг 3.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Будет выполнена переадресация в ЕСИА на страницу входа на ЕПГУ (то есть на </w:t>
      </w:r>
      <w:proofErr w:type="spell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Госуслуги</w:t>
      </w:r>
      <w:proofErr w:type="spell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Необходимо ввести реквизиты нажать войти.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510DA5" wp14:editId="14855FD1">
                <wp:extent cx="6010275" cy="2708740"/>
                <wp:effectExtent l="0" t="0" r="0" b="0"/>
                <wp:docPr id="10" name="Прямоугольник 10" descr="личный кабинет работодателя в еисо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10275" cy="270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386" w:rsidRDefault="00762386" w:rsidP="0076238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97716E4" wp14:editId="28B60BA9">
                                  <wp:extent cx="6770370" cy="3054438"/>
                                  <wp:effectExtent l="0" t="0" r="0" b="0"/>
                                  <wp:docPr id="16" name="Рисунок 16" descr="https://xn----8sbbilafpyxcf8a.xn--p1ai/wp-content/uploads/2022/12/lichnyj-kabinet-rabotodatelya-v-eisot-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https://xn----8sbbilafpyxcf8a.xn--p1ai/wp-content/uploads/2022/12/lichnyj-kabinet-rabotodatelya-v-eisot-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0370" cy="305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личный кабинет работодателя в еисот 2" style="width:473.25pt;height:2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" filled="f" stroked="f">
                <o:lock v:ext="edit" aspectratio="t"/>
                <v:textbox>
                  <w:txbxContent>
                    <w:p w:rsidR="00762386" w:rsidRDefault="00762386" w:rsidP="0076238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97716E4" wp14:editId="28B60BA9">
                            <wp:extent cx="6770370" cy="3054438"/>
                            <wp:effectExtent l="0" t="0" r="0" b="0"/>
                            <wp:docPr id="16" name="Рисунок 16" descr="https://xn----8sbbilafpyxcf8a.xn--p1ai/wp-content/uploads/2022/12/lichnyj-kabinet-rabotodatelya-v-eisot-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https://xn----8sbbilafpyxcf8a.xn--p1ai/wp-content/uploads/2022/12/lichnyj-kabinet-rabotodatelya-v-eisot-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0370" cy="305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вход осуществляется первый раз от имени данного пользователя, то портал </w:t>
      </w:r>
      <w:proofErr w:type="spell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</w:t>
      </w:r>
      <w:proofErr w:type="spell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запросит разрешение на предоставление прав доступа для приложения «Федеральная государственная информационная система </w:t>
      </w:r>
      <w:proofErr w:type="gram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учёта результатов проведения специальной оценки условий труда</w:t>
      </w:r>
      <w:proofErr w:type="gram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B9857A" wp14:editId="77428E21">
                <wp:extent cx="6248400" cy="3475138"/>
                <wp:effectExtent l="0" t="0" r="0" b="0"/>
                <wp:docPr id="9" name="Прямоугольник 9" descr="личный кабинет работодателя в еисо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48400" cy="3475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386" w:rsidRDefault="00762386" w:rsidP="0076238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687795A" wp14:editId="66471D74">
                                  <wp:extent cx="6080431" cy="3376213"/>
                                  <wp:effectExtent l="0" t="0" r="0" b="0"/>
                                  <wp:docPr id="17" name="Рисунок 17" descr="https://xn----8sbbilafpyxcf8a.xn--p1ai/wp-content/uploads/2022/12/lichnyj-kabinet-rabotodatelya-v-eisot-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https://xn----8sbbilafpyxcf8a.xn--p1ai/wp-content/uploads/2022/12/lichnyj-kabinet-rabotodatelya-v-eisot-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4357" cy="33783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7" alt="Описание: личный кабинет работодателя в еисот 3" style="width:492pt;height:2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" filled="f" stroked="f">
                <o:lock v:ext="edit" aspectratio="t"/>
                <v:textbox>
                  <w:txbxContent>
                    <w:p w:rsidR="00762386" w:rsidRDefault="00762386" w:rsidP="00762386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687795A" wp14:editId="66471D74">
                            <wp:extent cx="6080431" cy="3376213"/>
                            <wp:effectExtent l="0" t="0" r="0" b="0"/>
                            <wp:docPr id="17" name="Рисунок 17" descr="https://xn----8sbbilafpyxcf8a.xn--p1ai/wp-content/uploads/2022/12/lichnyj-kabinet-rabotodatelya-v-eisot-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https://xn----8sbbilafpyxcf8a.xn--p1ai/wp-content/uploads/2022/12/lichnyj-kabinet-rabotodatelya-v-eisot-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4357" cy="33783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продолжения входа следует нажать кнопку «Предоставить».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4.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Система выполнит переадресацию в ЛКОТ и выведет перечень доступных организаций.</w:t>
      </w:r>
    </w:p>
    <w:p w:rsidR="00762386" w:rsidRPr="00762386" w:rsidRDefault="00762386" w:rsidP="00762386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623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Второй этап</w:t>
      </w:r>
      <w:r w:rsidRPr="0076238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Настройка доступа для администратора к личному кабинету организации.</w:t>
      </w:r>
    </w:p>
    <w:p w:rsidR="00762386" w:rsidRPr="00762386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 осуществляется в один шаг.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1.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Администратор выбирает организацию, от которой будет работать в ЛКОТ.</w:t>
      </w:r>
    </w:p>
    <w:p w:rsidR="00762386" w:rsidRPr="003658AF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538F02" wp14:editId="53A225B4">
            <wp:extent cx="5940425" cy="2666989"/>
            <wp:effectExtent l="0" t="0" r="3175" b="635"/>
            <wp:docPr id="18" name="Рисунок 18" descr="https://xn----8sbbilafpyxcf8a.xn--p1ai/wp-content/uploads/2022/12/lichnyj-kabinet-rabotodatelya-v-eiso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xn----8sbbilafpyxcf8a.xn--p1ai/wp-content/uploads/2022/12/lichnyj-kabinet-rabotodatelya-v-eisot-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F" w:rsidRPr="003658AF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Административный уровень доступа к организации получают пользователи, обладающие ролью «Руководитель организации» в ЕПГУ. Если вы не являетесь руководителем, то будет выведено сообщение об ошибке: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8D4C66" wp14:editId="5DB8AF02">
            <wp:extent cx="5940425" cy="1728527"/>
            <wp:effectExtent l="0" t="0" r="3175" b="5080"/>
            <wp:docPr id="20" name="Рисунок 20" descr="https://xn----8sbbilafpyxcf8a.xn--p1ai/wp-content/uploads/2022/12/lichnyj-kabinet-rabotodatelya-v-eiso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xn----8sbbilafpyxcf8a.xn--p1ai/wp-content/uploads/2022/12/lichnyj-kabinet-rabotodatelya-v-eisot-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Проверить уровень доступа можно в профиле организации на ЕПГУ, то есть на </w:t>
      </w:r>
      <w:proofErr w:type="spell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Госуслугах</w:t>
      </w:r>
      <w:proofErr w:type="spell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разделе </w:t>
      </w:r>
      <w:hyperlink r:id="rId16" w:tgtFrame="_blank" w:history="1"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Профиль о</w:t>
        </w:r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</w:t>
        </w:r>
        <w:r w:rsidRPr="003658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ганизации/Сотрудники</w:t>
        </w:r>
      </w:hyperlink>
    </w:p>
    <w:p w:rsidR="003658AF" w:rsidRPr="003658AF" w:rsidRDefault="003658AF" w:rsidP="003658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386" w:rsidRPr="003658AF" w:rsidRDefault="003658AF" w:rsidP="003658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1EC449" wp14:editId="645CCEDA">
            <wp:extent cx="5940425" cy="3310064"/>
            <wp:effectExtent l="0" t="0" r="3175" b="5080"/>
            <wp:docPr id="21" name="Рисунок 21" descr="https://xn----8sbbilafpyxcf8a.xn--p1ai/wp-content/uploads/2022/12/lichnyj-kabinet-rabotodatelya-v-eiso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xn----8sbbilafpyxcf8a.xn--p1ai/wp-content/uploads/2022/12/lichnyj-kabinet-rabotodatelya-v-eisot-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там же можно присвоить любому и сотрудников роль администратора. Сделать это может руководитель организации или ранее назначенный администратор.</w:t>
      </w:r>
    </w:p>
    <w:p w:rsidR="00762386" w:rsidRPr="00762386" w:rsidRDefault="00762386" w:rsidP="00762386">
      <w:pPr>
        <w:shd w:val="clear" w:color="auto" w:fill="FFFFFF"/>
        <w:spacing w:before="480" w:after="18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76238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Третий этап</w:t>
      </w:r>
      <w:r w:rsidRPr="0076238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 Настройка доступа для работников организации.</w:t>
      </w: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доступа к ЛКОТ другого работника организации необходимо, чтобы сначала администратор организации настроил ему доступ. Настройка доступа работника организации осуществляется в пять шагов.</w:t>
      </w:r>
    </w:p>
    <w:p w:rsidR="003658AF" w:rsidRPr="003658AF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7787316" wp14:editId="42E3F06E">
            <wp:simplePos x="0" y="0"/>
            <wp:positionH relativeFrom="column">
              <wp:posOffset>-37465</wp:posOffset>
            </wp:positionH>
            <wp:positionV relativeFrom="paragraph">
              <wp:posOffset>530860</wp:posOffset>
            </wp:positionV>
            <wp:extent cx="5940425" cy="2897505"/>
            <wp:effectExtent l="0" t="0" r="3175" b="0"/>
            <wp:wrapThrough wrapText="bothSides">
              <wp:wrapPolygon edited="0">
                <wp:start x="0" y="0"/>
                <wp:lineTo x="0" y="21444"/>
                <wp:lineTo x="21542" y="21444"/>
                <wp:lineTo x="21542" y="0"/>
                <wp:lineTo x="0" y="0"/>
              </wp:wrapPolygon>
            </wp:wrapThrough>
            <wp:docPr id="22" name="Рисунок 22" descr="https://xn----8sbbilafpyxcf8a.xn--p1ai/wp-content/uploads/2022/12/lichnyj-kabinet-rabotodatelya-v-eiso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xn----8sbbilafpyxcf8a.xn--p1ai/wp-content/uploads/2022/12/lichnyj-kabinet-rabotodatelya-v-eisot-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762386"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1.</w:t>
      </w:r>
      <w:r w:rsidR="00762386"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Администратор переходит в меню пользователя в раздел «Администрирование».</w:t>
      </w:r>
    </w:p>
    <w:p w:rsidR="003658AF" w:rsidRPr="003658AF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2. 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Система отобразит текущий список работников, имеющих доступ. Нажимаем на кнопку «+».</w:t>
      </w:r>
    </w:p>
    <w:p w:rsidR="00762386" w:rsidRPr="00762386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8B72D8" wp14:editId="29C19BDE">
            <wp:extent cx="5940425" cy="3737495"/>
            <wp:effectExtent l="0" t="0" r="3175" b="0"/>
            <wp:docPr id="23" name="Рисунок 23" descr="https://xn----8sbbilafpyxcf8a.xn--p1ai/wp-content/uploads/2022/12/lichnyj-kabinet-rabotodatelya-v-eisot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xn----8sbbilafpyxcf8a.xn--p1ai/wp-content/uploads/2022/12/lichnyj-kabinet-rabotodatelya-v-eisot-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AF" w:rsidRPr="003658AF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3. 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открывшемся диалоговом окне администратор добавляет сотрудника и настраивает его прав. Нажимаем кнопку «Добавить сотрудника»:</w:t>
      </w:r>
    </w:p>
    <w:p w:rsidR="003658AF" w:rsidRPr="003658AF" w:rsidRDefault="003658AF" w:rsidP="003658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854D7F" wp14:editId="2BFABD4E">
            <wp:extent cx="4468935" cy="3771900"/>
            <wp:effectExtent l="0" t="0" r="8255" b="0"/>
            <wp:docPr id="24" name="Рисунок 24" descr="https://xn----8sbbilafpyxcf8a.xn--p1ai/wp-content/uploads/2022/12/lichnyj-kabinet-rabotodatelya-v-eisot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xn----8sbbilafpyxcf8a.xn--p1ai/wp-content/uploads/2022/12/lichnyj-kabinet-rabotodatelya-v-eisot-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93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86" w:rsidRPr="003658AF" w:rsidRDefault="00762386" w:rsidP="003658A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4. 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открывшемся списке сотрудников выбираем нужного сотрудника и нажимаем «Сохранить».</w:t>
      </w:r>
    </w:p>
    <w:p w:rsidR="00762386" w:rsidRPr="00762386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D3D2DB4" wp14:editId="3F0F4076">
            <wp:extent cx="5940425" cy="3663698"/>
            <wp:effectExtent l="0" t="0" r="3175" b="0"/>
            <wp:docPr id="25" name="Рисунок 25" descr="https://xn----8sbbilafpyxcf8a.xn--p1ai/wp-content/uploads/2022/12/lichnyj-kabinet-rabotodatelya-v-eisot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xn----8sbbilafpyxcf8a.xn--p1ai/wp-content/uploads/2022/12/lichnyj-kabinet-rabotodatelya-v-eisot-1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386" w:rsidRPr="003658AF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8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Шаг 5. </w:t>
      </w: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Выставляем флажки для полномочий, которыми добавляемый сотрудник должен обладать в ЛКОТ и нажать </w:t>
      </w:r>
      <w:proofErr w:type="spellStart"/>
      <w:proofErr w:type="gram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кно</w:t>
      </w:r>
      <w:proofErr w:type="spellEnd"/>
      <w:r w:rsidR="003658AF" w:rsidRPr="003658A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728C230" wp14:editId="01AE84AE">
            <wp:simplePos x="0" y="0"/>
            <wp:positionH relativeFrom="column">
              <wp:posOffset>-3810</wp:posOffset>
            </wp:positionH>
            <wp:positionV relativeFrom="paragraph">
              <wp:posOffset>351155</wp:posOffset>
            </wp:positionV>
            <wp:extent cx="4191000" cy="3695065"/>
            <wp:effectExtent l="0" t="0" r="0" b="635"/>
            <wp:wrapThrough wrapText="bothSides">
              <wp:wrapPolygon edited="0">
                <wp:start x="0" y="0"/>
                <wp:lineTo x="0" y="21492"/>
                <wp:lineTo x="21502" y="21492"/>
                <wp:lineTo x="21502" y="0"/>
                <wp:lineTo x="0" y="0"/>
              </wp:wrapPolygon>
            </wp:wrapThrough>
            <wp:docPr id="26" name="Рисунок 26" descr="https://xn----8sbbilafpyxcf8a.xn--p1ai/wp-content/uploads/2022/12/lichnyj-kabinet-rabotodatelya-v-eisot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xn----8sbbilafpyxcf8a.xn--p1ai/wp-content/uploads/2022/12/lichnyj-kabinet-rabotodatelya-v-eisot-1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пку</w:t>
      </w:r>
      <w:proofErr w:type="spellEnd"/>
      <w:proofErr w:type="gramEnd"/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«Сохранить».</w:t>
      </w:r>
    </w:p>
    <w:p w:rsidR="003658AF" w:rsidRPr="00762386" w:rsidRDefault="003658AF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658AF" w:rsidRPr="003658AF" w:rsidRDefault="003658AF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62386" w:rsidRPr="00762386" w:rsidRDefault="00762386" w:rsidP="00762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623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пользователю настроен доступ, он может зайти в ЛКОТ, как описано на шаге 1 первого этапа данной инструкции.</w:t>
      </w:r>
    </w:p>
    <w:p w:rsidR="00D46C72" w:rsidRPr="003658AF" w:rsidRDefault="00D46C72">
      <w:pPr>
        <w:rPr>
          <w:rFonts w:ascii="Times New Roman" w:hAnsi="Times New Roman" w:cs="Times New Roman"/>
        </w:rPr>
      </w:pPr>
    </w:p>
    <w:sectPr w:rsidR="00D46C72" w:rsidRPr="003658AF" w:rsidSect="007623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52B"/>
    <w:multiLevelType w:val="multilevel"/>
    <w:tmpl w:val="E306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33EFB"/>
    <w:multiLevelType w:val="multilevel"/>
    <w:tmpl w:val="E58C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86"/>
    <w:rsid w:val="003658AF"/>
    <w:rsid w:val="00762386"/>
    <w:rsid w:val="00D4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2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author">
    <w:name w:val="entry-author"/>
    <w:basedOn w:val="a0"/>
    <w:rsid w:val="00762386"/>
  </w:style>
  <w:style w:type="character" w:customStyle="1" w:styleId="entry-label">
    <w:name w:val="entry-label"/>
    <w:basedOn w:val="a0"/>
    <w:rsid w:val="00762386"/>
  </w:style>
  <w:style w:type="character" w:customStyle="1" w:styleId="entry-date">
    <w:name w:val="entry-date"/>
    <w:basedOn w:val="a0"/>
    <w:rsid w:val="00762386"/>
  </w:style>
  <w:style w:type="paragraph" w:styleId="a3">
    <w:name w:val="Normal (Web)"/>
    <w:basedOn w:val="a"/>
    <w:uiPriority w:val="99"/>
    <w:semiHidden/>
    <w:unhideWhenUsed/>
    <w:rsid w:val="0076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386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762386"/>
  </w:style>
  <w:style w:type="character" w:styleId="a5">
    <w:name w:val="Strong"/>
    <w:basedOn w:val="a0"/>
    <w:uiPriority w:val="22"/>
    <w:qFormat/>
    <w:rsid w:val="007623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2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2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author">
    <w:name w:val="entry-author"/>
    <w:basedOn w:val="a0"/>
    <w:rsid w:val="00762386"/>
  </w:style>
  <w:style w:type="character" w:customStyle="1" w:styleId="entry-label">
    <w:name w:val="entry-label"/>
    <w:basedOn w:val="a0"/>
    <w:rsid w:val="00762386"/>
  </w:style>
  <w:style w:type="character" w:customStyle="1" w:styleId="entry-date">
    <w:name w:val="entry-date"/>
    <w:basedOn w:val="a0"/>
    <w:rsid w:val="00762386"/>
  </w:style>
  <w:style w:type="paragraph" w:styleId="a3">
    <w:name w:val="Normal (Web)"/>
    <w:basedOn w:val="a"/>
    <w:uiPriority w:val="99"/>
    <w:semiHidden/>
    <w:unhideWhenUsed/>
    <w:rsid w:val="0076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2386"/>
    <w:rPr>
      <w:color w:val="0000FF"/>
      <w:u w:val="single"/>
    </w:rPr>
  </w:style>
  <w:style w:type="character" w:customStyle="1" w:styleId="table-of-contentshide">
    <w:name w:val="table-of-contents__hide"/>
    <w:basedOn w:val="a0"/>
    <w:rsid w:val="00762386"/>
  </w:style>
  <w:style w:type="character" w:styleId="a5">
    <w:name w:val="Strong"/>
    <w:basedOn w:val="a0"/>
    <w:uiPriority w:val="22"/>
    <w:qFormat/>
    <w:rsid w:val="007623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1421022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39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24331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636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5036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5648">
              <w:blockQuote w:val="1"/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bilafpyxcf8a.xn--p1ai/oxrana-truda/%d0%bb%d0%b8%d1%87%d0%bd%d1%8b%d0%b9-%d0%ba%d0%b0%d0%b1%d0%b8%d0%bd%d0%b5%d1%82-%d1%80%d0%b0%d0%b1%d0%be%d1%82%d0%be%d0%b4%d0%b0%d1%82%d0%b5%d0%bb%d1%8f-%d0%b2-%d0%b5%d0%b8%d1%81%d0%be%d1%82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hyperlink" Target="https://xn----8sbbilafpyxcf8a.xn--p1ai/oxrana-truda/%d0%bb%d0%b8%d1%87%d0%bd%d1%8b%d0%b9-%d0%ba%d0%b0%d0%b1%d0%b8%d0%bd%d0%b5%d1%82-%d1%80%d0%b0%d0%b1%d0%be%d1%82%d0%be%d0%b4%d0%b0%d1%82%d0%b5%d0%bb%d1%8f-%d0%b2-%d0%b5%d0%b8%d1%81%d0%be%d1%82.htm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lk.gosuslugi.ru/employees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lkot.mintrud.gov.ru/" TargetMode="External"/><Relationship Id="rId11" Type="http://schemas.openxmlformats.org/officeDocument/2006/relationships/hyperlink" Target="https://lkot.mintrud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xn----8sbbilafpyxcf8a.xn--p1ai/oxrana-truda/%d0%bb%d0%b8%d1%87%d0%bd%d1%8b%d0%b9-%d0%ba%d0%b0%d0%b1%d0%b8%d0%bd%d0%b5%d1%82-%d1%80%d0%b0%d0%b1%d0%be%d1%82%d0%be%d0%b4%d0%b0%d1%82%d0%b5%d0%bb%d1%8f-%d0%b2-%d0%b5%d0%b8%d1%81%d0%be%d1%82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Как открыть личный кабинет работодателя по охране труда в ЕИСОТ (пошаговая инстр</vt:lpstr>
      <vt:lpstr>    Первый этап. Авторизация в ЛКОТ</vt:lpstr>
      <vt:lpstr>    Второй этап. Настройка доступа для администратора к личному кабинету организации</vt:lpstr>
      <vt:lpstr>    Третий этап. Настройка доступа для работников организации.</vt:lpstr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2023-01-20T01:16:00Z</dcterms:created>
  <dcterms:modified xsi:type="dcterms:W3CDTF">2023-01-20T01:36:00Z</dcterms:modified>
</cp:coreProperties>
</file>