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92" w:rsidRPr="00444897" w:rsidRDefault="00C42A0F" w:rsidP="005D7FC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ГАРАНТИИ</w:t>
      </w:r>
      <w:r w:rsidR="00CE39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="00CE395C">
        <w:rPr>
          <w:rFonts w:ascii="Times New Roman" w:hAnsi="Times New Roman" w:cs="Times New Roman"/>
          <w:sz w:val="24"/>
          <w:szCs w:val="24"/>
        </w:rPr>
        <w:t xml:space="preserve"> И ГОДНОСТИ </w:t>
      </w:r>
      <w:r w:rsidR="00797632">
        <w:rPr>
          <w:rFonts w:ascii="Times New Roman" w:hAnsi="Times New Roman" w:cs="Times New Roman"/>
          <w:sz w:val="24"/>
          <w:szCs w:val="24"/>
        </w:rPr>
        <w:t>ТОВАРОВ</w:t>
      </w:r>
    </w:p>
    <w:p w:rsidR="000C6097" w:rsidRDefault="005E4090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97">
        <w:rPr>
          <w:rFonts w:ascii="Times New Roman" w:hAnsi="Times New Roman" w:cs="Times New Roman"/>
          <w:sz w:val="24"/>
          <w:szCs w:val="24"/>
        </w:rPr>
        <w:t xml:space="preserve">Приобретая товар, конечно, хочется, чтобы он прослужил как можно дольше. 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Но, к </w:t>
      </w:r>
      <w:r w:rsidR="000C6097" w:rsidRPr="00444897">
        <w:rPr>
          <w:rFonts w:ascii="Times New Roman" w:hAnsi="Times New Roman" w:cs="Times New Roman"/>
          <w:sz w:val="24"/>
          <w:szCs w:val="24"/>
        </w:rPr>
        <w:t>сожалению, не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всегда   </w:t>
      </w:r>
      <w:r w:rsidR="000C6097" w:rsidRPr="00444897">
        <w:rPr>
          <w:rFonts w:ascii="Times New Roman" w:hAnsi="Times New Roman" w:cs="Times New Roman"/>
          <w:sz w:val="24"/>
          <w:szCs w:val="24"/>
        </w:rPr>
        <w:t>наши ожидания оправдываются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– </w:t>
      </w:r>
      <w:r w:rsidR="000C6097" w:rsidRPr="00444897">
        <w:rPr>
          <w:rFonts w:ascii="Times New Roman" w:hAnsi="Times New Roman" w:cs="Times New Roman"/>
          <w:sz w:val="24"/>
          <w:szCs w:val="24"/>
        </w:rPr>
        <w:t>в товаре появляется недостаток</w:t>
      </w:r>
      <w:r w:rsidRPr="00444897">
        <w:rPr>
          <w:rFonts w:ascii="Times New Roman" w:hAnsi="Times New Roman" w:cs="Times New Roman"/>
          <w:sz w:val="24"/>
          <w:szCs w:val="24"/>
        </w:rPr>
        <w:t>.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 И соответственно, очень часто </w:t>
      </w:r>
      <w:r w:rsidR="000C6097" w:rsidRPr="00444897">
        <w:rPr>
          <w:rFonts w:ascii="Times New Roman" w:hAnsi="Times New Roman" w:cs="Times New Roman"/>
          <w:sz w:val="24"/>
          <w:szCs w:val="24"/>
        </w:rPr>
        <w:t>у потребителей возникает вопрос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– </w:t>
      </w:r>
      <w:r w:rsidR="000C6097" w:rsidRPr="00444897">
        <w:rPr>
          <w:rFonts w:ascii="Times New Roman" w:hAnsi="Times New Roman" w:cs="Times New Roman"/>
          <w:sz w:val="24"/>
          <w:szCs w:val="24"/>
        </w:rPr>
        <w:t>а есть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0C6097" w:rsidRPr="00444897">
        <w:rPr>
          <w:rFonts w:ascii="Times New Roman" w:hAnsi="Times New Roman" w:cs="Times New Roman"/>
          <w:sz w:val="24"/>
          <w:szCs w:val="24"/>
        </w:rPr>
        <w:t>ли гарантийный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0C6097" w:rsidRPr="00444897">
        <w:rPr>
          <w:rFonts w:ascii="Times New Roman" w:hAnsi="Times New Roman" w:cs="Times New Roman"/>
          <w:sz w:val="24"/>
          <w:szCs w:val="24"/>
        </w:rPr>
        <w:t>срок на данный товар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090" w:rsidRPr="00444897" w:rsidRDefault="000C6097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97">
        <w:rPr>
          <w:rFonts w:ascii="Times New Roman" w:hAnsi="Times New Roman" w:cs="Times New Roman"/>
          <w:sz w:val="24"/>
          <w:szCs w:val="24"/>
        </w:rPr>
        <w:t>Наличие гарантийного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срока </w:t>
      </w:r>
      <w:r w:rsidRPr="00444897">
        <w:rPr>
          <w:rFonts w:ascii="Times New Roman" w:hAnsi="Times New Roman" w:cs="Times New Roman"/>
          <w:sz w:val="24"/>
          <w:szCs w:val="24"/>
        </w:rPr>
        <w:t>дает покупателю</w:t>
      </w:r>
      <w:r w:rsidRPr="000C6097">
        <w:rPr>
          <w:rFonts w:ascii="Times New Roman" w:hAnsi="Times New Roman" w:cs="Times New Roman"/>
          <w:sz w:val="24"/>
          <w:szCs w:val="24"/>
        </w:rPr>
        <w:t xml:space="preserve"> </w:t>
      </w:r>
      <w:r w:rsidRPr="00444897">
        <w:rPr>
          <w:rFonts w:ascii="Times New Roman" w:hAnsi="Times New Roman" w:cs="Times New Roman"/>
          <w:sz w:val="24"/>
          <w:szCs w:val="24"/>
        </w:rPr>
        <w:t>определенные преимущества</w:t>
      </w:r>
      <w:r w:rsidR="00C62197" w:rsidRPr="00444897">
        <w:rPr>
          <w:rFonts w:ascii="Times New Roman" w:hAnsi="Times New Roman" w:cs="Times New Roman"/>
          <w:sz w:val="24"/>
          <w:szCs w:val="24"/>
        </w:rPr>
        <w:t>. Е</w:t>
      </w:r>
      <w:r w:rsidR="005E4090" w:rsidRPr="00444897">
        <w:rPr>
          <w:rFonts w:ascii="Times New Roman" w:hAnsi="Times New Roman" w:cs="Times New Roman"/>
          <w:sz w:val="24"/>
          <w:szCs w:val="24"/>
        </w:rPr>
        <w:t xml:space="preserve">сли гарантийный срок еще не истек, то покупатель вправе потребовать от продавца возврата денег, 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замены </w:t>
      </w:r>
      <w:r w:rsidRPr="00444897">
        <w:rPr>
          <w:rFonts w:ascii="Times New Roman" w:hAnsi="Times New Roman" w:cs="Times New Roman"/>
          <w:sz w:val="24"/>
          <w:szCs w:val="24"/>
        </w:rPr>
        <w:t>товара на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Pr="00444897">
        <w:rPr>
          <w:rFonts w:ascii="Times New Roman" w:hAnsi="Times New Roman" w:cs="Times New Roman"/>
          <w:sz w:val="24"/>
          <w:szCs w:val="24"/>
        </w:rPr>
        <w:t>новый, бесплатного</w:t>
      </w:r>
      <w:r w:rsidR="005E4090" w:rsidRPr="00444897">
        <w:rPr>
          <w:rFonts w:ascii="Times New Roman" w:hAnsi="Times New Roman" w:cs="Times New Roman"/>
          <w:sz w:val="24"/>
          <w:szCs w:val="24"/>
        </w:rPr>
        <w:t xml:space="preserve"> ремонта.</w:t>
      </w:r>
    </w:p>
    <w:p w:rsidR="000D165B" w:rsidRPr="00444897" w:rsidRDefault="00C42A0F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A0F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="00C62197" w:rsidRPr="00444897">
        <w:rPr>
          <w:rFonts w:ascii="Times New Roman" w:hAnsi="Times New Roman" w:cs="Times New Roman"/>
          <w:sz w:val="24"/>
          <w:szCs w:val="24"/>
        </w:rPr>
        <w:t xml:space="preserve"> – это период, в течение которого в случае обнаружения в товаре (работе) недостатка изготовитель (исполнитель), продавец, уполномоченная организация или уполномоченный индивидуальный предприниматель, импортер обязаны удовлетворить требования потребителя</w:t>
      </w:r>
      <w:r w:rsidR="000D165B" w:rsidRPr="00444897">
        <w:rPr>
          <w:rFonts w:ascii="Times New Roman" w:hAnsi="Times New Roman" w:cs="Times New Roman"/>
          <w:sz w:val="24"/>
          <w:szCs w:val="24"/>
        </w:rPr>
        <w:t xml:space="preserve"> о </w:t>
      </w:r>
      <w:r w:rsidR="000C6097" w:rsidRPr="00444897">
        <w:rPr>
          <w:rFonts w:ascii="Times New Roman" w:hAnsi="Times New Roman" w:cs="Times New Roman"/>
          <w:sz w:val="24"/>
          <w:szCs w:val="24"/>
        </w:rPr>
        <w:t>возврате, замене, безвозмездном</w:t>
      </w:r>
      <w:r w:rsidR="000D165B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0C6097" w:rsidRPr="00444897">
        <w:rPr>
          <w:rFonts w:ascii="Times New Roman" w:hAnsi="Times New Roman" w:cs="Times New Roman"/>
          <w:sz w:val="24"/>
          <w:szCs w:val="24"/>
        </w:rPr>
        <w:t>ремонте товара</w:t>
      </w:r>
      <w:r w:rsidR="000D165B" w:rsidRPr="00444897">
        <w:rPr>
          <w:rFonts w:ascii="Times New Roman" w:hAnsi="Times New Roman" w:cs="Times New Roman"/>
          <w:sz w:val="24"/>
          <w:szCs w:val="24"/>
        </w:rPr>
        <w:t>.</w:t>
      </w:r>
    </w:p>
    <w:p w:rsidR="000C6097" w:rsidRPr="000C6097" w:rsidRDefault="000C6097" w:rsidP="005D7F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097">
        <w:rPr>
          <w:rFonts w:ascii="Times New Roman" w:hAnsi="Times New Roman" w:cs="Times New Roman"/>
          <w:b/>
          <w:sz w:val="24"/>
          <w:szCs w:val="24"/>
        </w:rPr>
        <w:t xml:space="preserve">Внимание!!! Установление гарантийного срока на товар, работу и услугу это право продавца, а не обязанность. </w:t>
      </w:r>
    </w:p>
    <w:p w:rsidR="000D165B" w:rsidRPr="00444897" w:rsidRDefault="000D165B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97">
        <w:rPr>
          <w:rFonts w:ascii="Times New Roman" w:hAnsi="Times New Roman" w:cs="Times New Roman"/>
          <w:sz w:val="24"/>
          <w:szCs w:val="24"/>
        </w:rPr>
        <w:t>В отношении товара, на который установлен гарантийный срок, продавец (изготовитель</w:t>
      </w:r>
      <w:r w:rsidR="000C6097" w:rsidRPr="00444897">
        <w:rPr>
          <w:rFonts w:ascii="Times New Roman" w:hAnsi="Times New Roman" w:cs="Times New Roman"/>
          <w:sz w:val="24"/>
          <w:szCs w:val="24"/>
        </w:rPr>
        <w:t>), импортер</w:t>
      </w:r>
      <w:r w:rsidRPr="00444897">
        <w:rPr>
          <w:rFonts w:ascii="Times New Roman" w:hAnsi="Times New Roman" w:cs="Times New Roman"/>
          <w:sz w:val="24"/>
          <w:szCs w:val="24"/>
        </w:rPr>
        <w:t xml:space="preserve"> отвечает за недостатки товара, если не докажет, что они возникли после передачи товара потребителю вследствие нарушения потребителем правил использования, хранения или транспортировки товара, действий третьих лиц или непреодолимой силы.</w:t>
      </w:r>
    </w:p>
    <w:p w:rsidR="005E4090" w:rsidRPr="00444897" w:rsidRDefault="005E4090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97">
        <w:rPr>
          <w:rFonts w:ascii="Times New Roman" w:hAnsi="Times New Roman" w:cs="Times New Roman"/>
          <w:sz w:val="24"/>
          <w:szCs w:val="24"/>
        </w:rPr>
        <w:t>Как исчисляется гарантийный срок</w:t>
      </w:r>
      <w:r w:rsidR="005C733E" w:rsidRPr="00444897">
        <w:rPr>
          <w:rFonts w:ascii="Times New Roman" w:hAnsi="Times New Roman" w:cs="Times New Roman"/>
          <w:sz w:val="24"/>
          <w:szCs w:val="24"/>
        </w:rPr>
        <w:t>?</w:t>
      </w:r>
      <w:r w:rsidR="000C6097">
        <w:rPr>
          <w:rFonts w:ascii="Times New Roman" w:hAnsi="Times New Roman" w:cs="Times New Roman"/>
          <w:sz w:val="24"/>
          <w:szCs w:val="24"/>
        </w:rPr>
        <w:t xml:space="preserve"> </w:t>
      </w:r>
      <w:r w:rsidR="005C733E" w:rsidRPr="00444897">
        <w:rPr>
          <w:rFonts w:ascii="Times New Roman" w:hAnsi="Times New Roman" w:cs="Times New Roman"/>
          <w:sz w:val="24"/>
          <w:szCs w:val="24"/>
        </w:rPr>
        <w:t>Как</w:t>
      </w:r>
      <w:r w:rsidRPr="00444897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5C733E" w:rsidRPr="00444897">
        <w:rPr>
          <w:rFonts w:ascii="Times New Roman" w:hAnsi="Times New Roman" w:cs="Times New Roman"/>
          <w:sz w:val="24"/>
          <w:szCs w:val="24"/>
        </w:rPr>
        <w:t>о</w:t>
      </w:r>
      <w:r w:rsidRPr="00444897">
        <w:rPr>
          <w:rFonts w:ascii="Times New Roman" w:hAnsi="Times New Roman" w:cs="Times New Roman"/>
          <w:sz w:val="24"/>
          <w:szCs w:val="24"/>
        </w:rPr>
        <w:t xml:space="preserve">, гарантийный срок исчисляется со дня передачи товара. Но </w:t>
      </w:r>
      <w:r w:rsidR="000C6097" w:rsidRPr="00444897">
        <w:rPr>
          <w:rFonts w:ascii="Times New Roman" w:hAnsi="Times New Roman" w:cs="Times New Roman"/>
          <w:sz w:val="24"/>
          <w:szCs w:val="24"/>
        </w:rPr>
        <w:t>есть некоторые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моменты. </w:t>
      </w:r>
      <w:r w:rsidR="000C6097" w:rsidRPr="00444897">
        <w:rPr>
          <w:rFonts w:ascii="Times New Roman" w:hAnsi="Times New Roman" w:cs="Times New Roman"/>
          <w:sz w:val="24"/>
          <w:szCs w:val="24"/>
        </w:rPr>
        <w:t>Например, при приобретении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сложной бытовой </w:t>
      </w:r>
      <w:r w:rsidR="000C6097" w:rsidRPr="00444897">
        <w:rPr>
          <w:rFonts w:ascii="Times New Roman" w:hAnsi="Times New Roman" w:cs="Times New Roman"/>
          <w:sz w:val="24"/>
          <w:szCs w:val="24"/>
        </w:rPr>
        <w:t>техники, которая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   </w:t>
      </w:r>
      <w:r w:rsidR="000C6097" w:rsidRPr="00444897">
        <w:rPr>
          <w:rFonts w:ascii="Times New Roman" w:hAnsi="Times New Roman" w:cs="Times New Roman"/>
          <w:sz w:val="24"/>
          <w:szCs w:val="24"/>
        </w:rPr>
        <w:t>требует специального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0C6097" w:rsidRPr="00444897">
        <w:rPr>
          <w:rFonts w:ascii="Times New Roman" w:hAnsi="Times New Roman" w:cs="Times New Roman"/>
          <w:sz w:val="24"/>
          <w:szCs w:val="24"/>
        </w:rPr>
        <w:t xml:space="preserve">подключения, </w:t>
      </w:r>
      <w:r w:rsidR="000C6097" w:rsidRPr="00C42A0F">
        <w:rPr>
          <w:rFonts w:ascii="Times New Roman" w:hAnsi="Times New Roman" w:cs="Times New Roman"/>
          <w:sz w:val="24"/>
          <w:szCs w:val="24"/>
        </w:rPr>
        <w:t>гарантийный</w:t>
      </w:r>
      <w:r w:rsidR="00843092" w:rsidRPr="00C42A0F">
        <w:rPr>
          <w:rFonts w:ascii="Times New Roman" w:hAnsi="Times New Roman" w:cs="Times New Roman"/>
          <w:sz w:val="24"/>
          <w:szCs w:val="24"/>
        </w:rPr>
        <w:t xml:space="preserve"> </w:t>
      </w:r>
      <w:r w:rsidR="000C6097" w:rsidRPr="00C42A0F">
        <w:rPr>
          <w:rFonts w:ascii="Times New Roman" w:hAnsi="Times New Roman" w:cs="Times New Roman"/>
          <w:sz w:val="24"/>
          <w:szCs w:val="24"/>
        </w:rPr>
        <w:t>срок начнет</w:t>
      </w:r>
      <w:r w:rsidR="00843092" w:rsidRPr="00C42A0F">
        <w:rPr>
          <w:rFonts w:ascii="Times New Roman" w:hAnsi="Times New Roman" w:cs="Times New Roman"/>
          <w:sz w:val="24"/>
          <w:szCs w:val="24"/>
        </w:rPr>
        <w:t xml:space="preserve"> исчисляться </w:t>
      </w:r>
      <w:r w:rsidR="000C6097" w:rsidRPr="00C42A0F">
        <w:rPr>
          <w:rFonts w:ascii="Times New Roman" w:hAnsi="Times New Roman" w:cs="Times New Roman"/>
          <w:sz w:val="24"/>
          <w:szCs w:val="24"/>
        </w:rPr>
        <w:t>со дня установки</w:t>
      </w:r>
      <w:r w:rsidR="00843092" w:rsidRPr="00C42A0F">
        <w:rPr>
          <w:rFonts w:ascii="Times New Roman" w:hAnsi="Times New Roman" w:cs="Times New Roman"/>
          <w:sz w:val="24"/>
          <w:szCs w:val="24"/>
        </w:rPr>
        <w:t xml:space="preserve"> </w:t>
      </w:r>
      <w:r w:rsidR="000C6097" w:rsidRPr="00C42A0F">
        <w:rPr>
          <w:rFonts w:ascii="Times New Roman" w:hAnsi="Times New Roman" w:cs="Times New Roman"/>
          <w:sz w:val="24"/>
          <w:szCs w:val="24"/>
        </w:rPr>
        <w:t>такого товара, если подключение</w:t>
      </w:r>
      <w:r w:rsidR="00843092" w:rsidRPr="00C42A0F">
        <w:rPr>
          <w:rFonts w:ascii="Times New Roman" w:hAnsi="Times New Roman" w:cs="Times New Roman"/>
          <w:sz w:val="24"/>
          <w:szCs w:val="24"/>
        </w:rPr>
        <w:t xml:space="preserve"> производилось </w:t>
      </w:r>
      <w:r w:rsidR="000C6097" w:rsidRPr="00C42A0F">
        <w:rPr>
          <w:rFonts w:ascii="Times New Roman" w:hAnsi="Times New Roman" w:cs="Times New Roman"/>
          <w:sz w:val="24"/>
          <w:szCs w:val="24"/>
        </w:rPr>
        <w:t>представителями продавца</w:t>
      </w:r>
      <w:r w:rsidR="00C42A0F" w:rsidRPr="00C42A0F">
        <w:rPr>
          <w:rFonts w:ascii="Times New Roman" w:hAnsi="Times New Roman" w:cs="Times New Roman"/>
          <w:sz w:val="24"/>
          <w:szCs w:val="24"/>
        </w:rPr>
        <w:t>.</w:t>
      </w:r>
      <w:r w:rsidR="00C42A0F">
        <w:rPr>
          <w:rFonts w:ascii="Times New Roman" w:hAnsi="Times New Roman" w:cs="Times New Roman"/>
          <w:sz w:val="24"/>
          <w:szCs w:val="24"/>
        </w:rPr>
        <w:t xml:space="preserve"> </w:t>
      </w:r>
      <w:r w:rsidR="00C42A0F" w:rsidRPr="00444897">
        <w:rPr>
          <w:rFonts w:ascii="Times New Roman" w:hAnsi="Times New Roman" w:cs="Times New Roman"/>
          <w:sz w:val="24"/>
          <w:szCs w:val="24"/>
        </w:rPr>
        <w:t>Если установка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осуществлялась </w:t>
      </w:r>
      <w:r w:rsidR="00C42A0F" w:rsidRPr="00444897">
        <w:rPr>
          <w:rFonts w:ascii="Times New Roman" w:hAnsi="Times New Roman" w:cs="Times New Roman"/>
          <w:sz w:val="24"/>
          <w:szCs w:val="24"/>
        </w:rPr>
        <w:t>третьими лицами или самостоятельно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, гарантийный </w:t>
      </w:r>
      <w:r w:rsidR="00C42A0F" w:rsidRPr="00444897">
        <w:rPr>
          <w:rFonts w:ascii="Times New Roman" w:hAnsi="Times New Roman" w:cs="Times New Roman"/>
          <w:sz w:val="24"/>
          <w:szCs w:val="24"/>
        </w:rPr>
        <w:t>срок начинает исчисляться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с момента покупки.</w:t>
      </w:r>
      <w:r w:rsidR="00C42A0F">
        <w:rPr>
          <w:rFonts w:ascii="Times New Roman" w:hAnsi="Times New Roman" w:cs="Times New Roman"/>
          <w:sz w:val="24"/>
          <w:szCs w:val="24"/>
        </w:rPr>
        <w:t xml:space="preserve"> </w:t>
      </w:r>
      <w:r w:rsidR="00F12E03" w:rsidRPr="00F12E03">
        <w:rPr>
          <w:rFonts w:ascii="Times New Roman" w:hAnsi="Times New Roman" w:cs="Times New Roman"/>
          <w:sz w:val="24"/>
          <w:szCs w:val="24"/>
        </w:rPr>
        <w:t xml:space="preserve">Гарантийный срок товаров, купленных </w:t>
      </w:r>
      <w:r w:rsidR="00C42A0F" w:rsidRPr="00F12E03">
        <w:rPr>
          <w:rFonts w:ascii="Times New Roman" w:hAnsi="Times New Roman" w:cs="Times New Roman"/>
          <w:sz w:val="24"/>
          <w:szCs w:val="24"/>
        </w:rPr>
        <w:t>дистанционно</w:t>
      </w:r>
      <w:r w:rsidR="00C42A0F">
        <w:rPr>
          <w:rFonts w:ascii="Times New Roman" w:hAnsi="Times New Roman" w:cs="Times New Roman"/>
          <w:sz w:val="24"/>
          <w:szCs w:val="24"/>
        </w:rPr>
        <w:t xml:space="preserve"> </w:t>
      </w:r>
      <w:r w:rsidR="00C42A0F" w:rsidRPr="00F12E03">
        <w:rPr>
          <w:rFonts w:ascii="Times New Roman" w:hAnsi="Times New Roman" w:cs="Times New Roman"/>
          <w:sz w:val="24"/>
          <w:szCs w:val="24"/>
        </w:rPr>
        <w:t>исчисляется</w:t>
      </w:r>
      <w:r w:rsidR="00F12E03" w:rsidRPr="00F12E03">
        <w:rPr>
          <w:rFonts w:ascii="Times New Roman" w:hAnsi="Times New Roman" w:cs="Times New Roman"/>
          <w:sz w:val="24"/>
          <w:szCs w:val="24"/>
        </w:rPr>
        <w:t xml:space="preserve"> со дня доставки.</w:t>
      </w:r>
    </w:p>
    <w:p w:rsidR="005E4090" w:rsidRDefault="005E4090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897">
        <w:rPr>
          <w:rFonts w:ascii="Times New Roman" w:hAnsi="Times New Roman" w:cs="Times New Roman"/>
          <w:sz w:val="24"/>
          <w:szCs w:val="24"/>
        </w:rPr>
        <w:t>Гарантийный срок сезонных товаров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 (</w:t>
      </w:r>
      <w:r w:rsidR="00C42A0F" w:rsidRPr="00444897">
        <w:rPr>
          <w:rFonts w:ascii="Times New Roman" w:hAnsi="Times New Roman" w:cs="Times New Roman"/>
          <w:sz w:val="24"/>
          <w:szCs w:val="24"/>
        </w:rPr>
        <w:t>обувь, одежда</w:t>
      </w:r>
      <w:r w:rsidR="00843092" w:rsidRPr="00444897">
        <w:rPr>
          <w:rFonts w:ascii="Times New Roman" w:hAnsi="Times New Roman" w:cs="Times New Roman"/>
          <w:sz w:val="24"/>
          <w:szCs w:val="24"/>
        </w:rPr>
        <w:t xml:space="preserve">) </w:t>
      </w:r>
      <w:r w:rsidR="00C42A0F" w:rsidRPr="00444897">
        <w:rPr>
          <w:rFonts w:ascii="Times New Roman" w:hAnsi="Times New Roman" w:cs="Times New Roman"/>
          <w:sz w:val="24"/>
          <w:szCs w:val="24"/>
        </w:rPr>
        <w:t>начинается с</w:t>
      </w:r>
      <w:r w:rsidRPr="00444897">
        <w:rPr>
          <w:rFonts w:ascii="Times New Roman" w:hAnsi="Times New Roman" w:cs="Times New Roman"/>
          <w:sz w:val="24"/>
          <w:szCs w:val="24"/>
        </w:rPr>
        <w:t xml:space="preserve"> момента наступления соответствующего сезона. </w:t>
      </w:r>
      <w:r w:rsidR="00BE0251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Pr="00444897">
        <w:rPr>
          <w:rFonts w:ascii="Times New Roman" w:hAnsi="Times New Roman" w:cs="Times New Roman"/>
          <w:sz w:val="24"/>
          <w:szCs w:val="24"/>
        </w:rPr>
        <w:t xml:space="preserve">Этот момент определяется </w:t>
      </w:r>
      <w:r w:rsidR="00C42A0F" w:rsidRPr="00444897">
        <w:rPr>
          <w:rFonts w:ascii="Times New Roman" w:hAnsi="Times New Roman" w:cs="Times New Roman"/>
          <w:sz w:val="24"/>
          <w:szCs w:val="24"/>
        </w:rPr>
        <w:t>властями субъекта</w:t>
      </w:r>
      <w:r w:rsidR="00BE0251" w:rsidRPr="0044489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444897">
        <w:rPr>
          <w:rFonts w:ascii="Times New Roman" w:hAnsi="Times New Roman" w:cs="Times New Roman"/>
          <w:sz w:val="24"/>
          <w:szCs w:val="24"/>
        </w:rPr>
        <w:t>исходя из климатических условий</w:t>
      </w:r>
      <w:r w:rsidR="00BE0251" w:rsidRPr="00444897">
        <w:rPr>
          <w:rFonts w:ascii="Times New Roman" w:hAnsi="Times New Roman" w:cs="Times New Roman"/>
          <w:sz w:val="24"/>
          <w:szCs w:val="24"/>
        </w:rPr>
        <w:t xml:space="preserve"> региона. В Иркутской </w:t>
      </w:r>
      <w:r w:rsidR="00C42A0F" w:rsidRPr="00444897">
        <w:rPr>
          <w:rFonts w:ascii="Times New Roman" w:hAnsi="Times New Roman" w:cs="Times New Roman"/>
          <w:sz w:val="24"/>
          <w:szCs w:val="24"/>
        </w:rPr>
        <w:t>области определение сроков наступления</w:t>
      </w:r>
      <w:r w:rsidR="00BE0251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C42A0F" w:rsidRPr="00444897">
        <w:rPr>
          <w:rFonts w:ascii="Times New Roman" w:hAnsi="Times New Roman" w:cs="Times New Roman"/>
          <w:sz w:val="24"/>
          <w:szCs w:val="24"/>
        </w:rPr>
        <w:t>сезонов года</w:t>
      </w:r>
      <w:r w:rsidR="00BE0251"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DB0ACD" w:rsidRPr="00444897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C42A0F" w:rsidRPr="0044489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Pr="00444897">
        <w:rPr>
          <w:rFonts w:ascii="Times New Roman" w:hAnsi="Times New Roman" w:cs="Times New Roman"/>
          <w:sz w:val="24"/>
          <w:szCs w:val="24"/>
        </w:rPr>
        <w:t xml:space="preserve"> </w:t>
      </w:r>
      <w:r w:rsidR="00C62DF0" w:rsidRPr="00444897">
        <w:rPr>
          <w:rFonts w:ascii="Times New Roman" w:hAnsi="Times New Roman" w:cs="Times New Roman"/>
          <w:sz w:val="24"/>
          <w:szCs w:val="24"/>
        </w:rPr>
        <w:t>Иркутской области от 05.10.2009 №265/44-пп.</w:t>
      </w:r>
    </w:p>
    <w:p w:rsidR="00F12E03" w:rsidRDefault="00F12E03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701"/>
        <w:gridCol w:w="1275"/>
        <w:gridCol w:w="1418"/>
        <w:gridCol w:w="1128"/>
      </w:tblGrid>
      <w:tr w:rsidR="00444897" w:rsidRPr="00444897" w:rsidTr="005D7FC7">
        <w:trPr>
          <w:trHeight w:val="404"/>
          <w:jc w:val="center"/>
        </w:trPr>
        <w:tc>
          <w:tcPr>
            <w:tcW w:w="1555" w:type="dxa"/>
            <w:vMerge w:val="restart"/>
          </w:tcPr>
          <w:p w:rsidR="000C50AB" w:rsidRPr="00444897" w:rsidRDefault="000C50AB" w:rsidP="005D7FC7">
            <w:pPr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90" w:type="dxa"/>
            <w:gridSpan w:val="6"/>
          </w:tcPr>
          <w:p w:rsidR="000C50AB" w:rsidRPr="00444897" w:rsidRDefault="000C50AB" w:rsidP="005D7FC7">
            <w:pPr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  <w:r w:rsidRPr="00444897">
              <w:rPr>
                <w:rFonts w:ascii="Times New Roman" w:hAnsi="Times New Roman" w:cs="Times New Roman"/>
                <w:szCs w:val="24"/>
              </w:rPr>
              <w:t>Районы</w:t>
            </w:r>
          </w:p>
        </w:tc>
      </w:tr>
      <w:tr w:rsidR="00444897" w:rsidRPr="00444897" w:rsidTr="005D7FC7">
        <w:trPr>
          <w:cantSplit/>
          <w:trHeight w:val="2553"/>
          <w:jc w:val="center"/>
        </w:trPr>
        <w:tc>
          <w:tcPr>
            <w:tcW w:w="1555" w:type="dxa"/>
            <w:vMerge/>
          </w:tcPr>
          <w:p w:rsidR="000C50AB" w:rsidRPr="00444897" w:rsidRDefault="000C50AB" w:rsidP="005D7FC7">
            <w:pPr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C50AB" w:rsidRPr="006E525B" w:rsidRDefault="005D7FC7" w:rsidP="005D7FC7">
            <w:pPr>
              <w:tabs>
                <w:tab w:val="left" w:pos="746"/>
              </w:tabs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0C50AB" w:rsidRPr="006E525B">
              <w:rPr>
                <w:rFonts w:ascii="Times New Roman" w:hAnsi="Times New Roman" w:cs="Times New Roman"/>
                <w:szCs w:val="24"/>
              </w:rPr>
              <w:t>атангский</w:t>
            </w:r>
            <w:proofErr w:type="spellEnd"/>
            <w:r w:rsidR="000C50AB" w:rsidRPr="006E52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0C50AB" w:rsidRPr="006E525B">
              <w:rPr>
                <w:rFonts w:ascii="Times New Roman" w:hAnsi="Times New Roman" w:cs="Times New Roman"/>
                <w:szCs w:val="24"/>
              </w:rPr>
              <w:t>Бодайбинский</w:t>
            </w:r>
            <w:proofErr w:type="spellEnd"/>
          </w:p>
        </w:tc>
        <w:tc>
          <w:tcPr>
            <w:tcW w:w="1134" w:type="dxa"/>
            <w:textDirection w:val="btLr"/>
          </w:tcPr>
          <w:p w:rsidR="000C50AB" w:rsidRPr="006E525B" w:rsidRDefault="000C50AB" w:rsidP="005D7FC7">
            <w:pPr>
              <w:tabs>
                <w:tab w:val="left" w:pos="746"/>
              </w:tabs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E525B">
              <w:rPr>
                <w:rFonts w:ascii="Times New Roman" w:hAnsi="Times New Roman" w:cs="Times New Roman"/>
                <w:szCs w:val="24"/>
              </w:rPr>
              <w:t>Нижнеудинский</w:t>
            </w:r>
            <w:proofErr w:type="spellEnd"/>
          </w:p>
        </w:tc>
        <w:tc>
          <w:tcPr>
            <w:tcW w:w="1701" w:type="dxa"/>
            <w:textDirection w:val="btLr"/>
          </w:tcPr>
          <w:p w:rsidR="000C50AB" w:rsidRPr="006E525B" w:rsidRDefault="000C50AB" w:rsidP="005D7FC7">
            <w:pPr>
              <w:tabs>
                <w:tab w:val="left" w:pos="746"/>
              </w:tabs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E525B">
              <w:rPr>
                <w:rFonts w:ascii="Times New Roman" w:hAnsi="Times New Roman" w:cs="Times New Roman"/>
                <w:szCs w:val="24"/>
              </w:rPr>
              <w:t>Жигаловский</w:t>
            </w:r>
            <w:proofErr w:type="spellEnd"/>
            <w:r w:rsidR="00444897" w:rsidRPr="006E525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E52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E525B">
              <w:rPr>
                <w:rFonts w:ascii="Times New Roman" w:hAnsi="Times New Roman" w:cs="Times New Roman"/>
                <w:szCs w:val="24"/>
              </w:rPr>
              <w:t>Казачинско</w:t>
            </w:r>
            <w:proofErr w:type="spellEnd"/>
            <w:r w:rsidRPr="006E525B">
              <w:rPr>
                <w:rFonts w:ascii="Times New Roman" w:hAnsi="Times New Roman" w:cs="Times New Roman"/>
                <w:szCs w:val="24"/>
              </w:rPr>
              <w:t xml:space="preserve">-Ленский, </w:t>
            </w:r>
            <w:proofErr w:type="spellStart"/>
            <w:r w:rsidRPr="006E525B">
              <w:rPr>
                <w:rFonts w:ascii="Times New Roman" w:hAnsi="Times New Roman" w:cs="Times New Roman"/>
                <w:szCs w:val="24"/>
              </w:rPr>
              <w:t>Качугский</w:t>
            </w:r>
            <w:proofErr w:type="spellEnd"/>
            <w:r w:rsidRPr="006E525B">
              <w:rPr>
                <w:rFonts w:ascii="Times New Roman" w:hAnsi="Times New Roman" w:cs="Times New Roman"/>
                <w:szCs w:val="24"/>
              </w:rPr>
              <w:t xml:space="preserve">, Киренский, Мамско-Чуйский, </w:t>
            </w:r>
            <w:proofErr w:type="spellStart"/>
            <w:r w:rsidRPr="006E525B">
              <w:rPr>
                <w:rFonts w:ascii="Times New Roman" w:hAnsi="Times New Roman" w:cs="Times New Roman"/>
                <w:szCs w:val="24"/>
              </w:rPr>
              <w:t>Усть-Кутский</w:t>
            </w:r>
            <w:proofErr w:type="spellEnd"/>
          </w:p>
        </w:tc>
        <w:tc>
          <w:tcPr>
            <w:tcW w:w="1275" w:type="dxa"/>
            <w:textDirection w:val="btLr"/>
          </w:tcPr>
          <w:p w:rsidR="000C50AB" w:rsidRPr="006E525B" w:rsidRDefault="000C50AB" w:rsidP="005D7FC7">
            <w:pPr>
              <w:tabs>
                <w:tab w:val="left" w:pos="746"/>
              </w:tabs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E525B">
              <w:rPr>
                <w:rFonts w:ascii="Times New Roman" w:hAnsi="Times New Roman" w:cs="Times New Roman"/>
                <w:szCs w:val="24"/>
              </w:rPr>
              <w:t xml:space="preserve">Населенные </w:t>
            </w:r>
            <w:r w:rsidR="00444897" w:rsidRPr="006E525B">
              <w:rPr>
                <w:rFonts w:ascii="Times New Roman" w:hAnsi="Times New Roman" w:cs="Times New Roman"/>
                <w:szCs w:val="24"/>
              </w:rPr>
              <w:t xml:space="preserve">пункты, расположенные вдоль побережья </w:t>
            </w:r>
            <w:proofErr w:type="spellStart"/>
            <w:r w:rsidR="00444897" w:rsidRPr="006E525B">
              <w:rPr>
                <w:rFonts w:ascii="Times New Roman" w:hAnsi="Times New Roman" w:cs="Times New Roman"/>
                <w:szCs w:val="24"/>
              </w:rPr>
              <w:t>о.Байкал</w:t>
            </w:r>
            <w:proofErr w:type="spellEnd"/>
          </w:p>
        </w:tc>
        <w:tc>
          <w:tcPr>
            <w:tcW w:w="1418" w:type="dxa"/>
            <w:textDirection w:val="btLr"/>
          </w:tcPr>
          <w:p w:rsidR="000C50AB" w:rsidRPr="006E525B" w:rsidRDefault="00444897" w:rsidP="005D7FC7">
            <w:pPr>
              <w:tabs>
                <w:tab w:val="left" w:pos="746"/>
              </w:tabs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E525B">
              <w:rPr>
                <w:rFonts w:ascii="Times New Roman" w:hAnsi="Times New Roman" w:cs="Times New Roman"/>
                <w:szCs w:val="24"/>
              </w:rPr>
              <w:t xml:space="preserve">Иркутск, Ангарск, </w:t>
            </w:r>
            <w:proofErr w:type="spellStart"/>
            <w:r w:rsidRPr="006E525B">
              <w:rPr>
                <w:rFonts w:ascii="Times New Roman" w:hAnsi="Times New Roman" w:cs="Times New Roman"/>
                <w:szCs w:val="24"/>
              </w:rPr>
              <w:t>Шелехов</w:t>
            </w:r>
            <w:proofErr w:type="spellEnd"/>
            <w:r w:rsidRPr="006E525B">
              <w:rPr>
                <w:rFonts w:ascii="Times New Roman" w:hAnsi="Times New Roman" w:cs="Times New Roman"/>
                <w:szCs w:val="24"/>
              </w:rPr>
              <w:t>, Усолье-Сибирское</w:t>
            </w:r>
          </w:p>
        </w:tc>
        <w:tc>
          <w:tcPr>
            <w:tcW w:w="1128" w:type="dxa"/>
            <w:textDirection w:val="btLr"/>
          </w:tcPr>
          <w:p w:rsidR="000C50AB" w:rsidRPr="006E525B" w:rsidRDefault="00444897" w:rsidP="005D7FC7">
            <w:pPr>
              <w:tabs>
                <w:tab w:val="left" w:pos="746"/>
              </w:tabs>
              <w:ind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E525B">
              <w:rPr>
                <w:rFonts w:ascii="Times New Roman" w:hAnsi="Times New Roman" w:cs="Times New Roman"/>
                <w:szCs w:val="24"/>
              </w:rPr>
              <w:t>Остальные населенные  пункты</w:t>
            </w:r>
          </w:p>
        </w:tc>
      </w:tr>
      <w:tr w:rsidR="00F12E03" w:rsidRPr="00444897" w:rsidTr="005D7FC7">
        <w:trPr>
          <w:jc w:val="center"/>
        </w:trPr>
        <w:tc>
          <w:tcPr>
            <w:tcW w:w="1555" w:type="dxa"/>
          </w:tcPr>
          <w:p w:rsidR="00F12E03" w:rsidRPr="00444897" w:rsidRDefault="00F12E03" w:rsidP="005D7FC7">
            <w:pPr>
              <w:ind w:firstLine="22"/>
              <w:rPr>
                <w:rFonts w:ascii="Times New Roman" w:hAnsi="Times New Roman" w:cs="Times New Roman"/>
                <w:szCs w:val="24"/>
              </w:rPr>
            </w:pPr>
            <w:r w:rsidRPr="00444897">
              <w:rPr>
                <w:rFonts w:ascii="Times New Roman" w:hAnsi="Times New Roman" w:cs="Times New Roman"/>
                <w:szCs w:val="24"/>
              </w:rPr>
              <w:t>Зимний сезон</w:t>
            </w:r>
          </w:p>
        </w:tc>
        <w:tc>
          <w:tcPr>
            <w:tcW w:w="1134" w:type="dxa"/>
            <w:vAlign w:val="center"/>
          </w:tcPr>
          <w:p w:rsidR="00F12E03" w:rsidRPr="006E525B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октября</w:t>
            </w:r>
          </w:p>
        </w:tc>
        <w:tc>
          <w:tcPr>
            <w:tcW w:w="1134" w:type="dxa"/>
            <w:vAlign w:val="center"/>
          </w:tcPr>
          <w:p w:rsidR="00F12E03" w:rsidRPr="006E525B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октября</w:t>
            </w:r>
          </w:p>
        </w:tc>
        <w:tc>
          <w:tcPr>
            <w:tcW w:w="1701" w:type="dxa"/>
            <w:vAlign w:val="center"/>
          </w:tcPr>
          <w:p w:rsidR="00F12E03" w:rsidRDefault="00F12E03" w:rsidP="005D7FC7">
            <w:pPr>
              <w:ind w:firstLine="2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</w:t>
            </w:r>
            <w:r w:rsidRPr="0008467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75" w:type="dxa"/>
            <w:vAlign w:val="center"/>
          </w:tcPr>
          <w:p w:rsidR="00F12E03" w:rsidRDefault="00F12E03" w:rsidP="005D7FC7">
            <w:pPr>
              <w:ind w:firstLine="2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</w:t>
            </w:r>
            <w:r w:rsidRPr="0008467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18" w:type="dxa"/>
            <w:vAlign w:val="center"/>
          </w:tcPr>
          <w:p w:rsidR="00F12E03" w:rsidRDefault="00F12E03" w:rsidP="005D7FC7">
            <w:pPr>
              <w:ind w:firstLine="2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</w:t>
            </w:r>
            <w:r w:rsidRPr="0008467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128" w:type="dxa"/>
            <w:vAlign w:val="center"/>
          </w:tcPr>
          <w:p w:rsidR="00F12E03" w:rsidRDefault="00F12E03" w:rsidP="005D7FC7">
            <w:pPr>
              <w:ind w:firstLine="22"/>
            </w:pPr>
            <w:r w:rsidRPr="00084676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467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6E525B" w:rsidRPr="00444897" w:rsidTr="005D7FC7">
        <w:trPr>
          <w:jc w:val="center"/>
        </w:trPr>
        <w:tc>
          <w:tcPr>
            <w:tcW w:w="1555" w:type="dxa"/>
          </w:tcPr>
          <w:p w:rsidR="006E525B" w:rsidRPr="00444897" w:rsidRDefault="006E525B" w:rsidP="005D7FC7">
            <w:pPr>
              <w:ind w:firstLine="22"/>
              <w:rPr>
                <w:rFonts w:ascii="Times New Roman" w:hAnsi="Times New Roman" w:cs="Times New Roman"/>
                <w:szCs w:val="24"/>
              </w:rPr>
            </w:pPr>
            <w:r w:rsidRPr="00444897">
              <w:rPr>
                <w:rFonts w:ascii="Times New Roman" w:hAnsi="Times New Roman" w:cs="Times New Roman"/>
                <w:szCs w:val="24"/>
              </w:rPr>
              <w:t>Весенний сезон</w:t>
            </w:r>
          </w:p>
        </w:tc>
        <w:tc>
          <w:tcPr>
            <w:tcW w:w="1134" w:type="dxa"/>
            <w:vAlign w:val="center"/>
          </w:tcPr>
          <w:p w:rsidR="006E525B" w:rsidRPr="006E525B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апреля</w:t>
            </w:r>
          </w:p>
        </w:tc>
        <w:tc>
          <w:tcPr>
            <w:tcW w:w="1134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  <w:vAlign w:val="center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75" w:type="dxa"/>
            <w:vAlign w:val="center"/>
          </w:tcPr>
          <w:p w:rsidR="006E525B" w:rsidRPr="00F12E03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6E525B"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418" w:type="dxa"/>
            <w:vAlign w:val="center"/>
          </w:tcPr>
          <w:p w:rsidR="006E525B" w:rsidRPr="00F12E03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E525B" w:rsidRPr="00F12E03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128" w:type="dxa"/>
            <w:vAlign w:val="center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6E525B" w:rsidRPr="00444897" w:rsidTr="005D7FC7">
        <w:trPr>
          <w:jc w:val="center"/>
        </w:trPr>
        <w:tc>
          <w:tcPr>
            <w:tcW w:w="1555" w:type="dxa"/>
          </w:tcPr>
          <w:p w:rsidR="006E525B" w:rsidRPr="00444897" w:rsidRDefault="006E525B" w:rsidP="005D7FC7">
            <w:pPr>
              <w:ind w:firstLine="22"/>
              <w:rPr>
                <w:rFonts w:ascii="Times New Roman" w:hAnsi="Times New Roman" w:cs="Times New Roman"/>
                <w:szCs w:val="24"/>
              </w:rPr>
            </w:pPr>
            <w:r w:rsidRPr="00444897">
              <w:rPr>
                <w:rFonts w:ascii="Times New Roman" w:hAnsi="Times New Roman" w:cs="Times New Roman"/>
                <w:szCs w:val="24"/>
              </w:rPr>
              <w:t>Летний сезон</w:t>
            </w:r>
          </w:p>
        </w:tc>
        <w:tc>
          <w:tcPr>
            <w:tcW w:w="1134" w:type="dxa"/>
            <w:vAlign w:val="center"/>
          </w:tcPr>
          <w:p w:rsidR="006E525B" w:rsidRPr="006E525B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 мая</w:t>
            </w:r>
          </w:p>
        </w:tc>
        <w:tc>
          <w:tcPr>
            <w:tcW w:w="1134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701" w:type="dxa"/>
          </w:tcPr>
          <w:p w:rsidR="006E525B" w:rsidRPr="00F12E03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</w:t>
            </w:r>
            <w:r w:rsidR="006E525B"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 мая</w:t>
            </w:r>
          </w:p>
        </w:tc>
        <w:tc>
          <w:tcPr>
            <w:tcW w:w="1275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418" w:type="dxa"/>
          </w:tcPr>
          <w:p w:rsidR="006E525B" w:rsidRPr="00F12E03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6E525B"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  мая</w:t>
            </w:r>
          </w:p>
        </w:tc>
        <w:tc>
          <w:tcPr>
            <w:tcW w:w="1128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>0  мая</w:t>
            </w:r>
          </w:p>
        </w:tc>
      </w:tr>
      <w:tr w:rsidR="006E525B" w:rsidRPr="00444897" w:rsidTr="005D7FC7">
        <w:trPr>
          <w:jc w:val="center"/>
        </w:trPr>
        <w:tc>
          <w:tcPr>
            <w:tcW w:w="1555" w:type="dxa"/>
          </w:tcPr>
          <w:p w:rsidR="006E525B" w:rsidRPr="00444897" w:rsidRDefault="006E525B" w:rsidP="005D7FC7">
            <w:pPr>
              <w:ind w:firstLine="22"/>
              <w:rPr>
                <w:rFonts w:ascii="Times New Roman" w:hAnsi="Times New Roman" w:cs="Times New Roman"/>
                <w:szCs w:val="24"/>
              </w:rPr>
            </w:pPr>
            <w:r w:rsidRPr="00444897">
              <w:rPr>
                <w:rFonts w:ascii="Times New Roman" w:hAnsi="Times New Roman" w:cs="Times New Roman"/>
                <w:szCs w:val="24"/>
              </w:rPr>
              <w:t>Осенний сезон</w:t>
            </w:r>
          </w:p>
        </w:tc>
        <w:tc>
          <w:tcPr>
            <w:tcW w:w="1134" w:type="dxa"/>
            <w:vAlign w:val="center"/>
          </w:tcPr>
          <w:p w:rsidR="006E525B" w:rsidRPr="006E525B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 августа</w:t>
            </w:r>
          </w:p>
        </w:tc>
        <w:tc>
          <w:tcPr>
            <w:tcW w:w="1134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1701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275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418" w:type="dxa"/>
          </w:tcPr>
          <w:p w:rsidR="006E525B" w:rsidRPr="00F12E03" w:rsidRDefault="006E525B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12E03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1128" w:type="dxa"/>
          </w:tcPr>
          <w:p w:rsidR="006E525B" w:rsidRPr="00F12E03" w:rsidRDefault="00F12E03" w:rsidP="005D7FC7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сентября</w:t>
            </w:r>
          </w:p>
        </w:tc>
      </w:tr>
    </w:tbl>
    <w:p w:rsidR="005E4090" w:rsidRDefault="005E4090" w:rsidP="005D7FC7">
      <w:pPr>
        <w:ind w:firstLine="709"/>
      </w:pPr>
    </w:p>
    <w:p w:rsidR="00F9020D" w:rsidRPr="005D7FC7" w:rsidRDefault="00F9020D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C7">
        <w:rPr>
          <w:rFonts w:ascii="Times New Roman" w:hAnsi="Times New Roman" w:cs="Times New Roman"/>
          <w:sz w:val="24"/>
          <w:szCs w:val="24"/>
        </w:rPr>
        <w:lastRenderedPageBreak/>
        <w:t>Гарантийные сроки, установленные на комплектующие изделия и составные части исчисляются в том же порядке, что и гарантийный срок на основной товар. Такие сроки считаются равными гарантийному сроку на основное изделие, если иное не установлено</w:t>
      </w:r>
      <w:r w:rsidR="00C369D2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договором. Если на комплектующее изделие и составную часть товара в договоре</w:t>
      </w:r>
      <w:r w:rsidR="00C369D2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установлен гарантийный срок меньшей продолжительности, чем гарантийный срок на</w:t>
      </w:r>
      <w:r w:rsidR="00C369D2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основное изделие, потребитель вправе предъявить требования, связанные с</w:t>
      </w:r>
      <w:r w:rsidR="00C369D2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недостатками комплектующего изделия и составной части товара, при их обнаружении</w:t>
      </w:r>
      <w:r w:rsidR="00C369D2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в течение гарантийного срока на основное изделие, если иное не предусмотрен</w:t>
      </w:r>
      <w:r w:rsidR="00C369D2" w:rsidRPr="005D7FC7">
        <w:rPr>
          <w:rFonts w:ascii="Times New Roman" w:hAnsi="Times New Roman" w:cs="Times New Roman"/>
          <w:sz w:val="24"/>
          <w:szCs w:val="24"/>
        </w:rPr>
        <w:t>о договором.</w:t>
      </w:r>
    </w:p>
    <w:p w:rsidR="005E4090" w:rsidRPr="005D7FC7" w:rsidRDefault="006C2D8E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C7">
        <w:rPr>
          <w:rFonts w:ascii="Times New Roman" w:hAnsi="Times New Roman" w:cs="Times New Roman"/>
          <w:b/>
          <w:sz w:val="24"/>
          <w:szCs w:val="24"/>
        </w:rPr>
        <w:t>В отношении товаров, на которые гарантийные сроки не установлены, потребитель вправе предъявить претензии, если недостатки товаров обнаружены в разумный срок, но в пределах двух лет со дня передачи их потребителю</w:t>
      </w:r>
      <w:r w:rsidR="00C369D2" w:rsidRPr="005D7F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2A0F">
        <w:rPr>
          <w:rFonts w:ascii="Times New Roman" w:hAnsi="Times New Roman" w:cs="Times New Roman"/>
          <w:b/>
          <w:sz w:val="24"/>
          <w:szCs w:val="24"/>
        </w:rPr>
        <w:t>Однако бремя доказывания недостатков в товаре лежит на потребителей.</w:t>
      </w:r>
    </w:p>
    <w:p w:rsidR="00763AE1" w:rsidRDefault="00763AE1" w:rsidP="005D7FC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90C5F" w:rsidRDefault="00797632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632">
        <w:rPr>
          <w:rFonts w:ascii="Times New Roman" w:hAnsi="Times New Roman" w:cs="Times New Roman"/>
          <w:b/>
          <w:sz w:val="24"/>
          <w:szCs w:val="24"/>
        </w:rPr>
        <w:t>СРОК 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090" w:rsidRPr="005D7FC7" w:rsidRDefault="00853235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C7">
        <w:rPr>
          <w:rFonts w:ascii="Times New Roman" w:hAnsi="Times New Roman" w:cs="Times New Roman"/>
          <w:sz w:val="24"/>
          <w:szCs w:val="24"/>
        </w:rPr>
        <w:t xml:space="preserve">Так </w:t>
      </w:r>
      <w:r w:rsidR="00C42A0F" w:rsidRPr="005D7FC7">
        <w:rPr>
          <w:rFonts w:ascii="Times New Roman" w:hAnsi="Times New Roman" w:cs="Times New Roman"/>
          <w:sz w:val="24"/>
          <w:szCs w:val="24"/>
        </w:rPr>
        <w:t>же существует такое понятие</w:t>
      </w:r>
      <w:r w:rsidRPr="005D7FC7">
        <w:rPr>
          <w:rFonts w:ascii="Times New Roman" w:hAnsi="Times New Roman" w:cs="Times New Roman"/>
          <w:sz w:val="24"/>
          <w:szCs w:val="24"/>
        </w:rPr>
        <w:t xml:space="preserve">, </w:t>
      </w:r>
      <w:r w:rsidR="00C42A0F" w:rsidRPr="005D7FC7">
        <w:rPr>
          <w:rFonts w:ascii="Times New Roman" w:hAnsi="Times New Roman" w:cs="Times New Roman"/>
          <w:sz w:val="24"/>
          <w:szCs w:val="24"/>
        </w:rPr>
        <w:t>как срок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C42A0F" w:rsidRPr="005D7FC7">
        <w:rPr>
          <w:rFonts w:ascii="Times New Roman" w:hAnsi="Times New Roman" w:cs="Times New Roman"/>
          <w:sz w:val="24"/>
          <w:szCs w:val="24"/>
        </w:rPr>
        <w:t>службы товара, который устанавливается на товары длительного</w:t>
      </w:r>
      <w:r w:rsidRPr="005D7FC7">
        <w:rPr>
          <w:rFonts w:ascii="Times New Roman" w:hAnsi="Times New Roman" w:cs="Times New Roman"/>
          <w:sz w:val="24"/>
          <w:szCs w:val="24"/>
        </w:rPr>
        <w:t xml:space="preserve"> пользования. </w:t>
      </w:r>
      <w:r w:rsidR="00763AE1" w:rsidRPr="005D7FC7">
        <w:rPr>
          <w:rFonts w:ascii="Times New Roman" w:hAnsi="Times New Roman" w:cs="Times New Roman"/>
          <w:sz w:val="24"/>
          <w:szCs w:val="24"/>
        </w:rPr>
        <w:t>Срок службы – это период, в течение которого изготовитель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обязуется обеспечивать потребителю возможность использования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товара по назначению и нести ответственность за его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существенные недостатки</w:t>
      </w:r>
      <w:r w:rsidR="004966D3" w:rsidRPr="005D7FC7">
        <w:rPr>
          <w:rFonts w:ascii="Times New Roman" w:hAnsi="Times New Roman" w:cs="Times New Roman"/>
          <w:sz w:val="24"/>
          <w:szCs w:val="24"/>
        </w:rPr>
        <w:t>.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Срок службы товара исчисляется со дня его передачи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 xml:space="preserve">потребителю, а если день </w:t>
      </w:r>
      <w:r w:rsidRPr="005D7FC7">
        <w:rPr>
          <w:rFonts w:ascii="Times New Roman" w:hAnsi="Times New Roman" w:cs="Times New Roman"/>
          <w:sz w:val="24"/>
          <w:szCs w:val="24"/>
        </w:rPr>
        <w:t>п</w:t>
      </w:r>
      <w:r w:rsidR="00763AE1" w:rsidRPr="005D7FC7">
        <w:rPr>
          <w:rFonts w:ascii="Times New Roman" w:hAnsi="Times New Roman" w:cs="Times New Roman"/>
          <w:sz w:val="24"/>
          <w:szCs w:val="24"/>
        </w:rPr>
        <w:t>ередачи установить невозможно, - со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дня изготовления товара.</w:t>
      </w:r>
      <w:r w:rsidRPr="005D7FC7">
        <w:rPr>
          <w:rFonts w:ascii="Times New Roman" w:hAnsi="Times New Roman" w:cs="Times New Roman"/>
          <w:sz w:val="24"/>
          <w:szCs w:val="24"/>
        </w:rPr>
        <w:t xml:space="preserve">  </w:t>
      </w:r>
      <w:r w:rsidR="00763AE1" w:rsidRPr="005D7FC7">
        <w:rPr>
          <w:rFonts w:ascii="Times New Roman" w:hAnsi="Times New Roman" w:cs="Times New Roman"/>
          <w:sz w:val="24"/>
          <w:szCs w:val="24"/>
        </w:rPr>
        <w:t>Срок службы товара может исчисляться единицами времени, а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также иными единицами измерения (километрами, метрами и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прочими единицами измерения, исходя из функционального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763AE1" w:rsidRPr="005D7FC7">
        <w:rPr>
          <w:rFonts w:ascii="Times New Roman" w:hAnsi="Times New Roman" w:cs="Times New Roman"/>
          <w:sz w:val="24"/>
          <w:szCs w:val="24"/>
        </w:rPr>
        <w:t>назначения товара).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253" w:rsidRPr="005D7FC7" w:rsidRDefault="00990C5F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C7">
        <w:rPr>
          <w:rFonts w:ascii="Times New Roman" w:hAnsi="Times New Roman" w:cs="Times New Roman"/>
          <w:sz w:val="24"/>
          <w:szCs w:val="24"/>
        </w:rPr>
        <w:t>В чем отличие гарантийного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срока от срока службы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? </w:t>
      </w:r>
      <w:r w:rsidRPr="005D7FC7">
        <w:rPr>
          <w:rFonts w:ascii="Times New Roman" w:hAnsi="Times New Roman" w:cs="Times New Roman"/>
          <w:sz w:val="24"/>
          <w:szCs w:val="24"/>
        </w:rPr>
        <w:t>Если возникли недостатки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в </w:t>
      </w:r>
      <w:r w:rsidRPr="005D7FC7">
        <w:rPr>
          <w:rFonts w:ascii="Times New Roman" w:hAnsi="Times New Roman" w:cs="Times New Roman"/>
          <w:sz w:val="24"/>
          <w:szCs w:val="24"/>
        </w:rPr>
        <w:t>течение гарантийного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срока, требования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вы можете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предъявить как продавцу, так и изготовителю. </w:t>
      </w:r>
      <w:r w:rsidRPr="005D7FC7">
        <w:rPr>
          <w:rFonts w:ascii="Times New Roman" w:hAnsi="Times New Roman" w:cs="Times New Roman"/>
          <w:sz w:val="24"/>
          <w:szCs w:val="24"/>
        </w:rPr>
        <w:t>После истечения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Pr="005D7FC7">
        <w:rPr>
          <w:rFonts w:ascii="Times New Roman" w:hAnsi="Times New Roman" w:cs="Times New Roman"/>
          <w:sz w:val="24"/>
          <w:szCs w:val="24"/>
        </w:rPr>
        <w:t>срока гарантии, но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при </w:t>
      </w:r>
      <w:r w:rsidRPr="005D7FC7">
        <w:rPr>
          <w:rFonts w:ascii="Times New Roman" w:hAnsi="Times New Roman" w:cs="Times New Roman"/>
          <w:sz w:val="24"/>
          <w:szCs w:val="24"/>
        </w:rPr>
        <w:t>действующем сроке службы требования предъявляются</w:t>
      </w:r>
      <w:r w:rsidR="00901253" w:rsidRPr="005D7FC7">
        <w:rPr>
          <w:rFonts w:ascii="Times New Roman" w:hAnsi="Times New Roman" w:cs="Times New Roman"/>
          <w:sz w:val="24"/>
          <w:szCs w:val="24"/>
        </w:rPr>
        <w:t xml:space="preserve"> производителю.</w:t>
      </w:r>
    </w:p>
    <w:p w:rsidR="005C7824" w:rsidRPr="005C7824" w:rsidRDefault="005C7824" w:rsidP="005D7FC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824">
        <w:rPr>
          <w:rFonts w:ascii="Times New Roman" w:hAnsi="Times New Roman" w:cs="Times New Roman"/>
          <w:b/>
          <w:sz w:val="24"/>
          <w:szCs w:val="24"/>
        </w:rPr>
        <w:t>СРОК ГОДНОСТИ.</w:t>
      </w:r>
    </w:p>
    <w:p w:rsidR="00094A1D" w:rsidRPr="005D7FC7" w:rsidRDefault="00094A1D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C7">
        <w:rPr>
          <w:rFonts w:ascii="Times New Roman" w:hAnsi="Times New Roman" w:cs="Times New Roman"/>
          <w:sz w:val="24"/>
          <w:szCs w:val="24"/>
        </w:rPr>
        <w:t xml:space="preserve">На продукты питания, парфюмерно-косметические товары, медикаменты, товары бытовой химии и иные подобные товары </w:t>
      </w:r>
      <w:r w:rsidRPr="005D7FC7">
        <w:rPr>
          <w:rFonts w:ascii="Times New Roman" w:hAnsi="Times New Roman" w:cs="Times New Roman"/>
          <w:b/>
          <w:sz w:val="24"/>
          <w:szCs w:val="24"/>
        </w:rPr>
        <w:t>изготовитель обязан устанавливать срок годности</w:t>
      </w:r>
      <w:r w:rsidRPr="005D7FC7">
        <w:rPr>
          <w:rFonts w:ascii="Times New Roman" w:hAnsi="Times New Roman" w:cs="Times New Roman"/>
          <w:sz w:val="24"/>
          <w:szCs w:val="24"/>
        </w:rPr>
        <w:t xml:space="preserve"> – период, по истечении которого товар считается непригодным для использования по назначению</w:t>
      </w:r>
      <w:r w:rsidR="00223AC6" w:rsidRPr="005D7FC7">
        <w:rPr>
          <w:rFonts w:ascii="Times New Roman" w:hAnsi="Times New Roman" w:cs="Times New Roman"/>
          <w:sz w:val="24"/>
          <w:szCs w:val="24"/>
        </w:rPr>
        <w:t xml:space="preserve">.  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223AC6" w:rsidRPr="005D7FC7">
        <w:rPr>
          <w:rFonts w:ascii="Times New Roman" w:hAnsi="Times New Roman" w:cs="Times New Roman"/>
          <w:sz w:val="24"/>
          <w:szCs w:val="24"/>
        </w:rPr>
        <w:t>С</w:t>
      </w:r>
      <w:r w:rsidRPr="005D7FC7">
        <w:rPr>
          <w:rFonts w:ascii="Times New Roman" w:hAnsi="Times New Roman" w:cs="Times New Roman"/>
          <w:sz w:val="24"/>
          <w:szCs w:val="24"/>
        </w:rPr>
        <w:t>ледить за тем, чтобы товаров с истекшим сроком годности не было в продаже должен продавец.</w:t>
      </w:r>
    </w:p>
    <w:p w:rsidR="005E4090" w:rsidRPr="005D7FC7" w:rsidRDefault="00971B7D" w:rsidP="005D7F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C7">
        <w:rPr>
          <w:rFonts w:ascii="Times New Roman" w:hAnsi="Times New Roman" w:cs="Times New Roman"/>
          <w:sz w:val="24"/>
          <w:szCs w:val="24"/>
        </w:rPr>
        <w:t>П</w:t>
      </w:r>
      <w:r w:rsidR="005E4090" w:rsidRPr="005D7FC7">
        <w:rPr>
          <w:rFonts w:ascii="Times New Roman" w:hAnsi="Times New Roman" w:cs="Times New Roman"/>
          <w:sz w:val="24"/>
          <w:szCs w:val="24"/>
        </w:rPr>
        <w:t xml:space="preserve">еред </w:t>
      </w:r>
      <w:r w:rsidRPr="005D7FC7">
        <w:rPr>
          <w:rFonts w:ascii="Times New Roman" w:hAnsi="Times New Roman" w:cs="Times New Roman"/>
          <w:sz w:val="24"/>
          <w:szCs w:val="24"/>
        </w:rPr>
        <w:t xml:space="preserve">тем, </w:t>
      </w:r>
      <w:r w:rsidR="00990C5F" w:rsidRPr="005D7FC7">
        <w:rPr>
          <w:rFonts w:ascii="Times New Roman" w:hAnsi="Times New Roman" w:cs="Times New Roman"/>
          <w:sz w:val="24"/>
          <w:szCs w:val="24"/>
        </w:rPr>
        <w:t>как начать пользоваться товаром, внимательно</w:t>
      </w:r>
      <w:r w:rsidR="005E4090" w:rsidRPr="005D7FC7">
        <w:rPr>
          <w:rFonts w:ascii="Times New Roman" w:hAnsi="Times New Roman" w:cs="Times New Roman"/>
          <w:sz w:val="24"/>
          <w:szCs w:val="24"/>
        </w:rPr>
        <w:t xml:space="preserve"> ознаком</w:t>
      </w:r>
      <w:r w:rsidRPr="005D7FC7">
        <w:rPr>
          <w:rFonts w:ascii="Times New Roman" w:hAnsi="Times New Roman" w:cs="Times New Roman"/>
          <w:sz w:val="24"/>
          <w:szCs w:val="24"/>
        </w:rPr>
        <w:t xml:space="preserve">ьтесь с гарантийными </w:t>
      </w:r>
      <w:r w:rsidR="00990C5F" w:rsidRPr="005D7FC7">
        <w:rPr>
          <w:rFonts w:ascii="Times New Roman" w:hAnsi="Times New Roman" w:cs="Times New Roman"/>
          <w:sz w:val="24"/>
          <w:szCs w:val="24"/>
        </w:rPr>
        <w:t>условиями, что</w:t>
      </w:r>
      <w:r w:rsidRPr="005D7FC7">
        <w:rPr>
          <w:rFonts w:ascii="Times New Roman" w:hAnsi="Times New Roman" w:cs="Times New Roman"/>
          <w:sz w:val="24"/>
          <w:szCs w:val="24"/>
        </w:rPr>
        <w:t xml:space="preserve">   </w:t>
      </w:r>
      <w:r w:rsidR="00990C5F" w:rsidRPr="005D7FC7">
        <w:rPr>
          <w:rFonts w:ascii="Times New Roman" w:hAnsi="Times New Roman" w:cs="Times New Roman"/>
          <w:sz w:val="24"/>
          <w:szCs w:val="24"/>
        </w:rPr>
        <w:t>бы в дальнейшем</w:t>
      </w:r>
      <w:r w:rsidRPr="005D7FC7">
        <w:rPr>
          <w:rFonts w:ascii="Times New Roman" w:hAnsi="Times New Roman" w:cs="Times New Roman"/>
          <w:sz w:val="24"/>
          <w:szCs w:val="24"/>
        </w:rPr>
        <w:t xml:space="preserve"> </w:t>
      </w:r>
      <w:r w:rsidR="00990C5F" w:rsidRPr="005D7FC7">
        <w:rPr>
          <w:rFonts w:ascii="Times New Roman" w:hAnsi="Times New Roman" w:cs="Times New Roman"/>
          <w:sz w:val="24"/>
          <w:szCs w:val="24"/>
        </w:rPr>
        <w:t>товар не был</w:t>
      </w:r>
      <w:r w:rsidRPr="005D7FC7">
        <w:rPr>
          <w:rFonts w:ascii="Times New Roman" w:hAnsi="Times New Roman" w:cs="Times New Roman"/>
          <w:sz w:val="24"/>
          <w:szCs w:val="24"/>
        </w:rPr>
        <w:t xml:space="preserve"> снят с гарантийного обслуживания из-</w:t>
      </w:r>
      <w:r w:rsidR="00990C5F" w:rsidRPr="005D7FC7">
        <w:rPr>
          <w:rFonts w:ascii="Times New Roman" w:hAnsi="Times New Roman" w:cs="Times New Roman"/>
          <w:sz w:val="24"/>
          <w:szCs w:val="24"/>
        </w:rPr>
        <w:t>за несоблюдения</w:t>
      </w:r>
      <w:r w:rsidRPr="005D7FC7">
        <w:rPr>
          <w:rFonts w:ascii="Times New Roman" w:hAnsi="Times New Roman" w:cs="Times New Roman"/>
          <w:sz w:val="24"/>
          <w:szCs w:val="24"/>
        </w:rPr>
        <w:t xml:space="preserve"> условий.  </w:t>
      </w:r>
    </w:p>
    <w:p w:rsidR="00AD473A" w:rsidRPr="00295001" w:rsidRDefault="00AD473A" w:rsidP="00AD47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ул.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Трилиссера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51,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каб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113</w:t>
      </w: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е-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mail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: zpp@sesoirkutsk.ru</w:t>
      </w:r>
    </w:p>
    <w:p w:rsidR="00AD473A" w:rsidRPr="00620CA4" w:rsidRDefault="00AD473A" w:rsidP="00AD473A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Calibri" w:eastAsia="Times New Roman" w:hAnsi="Calibri" w:cs="Calibri"/>
          <w:sz w:val="18"/>
          <w:szCs w:val="20"/>
          <w:lang w:eastAsia="ru-RU"/>
        </w:rPr>
      </w:pP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Instagram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: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zpp_irkutsk</w:t>
      </w:r>
      <w:proofErr w:type="spellEnd"/>
    </w:p>
    <w:p w:rsidR="00AD473A" w:rsidRPr="009920ED" w:rsidRDefault="00AD473A" w:rsidP="00AD47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73A" w:rsidRPr="00295001" w:rsidRDefault="00AD473A" w:rsidP="00AD473A">
      <w:pPr>
        <w:spacing w:after="0" w:line="276" w:lineRule="auto"/>
        <w:ind w:left="467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E4090" w:rsidRPr="005D7FC7" w:rsidRDefault="005E4090" w:rsidP="005D7F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4090" w:rsidRPr="005D7FC7" w:rsidSect="005D7FC7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90"/>
    <w:rsid w:val="00094A1D"/>
    <w:rsid w:val="000C50AB"/>
    <w:rsid w:val="000C6097"/>
    <w:rsid w:val="000D165B"/>
    <w:rsid w:val="00185770"/>
    <w:rsid w:val="00223AC6"/>
    <w:rsid w:val="00444897"/>
    <w:rsid w:val="004966D3"/>
    <w:rsid w:val="005C733E"/>
    <w:rsid w:val="005C7824"/>
    <w:rsid w:val="005D7FC7"/>
    <w:rsid w:val="005E4090"/>
    <w:rsid w:val="0066035C"/>
    <w:rsid w:val="006619D4"/>
    <w:rsid w:val="006B2BBD"/>
    <w:rsid w:val="006C2D8E"/>
    <w:rsid w:val="006E525B"/>
    <w:rsid w:val="00763AE1"/>
    <w:rsid w:val="00797632"/>
    <w:rsid w:val="00843092"/>
    <w:rsid w:val="00853235"/>
    <w:rsid w:val="008F7F6D"/>
    <w:rsid w:val="00901253"/>
    <w:rsid w:val="00925AA6"/>
    <w:rsid w:val="00971B7D"/>
    <w:rsid w:val="00990C5F"/>
    <w:rsid w:val="00AD473A"/>
    <w:rsid w:val="00B25D00"/>
    <w:rsid w:val="00BD3E7E"/>
    <w:rsid w:val="00BE0251"/>
    <w:rsid w:val="00C369D2"/>
    <w:rsid w:val="00C42A0F"/>
    <w:rsid w:val="00C62197"/>
    <w:rsid w:val="00C62DF0"/>
    <w:rsid w:val="00CE395C"/>
    <w:rsid w:val="00DB0ACD"/>
    <w:rsid w:val="00F12E03"/>
    <w:rsid w:val="00F9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65F87-6F8C-401E-8E23-F376549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C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2022-01-24T07:06:00Z</dcterms:created>
  <dcterms:modified xsi:type="dcterms:W3CDTF">2022-02-09T01:42:00Z</dcterms:modified>
</cp:coreProperties>
</file>