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264F9F" w:rsidRPr="005C3776" w:rsidRDefault="00264F9F" w:rsidP="00264F9F">
      <w:pPr>
        <w:ind w:right="1700"/>
        <w:jc w:val="center"/>
        <w:rPr>
          <w:color w:val="000000" w:themeColor="text1"/>
          <w:sz w:val="24"/>
        </w:rPr>
      </w:pPr>
    </w:p>
    <w:p w:rsidR="00264F9F" w:rsidRPr="005C3776" w:rsidRDefault="00264F9F" w:rsidP="000A6004">
      <w:pPr>
        <w:pStyle w:val="1"/>
        <w:rPr>
          <w:color w:val="000000" w:themeColor="text1"/>
          <w:spacing w:val="40"/>
        </w:rPr>
      </w:pPr>
      <w:r w:rsidRPr="005C3776">
        <w:rPr>
          <w:color w:val="000000" w:themeColor="text1"/>
          <w:spacing w:val="40"/>
        </w:rPr>
        <w:t>ПОСТАНОВЛЕНИЕ</w:t>
      </w:r>
    </w:p>
    <w:p w:rsidR="00E71E7A" w:rsidRPr="005C3776" w:rsidRDefault="00E71E7A" w:rsidP="00E71E7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5C3776" w:rsidRPr="005C3776">
        <w:trPr>
          <w:cantSplit/>
          <w:trHeight w:val="220"/>
        </w:trPr>
        <w:tc>
          <w:tcPr>
            <w:tcW w:w="534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4"/>
              </w:rPr>
            </w:pPr>
            <w:r w:rsidRPr="005C3776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5C3776" w:rsidRDefault="00F51519" w:rsidP="00350506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29.07.2020</w:t>
            </w:r>
          </w:p>
        </w:tc>
        <w:tc>
          <w:tcPr>
            <w:tcW w:w="449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  <w:r w:rsidRPr="005C3776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5C3776" w:rsidRDefault="00F51519" w:rsidP="00350506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110-37-728-20</w:t>
            </w:r>
          </w:p>
        </w:tc>
        <w:tc>
          <w:tcPr>
            <w:tcW w:w="794" w:type="dxa"/>
            <w:vMerge w:val="restart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5C3776" w:rsidRDefault="00264F9F" w:rsidP="00350506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264F9F" w:rsidRPr="005C3776">
        <w:trPr>
          <w:cantSplit/>
          <w:trHeight w:val="220"/>
        </w:trPr>
        <w:tc>
          <w:tcPr>
            <w:tcW w:w="4139" w:type="dxa"/>
            <w:gridSpan w:val="4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4"/>
              </w:rPr>
            </w:pPr>
            <w:r w:rsidRPr="005C3776">
              <w:rPr>
                <w:color w:val="000000" w:themeColor="text1"/>
                <w:sz w:val="24"/>
              </w:rPr>
              <w:t xml:space="preserve">                                г.</w:t>
            </w:r>
            <w:r w:rsidR="007C1E92" w:rsidRPr="005C3776">
              <w:rPr>
                <w:color w:val="000000" w:themeColor="text1"/>
                <w:sz w:val="24"/>
              </w:rPr>
              <w:t xml:space="preserve"> </w:t>
            </w:r>
            <w:r w:rsidRPr="005C3776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761642" w:rsidRPr="005C3776" w:rsidRDefault="00761642" w:rsidP="008008DD">
      <w:pPr>
        <w:jc w:val="center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5C3776" w:rsidRPr="005C3776" w:rsidTr="005721B9">
        <w:trPr>
          <w:cantSplit/>
        </w:trPr>
        <w:tc>
          <w:tcPr>
            <w:tcW w:w="142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  <w:r w:rsidRPr="005C3776">
              <w:rPr>
                <w:color w:val="000000" w:themeColor="text1"/>
              </w:rPr>
              <w:sym w:font="Symbol" w:char="F0E9"/>
            </w:r>
          </w:p>
        </w:tc>
        <w:tc>
          <w:tcPr>
            <w:tcW w:w="4424" w:type="dxa"/>
          </w:tcPr>
          <w:p w:rsidR="00761642" w:rsidRPr="005C3776" w:rsidRDefault="00E71E7A" w:rsidP="00BD59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Об утверждении Положения об отделе экономического развития и потребительского рынка Управления по экономике</w:t>
            </w:r>
            <w:r w:rsidR="00F51519">
              <w:rPr>
                <w:color w:val="000000" w:themeColor="text1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</w:tr>
    </w:tbl>
    <w:p w:rsidR="00761642" w:rsidRPr="005C3776" w:rsidRDefault="00761642" w:rsidP="003E514C">
      <w:pPr>
        <w:jc w:val="both"/>
        <w:rPr>
          <w:color w:val="000000" w:themeColor="text1"/>
        </w:rPr>
      </w:pPr>
    </w:p>
    <w:p w:rsidR="00BD2BF2" w:rsidRPr="005C3776" w:rsidRDefault="00BD2BF2" w:rsidP="00BD2BF2">
      <w:pPr>
        <w:ind w:firstLine="540"/>
        <w:jc w:val="both"/>
        <w:rPr>
          <w:color w:val="000000" w:themeColor="text1"/>
          <w:sz w:val="22"/>
          <w:szCs w:val="22"/>
        </w:rPr>
      </w:pPr>
    </w:p>
    <w:p w:rsidR="005E56E6" w:rsidRPr="005C3776" w:rsidRDefault="005E56E6" w:rsidP="002F096E">
      <w:pPr>
        <w:tabs>
          <w:tab w:val="left" w:pos="851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3776">
        <w:rPr>
          <w:color w:val="000000" w:themeColor="text1"/>
          <w:sz w:val="28"/>
          <w:szCs w:val="28"/>
        </w:rPr>
        <w:t xml:space="preserve">Руководствуясь </w:t>
      </w:r>
      <w:hyperlink r:id="rId8" w:history="1">
        <w:proofErr w:type="spellStart"/>
        <w:r w:rsidRPr="005C3776">
          <w:rPr>
            <w:color w:val="000000" w:themeColor="text1"/>
            <w:sz w:val="28"/>
            <w:szCs w:val="28"/>
          </w:rPr>
          <w:t>ст.ст</w:t>
        </w:r>
        <w:proofErr w:type="spellEnd"/>
        <w:r w:rsidRPr="005C3776">
          <w:rPr>
            <w:color w:val="000000" w:themeColor="text1"/>
            <w:sz w:val="28"/>
            <w:szCs w:val="28"/>
          </w:rPr>
          <w:t>. 17</w:t>
        </w:r>
      </w:hyperlink>
      <w:r w:rsidRPr="005C3776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5C3776">
          <w:rPr>
            <w:color w:val="000000" w:themeColor="text1"/>
            <w:sz w:val="28"/>
            <w:szCs w:val="28"/>
          </w:rPr>
          <w:t>37</w:t>
        </w:r>
      </w:hyperlink>
      <w:r w:rsidRPr="005C3776">
        <w:rPr>
          <w:color w:val="000000" w:themeColor="text1"/>
          <w:sz w:val="28"/>
          <w:szCs w:val="28"/>
        </w:rPr>
        <w:t xml:space="preserve"> Федерального закона от 06.10.2003 </w:t>
      </w:r>
      <w:r w:rsidR="001B6C62" w:rsidRPr="005C3776">
        <w:rPr>
          <w:color w:val="000000" w:themeColor="text1"/>
          <w:sz w:val="28"/>
          <w:szCs w:val="28"/>
        </w:rPr>
        <w:t>№</w:t>
      </w:r>
      <w:r w:rsidRPr="005C3776">
        <w:rPr>
          <w:color w:val="000000" w:themeColor="text1"/>
          <w:sz w:val="28"/>
          <w:szCs w:val="28"/>
        </w:rPr>
        <w:t xml:space="preserve"> 131-ФЗ </w:t>
      </w:r>
      <w:r w:rsidR="00856AF1" w:rsidRPr="005C3776">
        <w:rPr>
          <w:color w:val="000000" w:themeColor="text1"/>
          <w:sz w:val="28"/>
          <w:szCs w:val="28"/>
        </w:rPr>
        <w:t>«</w:t>
      </w:r>
      <w:r w:rsidRPr="005C3776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6AF1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</w:t>
      </w:r>
      <w:r w:rsidR="004C4FE9" w:rsidRPr="005C3776">
        <w:rPr>
          <w:color w:val="000000" w:themeColor="text1"/>
          <w:sz w:val="28"/>
          <w:szCs w:val="28"/>
        </w:rPr>
        <w:t>решением Думы городского округа муниципального образования «город Саянск» от 12.12.2014 №</w:t>
      </w:r>
      <w:r w:rsidR="001B6C62" w:rsidRPr="005C3776">
        <w:rPr>
          <w:color w:val="000000" w:themeColor="text1"/>
          <w:sz w:val="28"/>
          <w:szCs w:val="28"/>
        </w:rPr>
        <w:t xml:space="preserve"> </w:t>
      </w:r>
      <w:r w:rsidR="004C4FE9" w:rsidRPr="005C3776">
        <w:rPr>
          <w:color w:val="000000" w:themeColor="text1"/>
          <w:sz w:val="28"/>
          <w:szCs w:val="28"/>
        </w:rPr>
        <w:t>61-67-14-64 «О структуре администрации городского округа муниципального образования «город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="004C4FE9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5C3776">
          <w:rPr>
            <w:color w:val="000000" w:themeColor="text1"/>
            <w:sz w:val="28"/>
            <w:szCs w:val="28"/>
          </w:rPr>
          <w:t>ст.ст. 32</w:t>
        </w:r>
      </w:hyperlink>
      <w:r w:rsidRPr="005C3776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5C3776">
          <w:rPr>
            <w:color w:val="000000" w:themeColor="text1"/>
            <w:sz w:val="28"/>
            <w:szCs w:val="28"/>
          </w:rPr>
          <w:t>38</w:t>
        </w:r>
      </w:hyperlink>
      <w:r w:rsidRPr="005C3776">
        <w:rPr>
          <w:color w:val="000000" w:themeColor="text1"/>
          <w:sz w:val="28"/>
          <w:szCs w:val="28"/>
        </w:rPr>
        <w:t xml:space="preserve"> Уст</w:t>
      </w:r>
      <w:r w:rsidR="001B6C62" w:rsidRPr="005C3776">
        <w:rPr>
          <w:color w:val="000000" w:themeColor="text1"/>
          <w:sz w:val="28"/>
          <w:szCs w:val="28"/>
        </w:rPr>
        <w:t>ава муниципального образования «</w:t>
      </w:r>
      <w:r w:rsidRPr="005C3776">
        <w:rPr>
          <w:color w:val="000000" w:themeColor="text1"/>
          <w:sz w:val="28"/>
          <w:szCs w:val="28"/>
        </w:rPr>
        <w:t>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администрация городского округа муниципального образования </w:t>
      </w:r>
      <w:r w:rsidR="001B6C62" w:rsidRPr="005C3776">
        <w:rPr>
          <w:color w:val="000000" w:themeColor="text1"/>
          <w:sz w:val="28"/>
          <w:szCs w:val="28"/>
        </w:rPr>
        <w:t>«</w:t>
      </w:r>
      <w:r w:rsidRPr="005C3776">
        <w:rPr>
          <w:color w:val="000000" w:themeColor="text1"/>
          <w:sz w:val="28"/>
          <w:szCs w:val="28"/>
        </w:rPr>
        <w:t>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 </w:t>
      </w:r>
      <w:proofErr w:type="gramEnd"/>
    </w:p>
    <w:p w:rsidR="005E56E6" w:rsidRPr="005C3776" w:rsidRDefault="005E56E6" w:rsidP="002F096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ПОСТАНОВЛЯЕТ:</w:t>
      </w:r>
    </w:p>
    <w:p w:rsidR="005E56E6" w:rsidRPr="005C3776" w:rsidRDefault="005E56E6" w:rsidP="002F096E">
      <w:pPr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Утвердить </w:t>
      </w:r>
      <w:r w:rsidR="002F096E" w:rsidRPr="005C3776">
        <w:rPr>
          <w:color w:val="000000" w:themeColor="text1"/>
          <w:sz w:val="28"/>
          <w:szCs w:val="28"/>
        </w:rPr>
        <w:t>Положение об отделе экономического развития и потребительского рынка Управления по экономике</w:t>
      </w:r>
      <w:r w:rsidRPr="005C3776">
        <w:rPr>
          <w:color w:val="000000" w:themeColor="text1"/>
          <w:sz w:val="28"/>
          <w:szCs w:val="28"/>
        </w:rPr>
        <w:t xml:space="preserve"> согласно Приложению</w:t>
      </w:r>
      <w:r w:rsidR="001B6C62" w:rsidRPr="005C3776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5C3776">
        <w:rPr>
          <w:color w:val="000000" w:themeColor="text1"/>
          <w:sz w:val="28"/>
          <w:szCs w:val="28"/>
        </w:rPr>
        <w:t>.</w:t>
      </w:r>
    </w:p>
    <w:p w:rsidR="001B6C62" w:rsidRPr="005C3776" w:rsidRDefault="005E56E6" w:rsidP="002F096E">
      <w:pPr>
        <w:numPr>
          <w:ilvl w:val="0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Признать утратившим</w:t>
      </w:r>
      <w:r w:rsidR="001B6C62" w:rsidRPr="005C3776">
        <w:rPr>
          <w:color w:val="000000" w:themeColor="text1"/>
          <w:sz w:val="28"/>
          <w:szCs w:val="28"/>
        </w:rPr>
        <w:t>и</w:t>
      </w:r>
      <w:r w:rsidRPr="005C3776">
        <w:rPr>
          <w:color w:val="000000" w:themeColor="text1"/>
          <w:sz w:val="28"/>
          <w:szCs w:val="28"/>
        </w:rPr>
        <w:t xml:space="preserve"> силу</w:t>
      </w:r>
      <w:r w:rsidR="001B6C62" w:rsidRPr="005C3776">
        <w:rPr>
          <w:color w:val="000000" w:themeColor="text1"/>
          <w:sz w:val="28"/>
          <w:szCs w:val="28"/>
        </w:rPr>
        <w:t>:</w:t>
      </w:r>
    </w:p>
    <w:p w:rsidR="001B6C62" w:rsidRPr="005C3776" w:rsidRDefault="00A60C8E" w:rsidP="002F096E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 </w:t>
      </w:r>
      <w:r w:rsidR="005E56E6" w:rsidRPr="005C3776">
        <w:rPr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923B7" w:rsidRPr="005C3776">
        <w:rPr>
          <w:color w:val="000000" w:themeColor="text1"/>
          <w:sz w:val="28"/>
          <w:szCs w:val="28"/>
        </w:rPr>
        <w:t>01</w:t>
      </w:r>
      <w:r w:rsidR="005721B9" w:rsidRPr="005C3776">
        <w:rPr>
          <w:color w:val="000000" w:themeColor="text1"/>
          <w:sz w:val="28"/>
          <w:szCs w:val="28"/>
        </w:rPr>
        <w:t>.0</w:t>
      </w:r>
      <w:r w:rsidR="005923B7" w:rsidRPr="005C3776">
        <w:rPr>
          <w:color w:val="000000" w:themeColor="text1"/>
          <w:sz w:val="28"/>
          <w:szCs w:val="28"/>
        </w:rPr>
        <w:t>4</w:t>
      </w:r>
      <w:r w:rsidR="005721B9" w:rsidRPr="005C3776">
        <w:rPr>
          <w:color w:val="000000" w:themeColor="text1"/>
          <w:sz w:val="28"/>
          <w:szCs w:val="28"/>
        </w:rPr>
        <w:t>.2015</w:t>
      </w:r>
      <w:r w:rsidR="005E56E6" w:rsidRPr="005C3776">
        <w:rPr>
          <w:color w:val="000000" w:themeColor="text1"/>
          <w:sz w:val="28"/>
          <w:szCs w:val="28"/>
        </w:rPr>
        <w:t xml:space="preserve"> № 110-37-</w:t>
      </w:r>
      <w:r w:rsidR="005923B7" w:rsidRPr="005C3776">
        <w:rPr>
          <w:color w:val="000000" w:themeColor="text1"/>
          <w:sz w:val="28"/>
          <w:szCs w:val="28"/>
        </w:rPr>
        <w:t>333</w:t>
      </w:r>
      <w:r w:rsidR="005721B9" w:rsidRPr="005C3776">
        <w:rPr>
          <w:color w:val="000000" w:themeColor="text1"/>
          <w:sz w:val="28"/>
          <w:szCs w:val="28"/>
        </w:rPr>
        <w:t>-15</w:t>
      </w:r>
      <w:r w:rsidR="005E56E6" w:rsidRPr="005C3776">
        <w:rPr>
          <w:color w:val="000000" w:themeColor="text1"/>
          <w:sz w:val="28"/>
          <w:szCs w:val="28"/>
        </w:rPr>
        <w:t xml:space="preserve">  «</w:t>
      </w:r>
      <w:r w:rsidR="00236AF3" w:rsidRPr="005C3776">
        <w:rPr>
          <w:color w:val="000000" w:themeColor="text1"/>
          <w:sz w:val="28"/>
          <w:szCs w:val="28"/>
        </w:rPr>
        <w:t>Об утверждении Положения об отделе экономического развития и потребительского рынка Управления по экономике</w:t>
      </w:r>
      <w:r w:rsidR="005E56E6" w:rsidRPr="005C3776">
        <w:rPr>
          <w:color w:val="000000" w:themeColor="text1"/>
          <w:sz w:val="28"/>
          <w:szCs w:val="28"/>
        </w:rPr>
        <w:t xml:space="preserve">» </w:t>
      </w:r>
      <w:r w:rsidR="001B6C62" w:rsidRPr="005C3776">
        <w:rPr>
          <w:color w:val="000000" w:themeColor="text1"/>
          <w:sz w:val="28"/>
          <w:szCs w:val="28"/>
        </w:rPr>
        <w:t xml:space="preserve">(опубликовано в газете «Саянские зори» № </w:t>
      </w:r>
      <w:r w:rsidR="00ED63FA" w:rsidRPr="005C3776">
        <w:rPr>
          <w:color w:val="000000" w:themeColor="text1"/>
          <w:sz w:val="28"/>
          <w:szCs w:val="28"/>
        </w:rPr>
        <w:t>13</w:t>
      </w:r>
      <w:r w:rsidR="001B6C62" w:rsidRPr="005C3776">
        <w:rPr>
          <w:color w:val="000000" w:themeColor="text1"/>
          <w:sz w:val="28"/>
          <w:szCs w:val="28"/>
        </w:rPr>
        <w:t xml:space="preserve"> от </w:t>
      </w:r>
      <w:r w:rsidR="00ED63FA" w:rsidRPr="005C3776">
        <w:rPr>
          <w:color w:val="000000" w:themeColor="text1"/>
          <w:sz w:val="28"/>
          <w:szCs w:val="28"/>
        </w:rPr>
        <w:t>09.04</w:t>
      </w:r>
      <w:r w:rsidR="001B6C62" w:rsidRPr="005C3776">
        <w:rPr>
          <w:color w:val="000000" w:themeColor="text1"/>
          <w:sz w:val="28"/>
          <w:szCs w:val="28"/>
        </w:rPr>
        <w:t>.201</w:t>
      </w:r>
      <w:r w:rsidR="00BF2E86" w:rsidRPr="005C3776">
        <w:rPr>
          <w:color w:val="000000" w:themeColor="text1"/>
          <w:sz w:val="28"/>
          <w:szCs w:val="28"/>
        </w:rPr>
        <w:t>5</w:t>
      </w:r>
      <w:r w:rsidR="001B6C62" w:rsidRPr="005C3776">
        <w:rPr>
          <w:color w:val="000000" w:themeColor="text1"/>
          <w:sz w:val="28"/>
          <w:szCs w:val="28"/>
        </w:rPr>
        <w:t>);</w:t>
      </w:r>
    </w:p>
    <w:p w:rsidR="005E56E6" w:rsidRPr="005C3776" w:rsidRDefault="00A60C8E" w:rsidP="002F096E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 </w:t>
      </w:r>
      <w:r w:rsidR="005721B9" w:rsidRPr="005C3776">
        <w:rPr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236AF3" w:rsidRPr="005C3776">
        <w:rPr>
          <w:color w:val="000000" w:themeColor="text1"/>
          <w:sz w:val="28"/>
          <w:szCs w:val="28"/>
        </w:rPr>
        <w:t>27</w:t>
      </w:r>
      <w:r w:rsidR="005721B9" w:rsidRPr="005C3776">
        <w:rPr>
          <w:color w:val="000000" w:themeColor="text1"/>
          <w:sz w:val="28"/>
          <w:szCs w:val="28"/>
        </w:rPr>
        <w:t>.0</w:t>
      </w:r>
      <w:r w:rsidR="00236AF3" w:rsidRPr="005C3776">
        <w:rPr>
          <w:color w:val="000000" w:themeColor="text1"/>
          <w:sz w:val="28"/>
          <w:szCs w:val="28"/>
        </w:rPr>
        <w:t>2</w:t>
      </w:r>
      <w:r w:rsidR="005721B9" w:rsidRPr="005C3776">
        <w:rPr>
          <w:color w:val="000000" w:themeColor="text1"/>
          <w:sz w:val="28"/>
          <w:szCs w:val="28"/>
        </w:rPr>
        <w:t>.201</w:t>
      </w:r>
      <w:r w:rsidR="00236AF3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 xml:space="preserve"> № 110-37-</w:t>
      </w:r>
      <w:r w:rsidR="00236AF3" w:rsidRPr="005C3776">
        <w:rPr>
          <w:color w:val="000000" w:themeColor="text1"/>
          <w:sz w:val="28"/>
          <w:szCs w:val="28"/>
        </w:rPr>
        <w:t>146</w:t>
      </w:r>
      <w:r w:rsidR="005721B9" w:rsidRPr="005C3776">
        <w:rPr>
          <w:color w:val="000000" w:themeColor="text1"/>
          <w:sz w:val="28"/>
          <w:szCs w:val="28"/>
        </w:rPr>
        <w:t>-1</w:t>
      </w:r>
      <w:r w:rsidR="00236AF3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 xml:space="preserve">  «</w:t>
      </w:r>
      <w:r w:rsidR="006D619D" w:rsidRPr="005C3776">
        <w:rPr>
          <w:color w:val="000000" w:themeColor="text1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01.04.2015 №  110-37-333-15 «Об утверждении Положения об отделе экономического развития и потребительского рынка Управления по экономике</w:t>
      </w:r>
      <w:r w:rsidR="005721B9" w:rsidRPr="005C3776">
        <w:rPr>
          <w:color w:val="000000" w:themeColor="text1"/>
          <w:sz w:val="28"/>
          <w:szCs w:val="28"/>
        </w:rPr>
        <w:t xml:space="preserve">»» (опубликовано в газете «Саянские зори» № </w:t>
      </w:r>
      <w:r w:rsidR="0069272D" w:rsidRPr="005C3776">
        <w:rPr>
          <w:color w:val="000000" w:themeColor="text1"/>
          <w:sz w:val="28"/>
          <w:szCs w:val="28"/>
        </w:rPr>
        <w:t>8</w:t>
      </w:r>
      <w:r w:rsidR="005721B9" w:rsidRPr="005C3776">
        <w:rPr>
          <w:color w:val="000000" w:themeColor="text1"/>
          <w:sz w:val="28"/>
          <w:szCs w:val="28"/>
        </w:rPr>
        <w:t xml:space="preserve"> от </w:t>
      </w:r>
      <w:r w:rsidR="00BF2E86" w:rsidRPr="005C3776">
        <w:rPr>
          <w:color w:val="000000" w:themeColor="text1"/>
          <w:sz w:val="28"/>
          <w:szCs w:val="28"/>
        </w:rPr>
        <w:t>0</w:t>
      </w:r>
      <w:r w:rsidR="0069272D" w:rsidRPr="005C3776">
        <w:rPr>
          <w:color w:val="000000" w:themeColor="text1"/>
          <w:sz w:val="28"/>
          <w:szCs w:val="28"/>
        </w:rPr>
        <w:t>2</w:t>
      </w:r>
      <w:r w:rsidR="00BF2E86" w:rsidRPr="005C3776">
        <w:rPr>
          <w:color w:val="000000" w:themeColor="text1"/>
          <w:sz w:val="28"/>
          <w:szCs w:val="28"/>
        </w:rPr>
        <w:t>.0</w:t>
      </w:r>
      <w:r w:rsidR="0069272D" w:rsidRPr="005C3776">
        <w:rPr>
          <w:color w:val="000000" w:themeColor="text1"/>
          <w:sz w:val="28"/>
          <w:szCs w:val="28"/>
        </w:rPr>
        <w:t>3</w:t>
      </w:r>
      <w:r w:rsidR="005721B9" w:rsidRPr="005C3776">
        <w:rPr>
          <w:color w:val="000000" w:themeColor="text1"/>
          <w:sz w:val="28"/>
          <w:szCs w:val="28"/>
        </w:rPr>
        <w:t>.201</w:t>
      </w:r>
      <w:r w:rsidR="0069272D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>)</w:t>
      </w:r>
      <w:r w:rsidR="00D260F9" w:rsidRPr="005C3776">
        <w:rPr>
          <w:color w:val="000000" w:themeColor="text1"/>
          <w:sz w:val="28"/>
          <w:szCs w:val="28"/>
        </w:rPr>
        <w:t>.</w:t>
      </w:r>
    </w:p>
    <w:p w:rsidR="006D619D" w:rsidRPr="005C3776" w:rsidRDefault="006D619D" w:rsidP="006D619D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постановление администрации городского округа муниципального образования «город Саянск» от 30.01.2018 № 110-37-67-18  «</w:t>
      </w:r>
      <w:r w:rsidR="00D6561F" w:rsidRPr="005C3776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01.04.2015 №  110-37-333-15 «Об утверждении Положения об отделе экономического развития и потребительского рынка </w:t>
      </w:r>
      <w:r w:rsidR="00D6561F" w:rsidRPr="005C3776">
        <w:rPr>
          <w:color w:val="000000" w:themeColor="text1"/>
          <w:sz w:val="28"/>
          <w:szCs w:val="28"/>
        </w:rPr>
        <w:lastRenderedPageBreak/>
        <w:t>Управления по экономике»</w:t>
      </w:r>
      <w:r w:rsidRPr="005C3776">
        <w:rPr>
          <w:color w:val="000000" w:themeColor="text1"/>
          <w:sz w:val="28"/>
          <w:szCs w:val="28"/>
        </w:rPr>
        <w:t>» (опубликовано в газете «С</w:t>
      </w:r>
      <w:r w:rsidR="00BE1259" w:rsidRPr="005C3776">
        <w:rPr>
          <w:color w:val="000000" w:themeColor="text1"/>
          <w:sz w:val="28"/>
          <w:szCs w:val="28"/>
        </w:rPr>
        <w:t>аянские зори» № 5 от 08.02.2018</w:t>
      </w:r>
      <w:r w:rsidRPr="005C3776">
        <w:rPr>
          <w:color w:val="000000" w:themeColor="text1"/>
          <w:sz w:val="28"/>
          <w:szCs w:val="28"/>
        </w:rPr>
        <w:t>).</w:t>
      </w:r>
    </w:p>
    <w:p w:rsidR="005E56E6" w:rsidRPr="005C3776" w:rsidRDefault="00BD2BF2" w:rsidP="002F096E">
      <w:pPr>
        <w:numPr>
          <w:ilvl w:val="0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C3776">
        <w:rPr>
          <w:color w:val="000000" w:themeColor="text1"/>
          <w:sz w:val="28"/>
          <w:szCs w:val="28"/>
        </w:rPr>
        <w:t>интернет-портале</w:t>
      </w:r>
      <w:proofErr w:type="gramEnd"/>
      <w:r w:rsidRPr="005C3776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2" w:history="1">
        <w:r w:rsidRPr="005C3776">
          <w:rPr>
            <w:color w:val="000000" w:themeColor="text1"/>
            <w:sz w:val="28"/>
            <w:szCs w:val="28"/>
          </w:rPr>
          <w:t>http://sayansk-pravo.ru)</w:t>
        </w:r>
      </w:hyperlink>
      <w:r w:rsidRPr="005C3776">
        <w:rPr>
          <w:color w:val="000000" w:themeColor="text1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5E56E6" w:rsidRPr="005C3776">
        <w:rPr>
          <w:color w:val="000000" w:themeColor="text1"/>
          <w:sz w:val="28"/>
          <w:szCs w:val="28"/>
        </w:rPr>
        <w:t>.</w:t>
      </w:r>
    </w:p>
    <w:p w:rsidR="005E56E6" w:rsidRPr="005C3776" w:rsidRDefault="005E56E6" w:rsidP="002F096E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BD2BF2" w:rsidRPr="005C3776">
        <w:rPr>
          <w:color w:val="000000" w:themeColor="text1"/>
          <w:sz w:val="28"/>
          <w:szCs w:val="28"/>
        </w:rPr>
        <w:t>со</w:t>
      </w:r>
      <w:r w:rsidRPr="005C3776">
        <w:rPr>
          <w:color w:val="000000" w:themeColor="text1"/>
          <w:sz w:val="28"/>
          <w:szCs w:val="28"/>
        </w:rPr>
        <w:t xml:space="preserve"> дня его </w:t>
      </w:r>
      <w:r w:rsidR="00BD2BF2" w:rsidRPr="005C3776">
        <w:rPr>
          <w:color w:val="000000" w:themeColor="text1"/>
          <w:sz w:val="28"/>
          <w:szCs w:val="28"/>
        </w:rPr>
        <w:t>подписания</w:t>
      </w:r>
      <w:r w:rsidRPr="005C3776">
        <w:rPr>
          <w:color w:val="000000" w:themeColor="text1"/>
          <w:sz w:val="28"/>
          <w:szCs w:val="28"/>
        </w:rPr>
        <w:t>.</w:t>
      </w:r>
    </w:p>
    <w:p w:rsidR="00D260F9" w:rsidRPr="005C3776" w:rsidRDefault="00D260F9" w:rsidP="00D260F9">
      <w:pPr>
        <w:ind w:left="720"/>
        <w:jc w:val="both"/>
        <w:rPr>
          <w:color w:val="000000" w:themeColor="text1"/>
          <w:sz w:val="28"/>
          <w:szCs w:val="28"/>
        </w:rPr>
      </w:pPr>
    </w:p>
    <w:p w:rsidR="00AC0F6E" w:rsidRPr="005C3776" w:rsidRDefault="00AC0F6E" w:rsidP="00D260F9">
      <w:pPr>
        <w:ind w:left="720"/>
        <w:jc w:val="both"/>
        <w:rPr>
          <w:color w:val="000000" w:themeColor="text1"/>
          <w:sz w:val="28"/>
          <w:szCs w:val="28"/>
        </w:rPr>
      </w:pPr>
    </w:p>
    <w:p w:rsidR="005721B9" w:rsidRPr="005C3776" w:rsidRDefault="005721B9" w:rsidP="005721B9">
      <w:pPr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Мэр городского округа</w:t>
      </w:r>
    </w:p>
    <w:p w:rsidR="005721B9" w:rsidRPr="005C3776" w:rsidRDefault="005721B9" w:rsidP="005721B9">
      <w:pPr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муниципального образования «город Саянск»                             О.В. Боровский</w:t>
      </w:r>
    </w:p>
    <w:p w:rsidR="00D260F9" w:rsidRPr="005C3776" w:rsidRDefault="00D260F9" w:rsidP="00D260F9">
      <w:pPr>
        <w:jc w:val="both"/>
        <w:rPr>
          <w:color w:val="000000" w:themeColor="text1"/>
          <w:sz w:val="28"/>
          <w:szCs w:val="28"/>
        </w:rPr>
      </w:pPr>
    </w:p>
    <w:p w:rsidR="00444C99" w:rsidRPr="005C3776" w:rsidRDefault="00444C99">
      <w:pPr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br w:type="page"/>
      </w:r>
    </w:p>
    <w:p w:rsidR="002D778C" w:rsidRPr="005C3776" w:rsidRDefault="002D778C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«город Саянск» </w:t>
      </w:r>
    </w:p>
    <w:p w:rsidR="0027156D" w:rsidRPr="005C3776" w:rsidRDefault="0027156D" w:rsidP="0027156D">
      <w:pPr>
        <w:pStyle w:val="ConsNormal"/>
        <w:widowControl/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F51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29.07.2020</w:t>
      </w: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№ </w:t>
      </w:r>
      <w:r w:rsidR="00F51519">
        <w:rPr>
          <w:rFonts w:ascii="Times New Roman" w:hAnsi="Times New Roman" w:cs="Times New Roman"/>
          <w:color w:val="000000" w:themeColor="text1"/>
          <w:sz w:val="24"/>
          <w:szCs w:val="24"/>
        </w:rPr>
        <w:t>110-37-728-20</w:t>
      </w:r>
      <w:bookmarkStart w:id="0" w:name="_GoBack"/>
      <w:bookmarkEnd w:id="0"/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ПОЛОЖЕНИЕ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pacing w:val="1"/>
          <w:sz w:val="24"/>
          <w:szCs w:val="24"/>
        </w:rPr>
        <w:t>об отделе  экономического развития  и потребительского рынка</w:t>
      </w:r>
      <w:r w:rsidRPr="005C3776">
        <w:rPr>
          <w:b/>
          <w:bCs/>
          <w:color w:val="000000" w:themeColor="text1"/>
          <w:sz w:val="24"/>
          <w:szCs w:val="24"/>
        </w:rPr>
        <w:t xml:space="preserve"> 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color w:val="000000" w:themeColor="text1"/>
          <w:sz w:val="24"/>
          <w:szCs w:val="24"/>
        </w:rPr>
        <w:t xml:space="preserve">Управления по экономике </w:t>
      </w:r>
      <w:r w:rsidRPr="005C3776">
        <w:rPr>
          <w:b/>
          <w:bCs/>
          <w:color w:val="000000" w:themeColor="text1"/>
          <w:sz w:val="24"/>
          <w:szCs w:val="24"/>
        </w:rPr>
        <w:t xml:space="preserve">администрации городского округа 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муниципального образования «город Саянск»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rPr>
          <w:b/>
          <w:bCs/>
          <w:color w:val="000000" w:themeColor="text1"/>
          <w:spacing w:val="-2"/>
          <w:sz w:val="24"/>
          <w:szCs w:val="24"/>
        </w:rPr>
      </w:pPr>
    </w:p>
    <w:p w:rsidR="0027156D" w:rsidRPr="005C3776" w:rsidRDefault="0027156D" w:rsidP="00B56DCE">
      <w:pPr>
        <w:shd w:val="clear" w:color="auto" w:fill="FFFFFF"/>
        <w:spacing w:line="276" w:lineRule="auto"/>
        <w:ind w:right="-1" w:firstLine="709"/>
        <w:rPr>
          <w:b/>
          <w:bCs/>
          <w:color w:val="000000" w:themeColor="text1"/>
          <w:spacing w:val="-2"/>
          <w:sz w:val="24"/>
          <w:szCs w:val="24"/>
        </w:rPr>
      </w:pPr>
      <w:r w:rsidRPr="005C3776">
        <w:rPr>
          <w:b/>
          <w:bCs/>
          <w:color w:val="000000" w:themeColor="text1"/>
          <w:spacing w:val="-2"/>
          <w:sz w:val="24"/>
          <w:szCs w:val="24"/>
        </w:rPr>
        <w:t>1. Общие положения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Отдел экономического развития и потребительского рынка Управления по экономике </w:t>
      </w:r>
      <w:r w:rsidRPr="005C3776">
        <w:rPr>
          <w:bCs/>
          <w:color w:val="000000" w:themeColor="text1"/>
          <w:sz w:val="24"/>
          <w:szCs w:val="24"/>
        </w:rPr>
        <w:t>администрации городского округа муниципального образования «город Саянск»</w:t>
      </w:r>
      <w:r w:rsidRPr="005C3776">
        <w:rPr>
          <w:color w:val="000000" w:themeColor="text1"/>
          <w:sz w:val="24"/>
          <w:szCs w:val="24"/>
        </w:rPr>
        <w:t xml:space="preserve"> (далее - отдел) является структурным подразделением Управления по экономике администрации городского округа муниципального образования «город Саянск» (далее – Управление по экономике), непосредственно подчинен начальнику Управления по экономике. 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C3776">
        <w:rPr>
          <w:color w:val="000000" w:themeColor="text1"/>
          <w:sz w:val="24"/>
          <w:szCs w:val="24"/>
        </w:rPr>
        <w:t>Отдел осуществляет свою деятельность во взаимодействии с Министерством экономического развития и службой потребительского рынка и лицензирования, 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 муниципального образования «город Саянск» (далее – администрация городского округа), с представителями организаций по вопросам, возникающим в процессе работы и отнесенным к его компетенции.</w:t>
      </w:r>
      <w:proofErr w:type="gramEnd"/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Отдел возглавляет начальник, назначаемый и освобождаемый от должности мэром городского округа муниципального образования «город Саянск» (далее - мэр городского округа) по представлению начальника Управления по экономике.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Работники отдела принимаются на работу и увольняются с работы мэром городского округа по представлению начальника отдела, согласованному начальником Управления по экономике.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Состав и характер работы, выполняемой каждым работником отдела, их права и обязанности определяются должностными инструкциями.</w:t>
      </w:r>
    </w:p>
    <w:p w:rsidR="0027156D" w:rsidRPr="005C3776" w:rsidRDefault="0027156D" w:rsidP="00BD257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В своей дея</w:t>
      </w:r>
      <w:r w:rsidR="005C442E" w:rsidRPr="005C3776">
        <w:rPr>
          <w:color w:val="000000" w:themeColor="text1"/>
          <w:sz w:val="24"/>
          <w:szCs w:val="24"/>
        </w:rPr>
        <w:t xml:space="preserve">тельности отдел руководствуется </w:t>
      </w:r>
      <w:r w:rsidRPr="005C3776">
        <w:rPr>
          <w:color w:val="000000" w:themeColor="text1"/>
          <w:sz w:val="24"/>
          <w:szCs w:val="24"/>
        </w:rPr>
        <w:t>Ко</w:t>
      </w:r>
      <w:r w:rsidR="005C442E" w:rsidRPr="005C3776">
        <w:rPr>
          <w:color w:val="000000" w:themeColor="text1"/>
          <w:sz w:val="24"/>
          <w:szCs w:val="24"/>
        </w:rPr>
        <w:t xml:space="preserve">нституцией Российской Федерации, </w:t>
      </w:r>
      <w:r w:rsidRPr="005C3776">
        <w:rPr>
          <w:color w:val="000000" w:themeColor="text1"/>
          <w:sz w:val="24"/>
          <w:szCs w:val="24"/>
        </w:rPr>
        <w:t>законод</w:t>
      </w:r>
      <w:r w:rsidR="005C442E" w:rsidRPr="005C3776">
        <w:rPr>
          <w:color w:val="000000" w:themeColor="text1"/>
          <w:sz w:val="24"/>
          <w:szCs w:val="24"/>
        </w:rPr>
        <w:t xml:space="preserve">ательством Российской Федерации, </w:t>
      </w:r>
      <w:r w:rsidRPr="005C3776">
        <w:rPr>
          <w:color w:val="000000" w:themeColor="text1"/>
          <w:sz w:val="24"/>
          <w:szCs w:val="24"/>
        </w:rPr>
        <w:t>зако</w:t>
      </w:r>
      <w:r w:rsidR="005C442E" w:rsidRPr="005C3776">
        <w:rPr>
          <w:color w:val="000000" w:themeColor="text1"/>
          <w:sz w:val="24"/>
          <w:szCs w:val="24"/>
        </w:rPr>
        <w:t xml:space="preserve">нодательством Иркутской области, </w:t>
      </w:r>
      <w:r w:rsidRPr="005C3776">
        <w:rPr>
          <w:color w:val="000000" w:themeColor="text1"/>
          <w:sz w:val="24"/>
          <w:szCs w:val="24"/>
        </w:rPr>
        <w:t>Уставом муниципаль</w:t>
      </w:r>
      <w:r w:rsidR="005C442E" w:rsidRPr="005C3776">
        <w:rPr>
          <w:color w:val="000000" w:themeColor="text1"/>
          <w:sz w:val="24"/>
          <w:szCs w:val="24"/>
        </w:rPr>
        <w:t>ного образования «город Саянск»</w:t>
      </w:r>
      <w:r w:rsidR="00BD257E" w:rsidRPr="005C3776">
        <w:rPr>
          <w:color w:val="000000" w:themeColor="text1"/>
          <w:sz w:val="24"/>
          <w:szCs w:val="24"/>
        </w:rPr>
        <w:t>, муниципальными правовыми актами Думы городского округа муниципального образования «город Саянск», администрации городского округа, настоящим Положением</w:t>
      </w:r>
      <w:r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6161CA" w:rsidP="00B56DCE">
      <w:pPr>
        <w:spacing w:line="276" w:lineRule="auto"/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5C3776">
        <w:rPr>
          <w:b/>
          <w:color w:val="000000" w:themeColor="text1"/>
          <w:sz w:val="24"/>
          <w:szCs w:val="24"/>
        </w:rPr>
        <w:t>2</w:t>
      </w:r>
      <w:r w:rsidR="0027156D" w:rsidRPr="005C3776">
        <w:rPr>
          <w:b/>
          <w:color w:val="000000" w:themeColor="text1"/>
          <w:sz w:val="24"/>
          <w:szCs w:val="24"/>
        </w:rPr>
        <w:t>. Задачи отдела</w:t>
      </w:r>
    </w:p>
    <w:p w:rsidR="006161CA" w:rsidRPr="005C3776" w:rsidRDefault="0027156D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На отдел возложено выполнение следующих задач:</w:t>
      </w:r>
    </w:p>
    <w:p w:rsidR="006161CA" w:rsidRPr="005C3776" w:rsidRDefault="006161CA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принятия и организации выполнения стратегии социально-экономического развития городского округа муниципального образования «город Саянск» (далее – муниципальное образование) и плана мероприятий по реализации стратегии социально-экономического развития муниципального образования.</w:t>
      </w:r>
    </w:p>
    <w:p w:rsidR="006161CA" w:rsidRPr="005C3776" w:rsidRDefault="006161CA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Анализ состояния и тенденций социально-экономического развития муниципального образования.</w:t>
      </w:r>
    </w:p>
    <w:p w:rsidR="00F12C38" w:rsidRPr="005C3776" w:rsidRDefault="006161CA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принятия и организация выполнения планов финансово-хозяйственной деятельности муниципальных унитарных предприятий, муниципальных бюджетных, автономных и казенных учреждений (далее – организации), с целью сбалансированного и эффективного развития муниципального сектора экономики муниципального образования.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выполнение экономических вопросов в области жилищно-коммунального хозяйства, транспорта и связи.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proofErr w:type="spell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частно</w:t>
      </w:r>
      <w:proofErr w:type="spell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государственного партнерства.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 инвестиционной и инновационной политики.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развитию малого и среднего предпринимательства.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расширения рынка сельскохозяйственной продукции, сырья и продовольствия.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Координация вопросов поддержки и развития садоводческих, огороднических, дачных некоммерческих объединений.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развитию </w:t>
      </w:r>
      <w:proofErr w:type="spell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имиджевой</w:t>
      </w:r>
      <w:proofErr w:type="spell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жителей муниципального образования услугами торговли, общественного питания и бытового обслуживания.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насыщение, ассортимент и качество товаров народного потребления; разработка предложений по совершенствованию организации торгового обслуживания, стимулирования деятельности предприятий торговли независимо от форм собственности.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2.13.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Координация деятельности предприятий розничной и оптовой торговли, розничных рынков, нестационарных торговых объектов, предприятий общественного питания и бытового обслуживания.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правовых, экономических и организационных условий для устойчивого развития нестационарной торговой сети.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муниципальных услуг и функций в соответствии с Реестр</w:t>
      </w: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ом муниципальных услуг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2.16.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товарами. 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2.17. </w:t>
      </w:r>
      <w:r w:rsidR="008D2233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</w:t>
      </w:r>
      <w:r w:rsidR="00040106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ого электронного взаимодействия и муниципальных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в соответствии с Федеральным законом 27.07.2010 № 210-ФЗ «Об организации предоставления государственных и муниципальных услуг».</w:t>
      </w:r>
    </w:p>
    <w:p w:rsidR="0027156D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организационного, нормативного, методического обеспечения деятельности по исполнению требований законодательства в области организации предоставления государственных и муниципальных услуг, повышения уровня удовлетворенности населения качеством муниципальных услуг.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b/>
          <w:iCs/>
          <w:color w:val="000000" w:themeColor="text1"/>
          <w:sz w:val="24"/>
          <w:szCs w:val="24"/>
        </w:rPr>
      </w:pPr>
      <w:r w:rsidRPr="005C3776">
        <w:rPr>
          <w:iCs/>
          <w:color w:val="000000" w:themeColor="text1"/>
          <w:sz w:val="24"/>
          <w:szCs w:val="24"/>
        </w:rPr>
        <w:tab/>
      </w:r>
      <w:r w:rsidRPr="005C3776">
        <w:rPr>
          <w:b/>
          <w:iCs/>
          <w:color w:val="000000" w:themeColor="text1"/>
          <w:sz w:val="24"/>
          <w:szCs w:val="24"/>
        </w:rPr>
        <w:t>3. Функции отдела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Исходя из основных задач, отдел выполняет следующие функции: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3.1.</w:t>
      </w:r>
      <w:r w:rsidR="00F12C38" w:rsidRPr="005C3776">
        <w:rPr>
          <w:color w:val="000000" w:themeColor="text1"/>
          <w:sz w:val="24"/>
          <w:szCs w:val="24"/>
          <w:u w:val="single"/>
        </w:rPr>
        <w:t xml:space="preserve"> </w:t>
      </w:r>
      <w:r w:rsidRPr="005C3776">
        <w:rPr>
          <w:color w:val="000000" w:themeColor="text1"/>
          <w:sz w:val="24"/>
          <w:szCs w:val="24"/>
          <w:u w:val="single"/>
        </w:rPr>
        <w:t>В сфере социально-экономического развития: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3.1.1. Формирует и организует выполнение стратегии социально-экономического развития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1810E0" w:rsidRPr="005C3776" w:rsidRDefault="001810E0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3.1.2. Формирует и организует выполнение</w:t>
      </w:r>
      <w:r w:rsidR="00746FD8" w:rsidRPr="005C3776">
        <w:rPr>
          <w:color w:val="000000" w:themeColor="text1"/>
          <w:sz w:val="24"/>
          <w:szCs w:val="24"/>
        </w:rPr>
        <w:t xml:space="preserve"> мероприятий</w:t>
      </w:r>
      <w:r w:rsidRPr="005C3776">
        <w:rPr>
          <w:color w:val="000000" w:themeColor="text1"/>
          <w:sz w:val="24"/>
          <w:szCs w:val="24"/>
        </w:rPr>
        <w:t xml:space="preserve"> программ</w:t>
      </w:r>
      <w:r w:rsidR="000B6CEA" w:rsidRPr="005C3776">
        <w:rPr>
          <w:color w:val="000000" w:themeColor="text1"/>
          <w:sz w:val="24"/>
          <w:szCs w:val="24"/>
        </w:rPr>
        <w:t>ы</w:t>
      </w:r>
      <w:r w:rsidRPr="005C3776">
        <w:rPr>
          <w:color w:val="000000" w:themeColor="text1"/>
          <w:sz w:val="24"/>
          <w:szCs w:val="24"/>
        </w:rPr>
        <w:t xml:space="preserve"> </w:t>
      </w:r>
      <w:r w:rsidR="00AC6563" w:rsidRPr="005C3776">
        <w:rPr>
          <w:color w:val="000000" w:themeColor="text1"/>
          <w:sz w:val="24"/>
          <w:szCs w:val="24"/>
        </w:rPr>
        <w:t>«Комплексное развитие моногорода Саянск Иркутской области»</w:t>
      </w:r>
      <w:r w:rsidR="000B6CEA"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 Участвует в формировании проекта местного бюджета на очередной финансовый год и плановый период: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разрабатывает прогноз социально-экономического развития муниципального образования;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подводит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перечень муниципальных услуг</w:t>
      </w:r>
      <w:r w:rsidR="00304859" w:rsidRPr="005C3776">
        <w:rPr>
          <w:color w:val="000000" w:themeColor="text1"/>
          <w:sz w:val="24"/>
          <w:szCs w:val="24"/>
        </w:rPr>
        <w:t xml:space="preserve"> (работ)</w:t>
      </w:r>
      <w:r w:rsidRPr="005C3776">
        <w:rPr>
          <w:color w:val="000000" w:themeColor="text1"/>
          <w:sz w:val="24"/>
          <w:szCs w:val="24"/>
        </w:rPr>
        <w:t>, подлежащих финансированию за счет средств местного бюджета в рамках выполнения муниципального задания;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проводит оценку потребности в оказании муниципальных услуг</w:t>
      </w:r>
      <w:r w:rsidR="00165F9D" w:rsidRPr="005C3776">
        <w:rPr>
          <w:color w:val="000000" w:themeColor="text1"/>
          <w:sz w:val="24"/>
          <w:szCs w:val="24"/>
        </w:rPr>
        <w:t xml:space="preserve"> (работ)</w:t>
      </w:r>
      <w:r w:rsidRPr="005C3776">
        <w:rPr>
          <w:color w:val="000000" w:themeColor="text1"/>
          <w:sz w:val="24"/>
          <w:szCs w:val="24"/>
        </w:rPr>
        <w:t>, в рамках выполнения муниципального задания;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разрабатывает прогноз доходов и расходов от оказания платных услуг и прочих безвозмездных поступлений по бюджетным и автономным учреждениям;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перечень муниципальных программ, подлежащих исполнению в рамках программно-целевого бюджета;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сведения о прогнозных объемах поступлений в местный бюджет по администрируемым доходам.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 Анализирует за отчетный период и в динамике социально-экономическую и финансовую ситуацию в муниципальном образовании, в том числе по видам экономической деятельности.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Формирует базу данных субъектов, хозяйствующих на территории муниципального образования, по экономическим, финансовым и социальным показателям.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 Формирует материалы к ежегодному докладу мэра городского округа перед населением города в пределах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Готовит сводную оперативную информацию по основным показателям социально-экономического развития муниципального образования по запросам Губернатора Иркутской области, мэра, отраслевых (функциональных) органов, отделов администрации городского округа.</w:t>
      </w:r>
    </w:p>
    <w:p w:rsidR="0027156D" w:rsidRPr="005C3776" w:rsidRDefault="0027156D" w:rsidP="00BC0A5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>. Формирует ежегодный доклад мэра городского округа об оценке эффективности деятельности органов местного самоуправления муниципального образования</w:t>
      </w:r>
      <w:r w:rsidR="006614B5" w:rsidRPr="005C3776">
        <w:rPr>
          <w:color w:val="000000" w:themeColor="text1"/>
          <w:sz w:val="24"/>
          <w:szCs w:val="24"/>
        </w:rPr>
        <w:t>, направляет его в Министерство экономического развития Иркутской области, а также размещает на официальном сайте администрации городского округа в сети Интернет.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9</w:t>
      </w:r>
      <w:r w:rsidRPr="005C3776">
        <w:rPr>
          <w:color w:val="000000" w:themeColor="text1"/>
          <w:sz w:val="24"/>
          <w:szCs w:val="24"/>
        </w:rPr>
        <w:t xml:space="preserve">. Формирует и сопровождает материалы по договору между Территориальным органом Федеральной службы государственной статистики по Иркутской области (далее - </w:t>
      </w:r>
      <w:proofErr w:type="spellStart"/>
      <w:r w:rsidRPr="005C3776">
        <w:rPr>
          <w:color w:val="000000" w:themeColor="text1"/>
          <w:sz w:val="24"/>
          <w:szCs w:val="24"/>
        </w:rPr>
        <w:t>Иркутскстат</w:t>
      </w:r>
      <w:proofErr w:type="spellEnd"/>
      <w:r w:rsidRPr="005C3776">
        <w:rPr>
          <w:color w:val="000000" w:themeColor="text1"/>
          <w:sz w:val="24"/>
          <w:szCs w:val="24"/>
        </w:rPr>
        <w:t>) и администрацией городского округа об оказании информационно-статистических услуг.</w:t>
      </w:r>
    </w:p>
    <w:p w:rsidR="0027156D" w:rsidRPr="005C3776" w:rsidRDefault="0027156D" w:rsidP="00B56DCE">
      <w:pPr>
        <w:tabs>
          <w:tab w:val="left" w:pos="18000"/>
        </w:tabs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E4466C" w:rsidRPr="005C3776">
        <w:rPr>
          <w:color w:val="000000" w:themeColor="text1"/>
          <w:sz w:val="24"/>
          <w:szCs w:val="24"/>
        </w:rPr>
        <w:t>1.</w:t>
      </w:r>
      <w:r w:rsidR="000B6CEA" w:rsidRPr="005C3776">
        <w:rPr>
          <w:color w:val="000000" w:themeColor="text1"/>
          <w:sz w:val="24"/>
          <w:szCs w:val="24"/>
        </w:rPr>
        <w:t>10</w:t>
      </w:r>
      <w:r w:rsidRPr="005C3776">
        <w:rPr>
          <w:color w:val="000000" w:themeColor="text1"/>
          <w:sz w:val="24"/>
          <w:szCs w:val="24"/>
        </w:rPr>
        <w:t>. Принимает участие и аккумулирует работу в формировании планов финансово-хозяйственной деятельности организаций, анализирует их деятельность, делает выводы и предложения с целью сбалансированного и эффективного развития муниципального сектора экономики.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Организует проведение и принимает участие в работе Балансовой комиссии по рассмотрению показателей финансово-хозяйственной деятельности организаций.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3.1.1</w:t>
      </w:r>
      <w:r w:rsidR="000B6CE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 Подготавливает проекты муниципальных правовых актов администрации городского округа о порядке составления, утверждения и установления показателей планов (программ) финансово-хозяйственной деятельности муниципальных унитарных предприятий, в том числе показателей экономической эффективности деятельности муниципальных унитарных предприятий. Контролирует их выполнение муниципальными унитарными предприятиями.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 xml:space="preserve">. Запрашивает и получает у муниципальных унитарных предприятий по окончании отчетного периода бухгалтерскую отчетность и иные документы в соответствии с муниципальными правовыми актами, подготавливает мэру городского округа </w:t>
      </w:r>
      <w:r w:rsidR="006753A0" w:rsidRPr="005C3776">
        <w:rPr>
          <w:color w:val="000000" w:themeColor="text1"/>
          <w:sz w:val="24"/>
          <w:szCs w:val="24"/>
        </w:rPr>
        <w:t>отчеты</w:t>
      </w:r>
      <w:r w:rsidRPr="005C3776">
        <w:rPr>
          <w:color w:val="000000" w:themeColor="text1"/>
          <w:sz w:val="24"/>
          <w:szCs w:val="24"/>
        </w:rPr>
        <w:t xml:space="preserve"> муниципальных унитарных предприятий.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 Готовит информацию по мониторингу для областной диспетчерской службы: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Ежемесячно по: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кредиторской задолженности организаций, осуществляющих управление многоквартирными домами, по оплате ресурсов, необходимых для предоставления коммунальных услуг;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задолженности собственников и нанимателей жилых помещений по оплате жилых помещений и коммунальных услуг.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Ежеквартально по: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задолженности </w:t>
      </w:r>
      <w:proofErr w:type="spellStart"/>
      <w:r w:rsidRPr="005C3776">
        <w:rPr>
          <w:color w:val="000000" w:themeColor="text1"/>
          <w:sz w:val="24"/>
          <w:szCs w:val="24"/>
        </w:rPr>
        <w:t>ресурсоснабжающих</w:t>
      </w:r>
      <w:proofErr w:type="spellEnd"/>
      <w:r w:rsidRPr="005C3776">
        <w:rPr>
          <w:color w:val="000000" w:themeColor="text1"/>
          <w:sz w:val="24"/>
          <w:szCs w:val="24"/>
        </w:rPr>
        <w:t xml:space="preserve"> организаций по оплате топливно-энергетических ресурсов.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Подготавливает заявку на корректировку местного бюджета по направлениям деятельности в пределах компетенции отдела (расходам в сфере жилищно-коммунального хозяйства, транспорта и связи, в области малого и среднего предпринимательства).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 Проводит работу по совершенствованию планирования экономических и финансовых показателей деятельности в сфере жилищно-коммунального хозяйства, транспорта и связи.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Проводит анализ по использованию бюджетных средств по направлениям деятельности в пределах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 xml:space="preserve">. В рамках информационного обмена между городами - членами Ассоциации сибирских и </w:t>
      </w:r>
      <w:r w:rsidR="00751F12" w:rsidRPr="005C3776">
        <w:rPr>
          <w:color w:val="000000" w:themeColor="text1"/>
          <w:sz w:val="24"/>
          <w:szCs w:val="24"/>
        </w:rPr>
        <w:t>Д</w:t>
      </w:r>
      <w:r w:rsidRPr="005C3776">
        <w:rPr>
          <w:color w:val="000000" w:themeColor="text1"/>
          <w:sz w:val="24"/>
          <w:szCs w:val="24"/>
        </w:rPr>
        <w:t>альневосточных городов (АСДГ), готовит основные показатели социально-экономического развития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9</w:t>
      </w:r>
      <w:r w:rsidRPr="005C3776">
        <w:rPr>
          <w:color w:val="000000" w:themeColor="text1"/>
          <w:sz w:val="24"/>
          <w:szCs w:val="24"/>
        </w:rPr>
        <w:t>. Формирует и представляет годовую государственную статистическую отчетность: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№ 1-МО «Сведения об объектах инфраструктуры муниципальных образований».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9F701D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Приложение к форме № 1-МО «Показатели для оценки </w:t>
      </w:r>
      <w:proofErr w:type="gramStart"/>
      <w:r w:rsidRPr="005C3776">
        <w:rPr>
          <w:color w:val="000000" w:themeColor="text1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5C3776">
        <w:rPr>
          <w:color w:val="000000" w:themeColor="text1"/>
          <w:sz w:val="24"/>
          <w:szCs w:val="24"/>
        </w:rPr>
        <w:t xml:space="preserve"> и муниципальных районов».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20</w:t>
      </w:r>
      <w:r w:rsidRPr="005C3776">
        <w:rPr>
          <w:color w:val="000000" w:themeColor="text1"/>
          <w:sz w:val="24"/>
          <w:szCs w:val="24"/>
        </w:rPr>
        <w:t xml:space="preserve">. Организует проведение и принимает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</w:t>
      </w:r>
      <w:r w:rsidRPr="005C3776">
        <w:rPr>
          <w:bCs/>
          <w:color w:val="000000" w:themeColor="text1"/>
          <w:sz w:val="24"/>
          <w:szCs w:val="24"/>
        </w:rPr>
        <w:t>муниципального образования</w:t>
      </w:r>
      <w:r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iCs/>
          <w:color w:val="000000" w:themeColor="text1"/>
          <w:sz w:val="24"/>
          <w:szCs w:val="24"/>
        </w:rPr>
      </w:pPr>
      <w:r w:rsidRPr="005C3776">
        <w:rPr>
          <w:iCs/>
          <w:color w:val="000000" w:themeColor="text1"/>
          <w:sz w:val="24"/>
          <w:szCs w:val="24"/>
        </w:rPr>
        <w:t>3.1.</w:t>
      </w:r>
      <w:r w:rsidR="009F701D" w:rsidRPr="005C3776">
        <w:rPr>
          <w:iCs/>
          <w:color w:val="000000" w:themeColor="text1"/>
          <w:sz w:val="24"/>
          <w:szCs w:val="24"/>
        </w:rPr>
        <w:t>2</w:t>
      </w:r>
      <w:r w:rsidR="000B6CEA" w:rsidRPr="005C3776">
        <w:rPr>
          <w:iCs/>
          <w:color w:val="000000" w:themeColor="text1"/>
          <w:sz w:val="24"/>
          <w:szCs w:val="24"/>
        </w:rPr>
        <w:t>1</w:t>
      </w:r>
      <w:r w:rsidRPr="005C3776">
        <w:rPr>
          <w:iCs/>
          <w:color w:val="000000" w:themeColor="text1"/>
          <w:sz w:val="24"/>
          <w:szCs w:val="24"/>
        </w:rPr>
        <w:t xml:space="preserve">. Анализирует состояние и тенденции социально-экономического развития </w:t>
      </w:r>
      <w:r w:rsidRPr="005C3776">
        <w:rPr>
          <w:color w:val="000000" w:themeColor="text1"/>
          <w:sz w:val="24"/>
          <w:szCs w:val="24"/>
        </w:rPr>
        <w:t xml:space="preserve">муниципального образования с целью </w:t>
      </w:r>
      <w:r w:rsidRPr="005C3776">
        <w:rPr>
          <w:iCs/>
          <w:color w:val="000000" w:themeColor="text1"/>
          <w:sz w:val="24"/>
          <w:szCs w:val="24"/>
        </w:rPr>
        <w:t>повышения доходного потенциала  местного бюджета.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2</w:t>
      </w:r>
      <w:r w:rsidR="009F701D"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 xml:space="preserve"> Участвует в экономической экспертизе смет доходов и расходов учреждений, муниципальных заданий, планов финансово-хозяйственной деятельности организаций, финансируемых из средств местного бюджета, с целью минимизации расходной частей местного бюджета.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3.1.2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 xml:space="preserve">. </w:t>
      </w:r>
      <w:r w:rsidR="00147A5A" w:rsidRPr="005C3776">
        <w:rPr>
          <w:color w:val="000000" w:themeColor="text1"/>
          <w:sz w:val="24"/>
          <w:szCs w:val="24"/>
        </w:rPr>
        <w:t xml:space="preserve">В рамках развития </w:t>
      </w:r>
      <w:proofErr w:type="spellStart"/>
      <w:r w:rsidR="00147A5A" w:rsidRPr="005C3776">
        <w:rPr>
          <w:color w:val="000000" w:themeColor="text1"/>
          <w:sz w:val="24"/>
          <w:szCs w:val="24"/>
        </w:rPr>
        <w:t>частно</w:t>
      </w:r>
      <w:proofErr w:type="spellEnd"/>
      <w:r w:rsidR="00147A5A" w:rsidRPr="005C3776">
        <w:rPr>
          <w:color w:val="000000" w:themeColor="text1"/>
          <w:sz w:val="24"/>
          <w:szCs w:val="24"/>
        </w:rPr>
        <w:t>-государственного партнерства о</w:t>
      </w:r>
      <w:r w:rsidRPr="005C3776">
        <w:rPr>
          <w:color w:val="000000" w:themeColor="text1"/>
          <w:sz w:val="24"/>
          <w:szCs w:val="24"/>
        </w:rPr>
        <w:t>существляет подготовку и заключение (продление) соглашений о социально-экономическом сотрудничестве между администрацией городского округа и организациями (индивидуальными предпринимателями), ведущими хозяйственную деятельность на территории муниципального образования. Проводит анализ реализации Соглашений.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3.1.2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Формирует инвестиционный паспорт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3.1.2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Ведет базу данных по объектам инвестирования на территории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 xml:space="preserve">Ведет работу по привлечению потенциальных инвесторов путем размещения </w:t>
      </w:r>
      <w:proofErr w:type="spellStart"/>
      <w:r w:rsidRPr="005C3776">
        <w:rPr>
          <w:color w:val="000000" w:themeColor="text1"/>
          <w:sz w:val="24"/>
          <w:szCs w:val="24"/>
        </w:rPr>
        <w:t>инвестпредложений</w:t>
      </w:r>
      <w:proofErr w:type="spellEnd"/>
      <w:r w:rsidRPr="005C3776">
        <w:rPr>
          <w:color w:val="000000" w:themeColor="text1"/>
          <w:sz w:val="24"/>
          <w:szCs w:val="24"/>
        </w:rPr>
        <w:t xml:space="preserve"> на официальном сайте администрации городского округа в сети «Интернет», участия в </w:t>
      </w:r>
      <w:proofErr w:type="spellStart"/>
      <w:r w:rsidRPr="005C3776">
        <w:rPr>
          <w:color w:val="000000" w:themeColor="text1"/>
          <w:sz w:val="24"/>
          <w:szCs w:val="24"/>
        </w:rPr>
        <w:t>выставочно</w:t>
      </w:r>
      <w:proofErr w:type="spellEnd"/>
      <w:r w:rsidRPr="005C3776">
        <w:rPr>
          <w:color w:val="000000" w:themeColor="text1"/>
          <w:sz w:val="24"/>
          <w:szCs w:val="24"/>
        </w:rPr>
        <w:t xml:space="preserve"> - ярмарочной деятельности, в федеральных и региональных программах и грантах.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Осуществляет методическое руководство по разработке и выполнению муниципальных программ (далее - МП), подготавливаемых функциональными органами (отделами) администрации городского округа, в пределах компетенции отдела: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согласование </w:t>
      </w:r>
      <w:r w:rsidR="005845A2" w:rsidRPr="005C3776">
        <w:rPr>
          <w:color w:val="000000" w:themeColor="text1"/>
          <w:sz w:val="24"/>
          <w:szCs w:val="24"/>
        </w:rPr>
        <w:t>проектов</w:t>
      </w:r>
      <w:r w:rsidRPr="005C3776">
        <w:rPr>
          <w:color w:val="000000" w:themeColor="text1"/>
          <w:sz w:val="24"/>
          <w:szCs w:val="24"/>
        </w:rPr>
        <w:t xml:space="preserve"> МП;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626ECE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соответствие целей, задач, ожидаемых результатов МП основным направлениям социально-экономического развития муниципального образования;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оценка и заключение об эффективности и результативности реализации МП.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28</w:t>
      </w:r>
      <w:r w:rsidRPr="005C3776">
        <w:rPr>
          <w:color w:val="000000" w:themeColor="text1"/>
          <w:sz w:val="24"/>
          <w:szCs w:val="24"/>
        </w:rPr>
        <w:t>. В целях обеспечения качественного предоставления муниципальных услуг осуществляет: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разработку, исполнение муниципальных нормативных правовых актов, регулирующих процесс предоставления муниципальных услуг, в том числе административных регламентов;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размещает необходимую информацию по предоставлению муниципальных услуг на стендах в здании администрации городского округа;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подготавливает предложения по повышению качества предоставления муниципальных услуг, в том числе по исключению административных барьеров, внесению изменений в законодательные и иные нормативные акты;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при предоставлении муниципальных услуг с элементами межведомственного взаимодействия обеспечивает своевременное и качественное направление запросов.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29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Осуществляет мониторинг реализации приоритетных национальных проектов в рамках развития Агропромышленного комплекса на территории муниципального образования.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3.1.3</w:t>
      </w:r>
      <w:r w:rsidR="000815DA" w:rsidRPr="005C3776">
        <w:rPr>
          <w:color w:val="000000" w:themeColor="text1"/>
          <w:sz w:val="24"/>
          <w:szCs w:val="24"/>
        </w:rPr>
        <w:t>0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Осуществляет мониторинг сельскохозяйственного производства на территории муниципального образования по направлениям: животноводство, труд.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31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</w:r>
      <w:proofErr w:type="gramStart"/>
      <w:r w:rsidRPr="005C3776">
        <w:rPr>
          <w:color w:val="000000" w:themeColor="text1"/>
          <w:sz w:val="24"/>
          <w:szCs w:val="24"/>
        </w:rPr>
        <w:t>Содействует садоводческим, огородническим, дачным некоммерческим объединениям в обеспечении информационно-аналитическими материалами, в организации и проведении выставок-ярмарок собственной продукции на городском и региональном уровнях, поиску механизмов финансовой поддержки из бюджетов любых уровней бюджетной системы Российской Федерации.</w:t>
      </w:r>
      <w:proofErr w:type="gramEnd"/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3.1.3</w:t>
      </w:r>
      <w:r w:rsidR="000815D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 Организует работу  по реализации мероприятий перечня проектов народных инициатив на территории муниципального образования, осуществляет мониторинг данных мероприятий.</w:t>
      </w:r>
    </w:p>
    <w:p w:rsidR="00F137DA" w:rsidRPr="005C3776" w:rsidRDefault="00694A32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3.2. В области содействия развитию малого и среднего предпринимательства: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Формирование и организация выполнения программ поддержки и развития субъектов малого и среднего предпринимательства в муниципальном образовании.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.2. Анализ за отчетный период и в динамике социально-экономического развития малого и среднего предпринимательства.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.3.</w:t>
      </w:r>
      <w:r w:rsidRPr="005C3776">
        <w:rPr>
          <w:color w:val="000000" w:themeColor="text1"/>
          <w:sz w:val="24"/>
          <w:szCs w:val="24"/>
        </w:rPr>
        <w:tab/>
        <w:t xml:space="preserve"> Проведение мониторинга оказания органом местного самоуправления поддержки субъектам малого и среднего предпринимательства с размещением информации в автоматизированной информационной системе «Мониторинг МСП». 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 xml:space="preserve">. Консультирование субъектов малого и среднего предпринимательства по вопросам поддержки, оказываемой институтами поддержки и развития бизнеса. </w:t>
      </w:r>
    </w:p>
    <w:p w:rsidR="00052C59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 xml:space="preserve">. Содействие в пропаганде и популяризации предпринимательской деятельности, путем проведения </w:t>
      </w:r>
      <w:proofErr w:type="spellStart"/>
      <w:r w:rsidRPr="005C3776">
        <w:rPr>
          <w:color w:val="000000" w:themeColor="text1"/>
          <w:sz w:val="24"/>
          <w:szCs w:val="24"/>
        </w:rPr>
        <w:t>имиджевых</w:t>
      </w:r>
      <w:proofErr w:type="spellEnd"/>
      <w:r w:rsidRPr="005C3776">
        <w:rPr>
          <w:color w:val="000000" w:themeColor="text1"/>
          <w:sz w:val="24"/>
          <w:szCs w:val="24"/>
        </w:rPr>
        <w:t xml:space="preserve"> мероприятий, размещения информации в области малого и среднего предпринимательства в средствах массовой информации  и на официальном сайте администрации городского округа в сети «Интернет».</w:t>
      </w:r>
    </w:p>
    <w:p w:rsidR="00AB4330" w:rsidRPr="005C3776" w:rsidRDefault="00AB4330" w:rsidP="00AB4330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5C396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6</w:t>
      </w:r>
      <w:r w:rsidR="00123A66" w:rsidRPr="005C3776">
        <w:rPr>
          <w:color w:val="000000" w:themeColor="text1"/>
          <w:sz w:val="24"/>
          <w:szCs w:val="24"/>
        </w:rPr>
        <w:t>. С</w:t>
      </w:r>
      <w:r w:rsidRPr="005C3776">
        <w:rPr>
          <w:color w:val="000000" w:themeColor="text1"/>
          <w:sz w:val="24"/>
          <w:szCs w:val="24"/>
        </w:rPr>
        <w:t xml:space="preserve">одействие в развитии инфраструктуры поддержки малого и среднего предпринимательства: Некоммерческой </w:t>
      </w:r>
      <w:proofErr w:type="spellStart"/>
      <w:r w:rsidRPr="005C3776">
        <w:rPr>
          <w:color w:val="000000" w:themeColor="text1"/>
          <w:sz w:val="24"/>
          <w:szCs w:val="24"/>
        </w:rPr>
        <w:t>Микрокредитной</w:t>
      </w:r>
      <w:proofErr w:type="spellEnd"/>
      <w:r w:rsidRPr="005C3776">
        <w:rPr>
          <w:color w:val="000000" w:themeColor="text1"/>
          <w:sz w:val="24"/>
          <w:szCs w:val="24"/>
        </w:rPr>
        <w:t xml:space="preserve"> Компании «Саянский Фонд Поддержки Предпринимательства».</w:t>
      </w:r>
    </w:p>
    <w:p w:rsidR="0027156D" w:rsidRPr="005C3776" w:rsidRDefault="0027156D" w:rsidP="00B56DCE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3.</w:t>
      </w:r>
      <w:r w:rsidR="00AE4F05"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. В сфере потребительского рынка: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.1. Анализ существующего состояния и тенденций развития потребительского рынка, подготовка информационных и аналитических материалов, проведение исследований.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.2. Анализ обеспеченности населения муниципального образования площадью торговых объектов по группам продовольственных и непродовольственных товаров, а также социальной обеспеченности населения посадочными местами в общедоступной сети общественного питания, рабочими местами в отдельных предприятиях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.3. Участие в формировании и реализации мероприятий стратегии социально-экономического развития муниципального образования и плана мероприятий по реализации стратегии социально-экономического развития муниципального образования по направлению развития потребительского рынка.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.4. Установление режима работы муниципальных розничных рынков, предприятий торговли, общественного питания, бытового обслуживания.</w:t>
      </w:r>
    </w:p>
    <w:p w:rsidR="00593F20" w:rsidRPr="005C3776" w:rsidRDefault="00593F20" w:rsidP="00593F20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2F140B" w:rsidRPr="005C377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</w:rPr>
        <w:t>.5. Определение количества торговых мест на универсальных рынках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животноводством.</w:t>
      </w:r>
    </w:p>
    <w:p w:rsidR="00593F20" w:rsidRPr="005C3776" w:rsidRDefault="00593F20" w:rsidP="00593F20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2F140B" w:rsidRPr="005C377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</w:rPr>
        <w:t>.6. Определение количества торговых мест на сельскохозяйственных рынках для осуществления деятельности по продаже товаров товаропроизводителями.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3.2.7. Определение границ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.8. Определение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характера.</w:t>
      </w:r>
    </w:p>
    <w:p w:rsidR="00F72622" w:rsidRPr="005C3776" w:rsidRDefault="00F72622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3.3.9. Формирование муниципального информационного ресурса в автоматизированной системе государственного информационного обеспечения в области торговой деятельности в Российской Федерации о состоянии торговли и тенденциях ее развития, об издании муниципальных правовых актов, регулирующих отношения в области </w:t>
      </w:r>
      <w:r w:rsidRPr="005C3776">
        <w:rPr>
          <w:color w:val="000000" w:themeColor="text1"/>
          <w:sz w:val="24"/>
          <w:szCs w:val="24"/>
        </w:rPr>
        <w:lastRenderedPageBreak/>
        <w:t>торговой деятельности.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.10. Формирование торгового реестра Иркутской области в соответствии с заключенным соглашением о сотрудничестве путем обеспечения сбора и внесения информации в торговый рее</w:t>
      </w:r>
      <w:r w:rsidR="00D24CEB" w:rsidRPr="005C3776">
        <w:rPr>
          <w:color w:val="000000" w:themeColor="text1"/>
          <w:sz w:val="24"/>
          <w:szCs w:val="24"/>
        </w:rPr>
        <w:t xml:space="preserve">стр муниципального образования </w:t>
      </w:r>
      <w:r w:rsidRPr="005C3776">
        <w:rPr>
          <w:color w:val="000000" w:themeColor="text1"/>
          <w:sz w:val="24"/>
          <w:szCs w:val="24"/>
        </w:rPr>
        <w:t>о</w:t>
      </w:r>
      <w:r w:rsidR="00D24CEB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хозяйствующих субъектах, осуществляющих торговую деятельность, и хозяйствующих субъектах, осуществляющих поставки товаров.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.11</w:t>
      </w:r>
      <w:r w:rsidRPr="005C3776">
        <w:rPr>
          <w:color w:val="000000" w:themeColor="text1"/>
          <w:sz w:val="24"/>
          <w:szCs w:val="24"/>
        </w:rPr>
        <w:t>. Формирование реестра розничных рынков, осуществляющих свою деятельность на территории муниципального образования.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.12</w:t>
      </w:r>
      <w:r w:rsidRPr="005C3776">
        <w:rPr>
          <w:color w:val="000000" w:themeColor="text1"/>
          <w:sz w:val="24"/>
          <w:szCs w:val="24"/>
        </w:rPr>
        <w:t xml:space="preserve">. Формирование электронной базы данных - дислокации организаций и индивидуальных предпринимателей, оказывающих на территории муниципального образования услуг в сфере торговли, общественного питания, бытового обслуживания. 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.13</w:t>
      </w:r>
      <w:r w:rsidRPr="005C3776">
        <w:rPr>
          <w:color w:val="000000" w:themeColor="text1"/>
          <w:sz w:val="24"/>
          <w:szCs w:val="24"/>
        </w:rPr>
        <w:t>. Подготовка информационных материалов по вопросам потребительского рынка для размещения на официальном сайте администрации городского округа в информационно-телек</w:t>
      </w:r>
      <w:r w:rsidR="0086432A" w:rsidRPr="005C3776">
        <w:rPr>
          <w:color w:val="000000" w:themeColor="text1"/>
          <w:sz w:val="24"/>
          <w:szCs w:val="24"/>
        </w:rPr>
        <w:t xml:space="preserve">оммуникационной сети «Интернет» в </w:t>
      </w:r>
      <w:r w:rsidRPr="005C3776">
        <w:rPr>
          <w:color w:val="000000" w:themeColor="text1"/>
          <w:sz w:val="24"/>
          <w:szCs w:val="24"/>
        </w:rPr>
        <w:t>разделе «Потребительский рынок».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.14</w:t>
      </w:r>
      <w:r w:rsidRPr="005C3776">
        <w:rPr>
          <w:color w:val="000000" w:themeColor="text1"/>
          <w:sz w:val="24"/>
          <w:szCs w:val="24"/>
        </w:rPr>
        <w:t>. Координация деятельности предприятий розничной и оптовой торговли, розничных рынков, нестационарных торговых объектов, предприятий общественного питания и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.15</w:t>
      </w:r>
      <w:r w:rsidRPr="005C3776">
        <w:rPr>
          <w:color w:val="000000" w:themeColor="text1"/>
          <w:sz w:val="24"/>
          <w:szCs w:val="24"/>
        </w:rPr>
        <w:t>. Организация и проведение совещаний и семинаров по вопросам организации услуг торговли, общественного питания,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.16</w:t>
      </w:r>
      <w:r w:rsidRPr="005C3776">
        <w:rPr>
          <w:color w:val="000000" w:themeColor="text1"/>
          <w:sz w:val="24"/>
          <w:szCs w:val="24"/>
        </w:rPr>
        <w:t>. Реализация на территории муниципального образования региональной программы по защите прав потребителей в Иркутской области.</w:t>
      </w:r>
    </w:p>
    <w:p w:rsidR="00593F20" w:rsidRPr="005C3776" w:rsidRDefault="00593F20" w:rsidP="00593F2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.17</w:t>
      </w:r>
      <w:r w:rsidRPr="005C3776">
        <w:rPr>
          <w:color w:val="000000" w:themeColor="text1"/>
          <w:sz w:val="24"/>
          <w:szCs w:val="24"/>
        </w:rPr>
        <w:t xml:space="preserve">. </w:t>
      </w:r>
      <w:r w:rsidRPr="005C3776">
        <w:rPr>
          <w:rFonts w:eastAsiaTheme="minorHAnsi"/>
          <w:color w:val="000000" w:themeColor="text1"/>
          <w:sz w:val="24"/>
          <w:szCs w:val="24"/>
          <w:lang w:eastAsia="en-US"/>
        </w:rPr>
        <w:t>Организация ярмарок и продажи товаров (выполнения работ, оказания услуг) на них в порядке, установленном нормативными правовыми актами Иркутской области, согласно плану проведения ярмарок.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.18</w:t>
      </w:r>
      <w:r w:rsidRPr="005C3776">
        <w:rPr>
          <w:color w:val="000000" w:themeColor="text1"/>
          <w:sz w:val="24"/>
          <w:szCs w:val="24"/>
        </w:rPr>
        <w:t xml:space="preserve"> Организация участия муниципального образования в проводимых Службой потребительского рынка и лицензирования Иркутской области месячниках качества и безопасности товаров (услуг).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.19</w:t>
      </w:r>
      <w:r w:rsidRPr="005C3776">
        <w:rPr>
          <w:color w:val="000000" w:themeColor="text1"/>
          <w:sz w:val="24"/>
          <w:szCs w:val="24"/>
        </w:rPr>
        <w:t>. Ведение работы по созданию на территории муниципального образования предприятий потребительского рынка, ориентированных на обслуживание социально незащищенных слоев населения.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.20. П</w:t>
      </w:r>
      <w:r w:rsidRPr="005C3776">
        <w:rPr>
          <w:color w:val="000000" w:themeColor="text1"/>
          <w:sz w:val="24"/>
          <w:szCs w:val="24"/>
        </w:rPr>
        <w:t>редоставление муниципальных услуг: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выдача разрешений на право организации розничного рынка;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рассмотрение заявлений (обращений) о внесении изменений и дополнений в схему размещения нестационарных торговых объектов.</w:t>
      </w:r>
    </w:p>
    <w:p w:rsidR="000417F7" w:rsidRPr="005C3776" w:rsidRDefault="000417F7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3.3.21. Проведение мониторинга качества предоставления муниципальной услуги: информирование и проведение разъяснительной работы среди заявителей об участии в анкетировании, анкетирование и получение его результатов.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.22</w:t>
      </w:r>
      <w:r w:rsidRPr="005C3776">
        <w:rPr>
          <w:color w:val="000000" w:themeColor="text1"/>
          <w:sz w:val="24"/>
          <w:szCs w:val="24"/>
        </w:rPr>
        <w:t>. Формирование и предоставление федерального статистического наблюдения по форме № 3-ярмарка «Сведения о торговых местах на ярмарках».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.23</w:t>
      </w:r>
      <w:r w:rsidRPr="005C3776">
        <w:rPr>
          <w:color w:val="000000" w:themeColor="text1"/>
          <w:sz w:val="24"/>
          <w:szCs w:val="24"/>
        </w:rPr>
        <w:t>. Организация и проведение общегородских конкурсов на лучшее предприятие, профессиональных конкурсов среди лиц, осуществляющих свою деятельность в сфере торговли, общественного питания, бытового обслуживания.</w:t>
      </w:r>
    </w:p>
    <w:p w:rsidR="00593F20" w:rsidRPr="005C3776" w:rsidRDefault="00593F20" w:rsidP="00593F20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.24</w:t>
      </w:r>
      <w:r w:rsidRPr="005C3776">
        <w:rPr>
          <w:color w:val="000000" w:themeColor="text1"/>
          <w:sz w:val="24"/>
          <w:szCs w:val="24"/>
        </w:rPr>
        <w:t xml:space="preserve">. Оказание содействия юридическим лицам, индивидуальным предпринимателям по участию в конкурсах, торговых форумах, </w:t>
      </w:r>
      <w:proofErr w:type="spellStart"/>
      <w:r w:rsidRPr="005C3776">
        <w:rPr>
          <w:color w:val="000000" w:themeColor="text1"/>
          <w:sz w:val="24"/>
          <w:szCs w:val="24"/>
        </w:rPr>
        <w:t>выставочно</w:t>
      </w:r>
      <w:proofErr w:type="spellEnd"/>
      <w:r w:rsidRPr="005C3776">
        <w:rPr>
          <w:color w:val="000000" w:themeColor="text1"/>
          <w:sz w:val="24"/>
          <w:szCs w:val="24"/>
        </w:rPr>
        <w:t>-ярмарочных мероприятиях, организуемых Правительством Российской Федерации, Иркутской области, некоммерческими организациями.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.25</w:t>
      </w:r>
      <w:r w:rsidRPr="005C3776">
        <w:rPr>
          <w:color w:val="000000" w:themeColor="text1"/>
          <w:sz w:val="24"/>
          <w:szCs w:val="24"/>
        </w:rPr>
        <w:t>.  Проведение мониторинга состояния территории муниципального образования с целью выявления и пресечения фактов несанкционированной торговли.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.26</w:t>
      </w:r>
      <w:r w:rsidRPr="005C3776">
        <w:rPr>
          <w:color w:val="000000" w:themeColor="text1"/>
          <w:sz w:val="24"/>
          <w:szCs w:val="24"/>
        </w:rPr>
        <w:t>. Разработка и внесение на утверждение мэру городского округа схемы размещения нестационарных торговых объектов на земельных участках, в зданиях строениях, сооружениях, находящихся в государственной и муниципальной собственности.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.27</w:t>
      </w:r>
      <w:r w:rsidRPr="005C3776">
        <w:rPr>
          <w:color w:val="000000" w:themeColor="text1"/>
          <w:sz w:val="24"/>
          <w:szCs w:val="24"/>
        </w:rPr>
        <w:t>. Рассмотрение мотивированных предложений о внесении изменений и дополнений в схему размещения нестационарных торговых объектов, поступающих от исполнительных органов государственной власти, индивидуальных предпринимателей, осуществляющих торговую деятельность.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.28</w:t>
      </w:r>
      <w:r w:rsidRPr="005C3776">
        <w:rPr>
          <w:color w:val="000000" w:themeColor="text1"/>
          <w:sz w:val="24"/>
          <w:szCs w:val="24"/>
        </w:rPr>
        <w:t>. Участие в мониторингах по вопросам обеспечения надлежащего состояния фасадов и территорий, прилегающих к объектам торговли, общественного питания и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.29</w:t>
      </w:r>
      <w:r w:rsidRPr="005C3776">
        <w:rPr>
          <w:color w:val="000000" w:themeColor="text1"/>
          <w:sz w:val="24"/>
          <w:szCs w:val="24"/>
        </w:rPr>
        <w:t xml:space="preserve">. Осуществление муниципального </w:t>
      </w:r>
      <w:proofErr w:type="gramStart"/>
      <w:r w:rsidRPr="005C3776">
        <w:rPr>
          <w:color w:val="000000" w:themeColor="text1"/>
          <w:sz w:val="24"/>
          <w:szCs w:val="24"/>
        </w:rPr>
        <w:t>контроля за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организацией розничного рынка по</w:t>
      </w:r>
      <w:r w:rsidR="00A1230E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соблюдения юридическим лицом требований, установленных муниципальными правовыми актами.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.30</w:t>
      </w:r>
      <w:r w:rsidRPr="005C3776">
        <w:rPr>
          <w:color w:val="000000" w:themeColor="text1"/>
          <w:sz w:val="24"/>
          <w:szCs w:val="24"/>
        </w:rPr>
        <w:t>. Осуществление муниципального контроля в области торговой деятельности по соблюдению юридическими лицами, индивидуальными предпринимателями требований, установленных муниципальными правовыми актами к месторасположению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собственности, в соответствии со схемой размещения нестационарных торговых объектов.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.31</w:t>
      </w:r>
      <w:r w:rsidRPr="005C3776">
        <w:rPr>
          <w:color w:val="000000" w:themeColor="text1"/>
          <w:sz w:val="24"/>
          <w:szCs w:val="24"/>
        </w:rPr>
        <w:t>. Составление протоколов об административных правонарушениях в случае размещения нестационарных торговых объектов в местах, не предусмотренных схемами размещения нестационарных торговых объектов, утвержденными муниципальными правовыми актами, и (или) осуществления торговли, оказания услуг бытового характера населению на указанных объектах.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.32</w:t>
      </w:r>
      <w:r w:rsidRPr="005C3776">
        <w:rPr>
          <w:color w:val="000000" w:themeColor="text1"/>
          <w:sz w:val="24"/>
          <w:szCs w:val="24"/>
        </w:rPr>
        <w:t xml:space="preserve">. Направление в органы, должностным лицам, уполномоченным составлять протоколы об административных правонарушениях и рассматривать дела об административных правонарушениях, материалов, содержащих данные, указывающие на наличие административного правонарушения по результатам муниципального </w:t>
      </w:r>
      <w:proofErr w:type="gramStart"/>
      <w:r w:rsidRPr="005C3776">
        <w:rPr>
          <w:color w:val="000000" w:themeColor="text1"/>
          <w:sz w:val="24"/>
          <w:szCs w:val="24"/>
        </w:rPr>
        <w:t>контроля за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организацией розничного рынка.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.33</w:t>
      </w:r>
      <w:r w:rsidRPr="005C3776">
        <w:rPr>
          <w:color w:val="000000" w:themeColor="text1"/>
          <w:sz w:val="24"/>
          <w:szCs w:val="24"/>
        </w:rPr>
        <w:t>. Сбор, обобщение и предоставление сведений об организации и проведении осуществляемого муниципального контроля, необходимых для подготовки доклада, пояснительных записок и формы статистического наблюдения № 1-контроль «Сведения об осуществлении государственного  (надзора) и муниципального контроля» уполномоченному структурному подразделению администрации городского округа.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.34</w:t>
      </w:r>
      <w:r w:rsidRPr="005C3776">
        <w:rPr>
          <w:color w:val="000000" w:themeColor="text1"/>
          <w:sz w:val="24"/>
          <w:szCs w:val="24"/>
        </w:rPr>
        <w:t>. Формирование ежегодного плана проведения плановых проверок юридических лиц и индивидуальных предпринимателей на территории муниципального образования.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.35</w:t>
      </w:r>
      <w:r w:rsidRPr="005C3776">
        <w:rPr>
          <w:color w:val="000000" w:themeColor="text1"/>
          <w:sz w:val="24"/>
          <w:szCs w:val="24"/>
        </w:rPr>
        <w:t>. 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.36</w:t>
      </w:r>
      <w:r w:rsidRPr="005C3776">
        <w:rPr>
          <w:color w:val="000000" w:themeColor="text1"/>
          <w:sz w:val="24"/>
          <w:szCs w:val="24"/>
        </w:rPr>
        <w:t>. Взаимодействие с отделом мобилизационной подготовки,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торговли, общественного питания и бытового обслуживания в условиях чрезвычайных ситуаций.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</w:t>
      </w:r>
      <w:r w:rsidR="000417F7" w:rsidRPr="005C3776">
        <w:rPr>
          <w:color w:val="000000" w:themeColor="text1"/>
          <w:sz w:val="24"/>
          <w:szCs w:val="24"/>
        </w:rPr>
        <w:t>37</w:t>
      </w:r>
      <w:r w:rsidRPr="005C3776">
        <w:rPr>
          <w:color w:val="000000" w:themeColor="text1"/>
          <w:sz w:val="24"/>
          <w:szCs w:val="24"/>
        </w:rPr>
        <w:t xml:space="preserve">. Организация работы коллегиально совещательных органов: 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- межведомственной комиссии по вопросам потребительского рынка;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 оперативной группы при мэре городского округа по мониторингу и оперативному реагированию на изменение конъюнктуры продовольственного рынка.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</w:t>
      </w:r>
      <w:r w:rsidR="000417F7" w:rsidRPr="005C3776">
        <w:rPr>
          <w:color w:val="000000" w:themeColor="text1"/>
          <w:sz w:val="24"/>
          <w:szCs w:val="24"/>
        </w:rPr>
        <w:t>38</w:t>
      </w:r>
      <w:r w:rsidRPr="005C3776">
        <w:rPr>
          <w:color w:val="000000" w:themeColor="text1"/>
          <w:sz w:val="24"/>
          <w:szCs w:val="24"/>
        </w:rPr>
        <w:t>. Рассмотрение обращений граждан по вопросам потребительского рынка, подготовка по ним ответов, перенаправление обращений в федеральные органы исполнительной власти для рассмотрения в соответствии с компетенцией.</w:t>
      </w:r>
    </w:p>
    <w:p w:rsidR="00593F20" w:rsidRPr="005C3776" w:rsidRDefault="00593F20" w:rsidP="00593F20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.39</w:t>
      </w:r>
      <w:r w:rsidRPr="005C3776">
        <w:rPr>
          <w:color w:val="000000" w:themeColor="text1"/>
          <w:sz w:val="24"/>
          <w:szCs w:val="24"/>
        </w:rPr>
        <w:t>. Консультирование юридических лиц и индивидуальных предпринимателей по вопросам потребительского рынка.</w:t>
      </w:r>
    </w:p>
    <w:p w:rsidR="0027156D" w:rsidRPr="005C3776" w:rsidRDefault="0027156D" w:rsidP="001B2E07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3.3. В сфере межведомственного электронного взаимодействия и муниципальных услуг:</w:t>
      </w:r>
    </w:p>
    <w:p w:rsidR="0027156D" w:rsidRPr="005C3776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3.3.</w:t>
      </w:r>
      <w:r w:rsidR="00F728E7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Ведет работу по межведомственному электронному взаимодействию и муниципальных услуг в соответствии с Федеральным законом от 27.07.2010 № 210-ФЗ «Об организации предоставления государственных и муниципальных услуг» на территории муниципального образования: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формирование и ведение </w:t>
      </w:r>
      <w:r w:rsidR="00B63700" w:rsidRPr="005C3776">
        <w:rPr>
          <w:color w:val="000000" w:themeColor="text1"/>
          <w:sz w:val="24"/>
          <w:szCs w:val="24"/>
        </w:rPr>
        <w:t>р</w:t>
      </w:r>
      <w:r w:rsidR="000417F7" w:rsidRPr="005C3776">
        <w:rPr>
          <w:color w:val="000000" w:themeColor="text1"/>
          <w:sz w:val="24"/>
          <w:szCs w:val="24"/>
        </w:rPr>
        <w:t>еестра муниципальных услуг</w:t>
      </w:r>
      <w:r w:rsidR="00302A32" w:rsidRPr="005C3776">
        <w:rPr>
          <w:color w:val="000000" w:themeColor="text1"/>
          <w:sz w:val="24"/>
          <w:szCs w:val="24"/>
        </w:rPr>
        <w:t xml:space="preserve"> </w:t>
      </w:r>
      <w:r w:rsidR="002E684C" w:rsidRPr="005C3776">
        <w:rPr>
          <w:color w:val="000000" w:themeColor="text1"/>
          <w:sz w:val="24"/>
          <w:szCs w:val="24"/>
        </w:rPr>
        <w:t>муниципального образования;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формирование и ведение сводн</w:t>
      </w:r>
      <w:r w:rsidR="00302A32" w:rsidRPr="005C3776">
        <w:rPr>
          <w:color w:val="000000" w:themeColor="text1"/>
          <w:sz w:val="24"/>
          <w:szCs w:val="24"/>
        </w:rPr>
        <w:t xml:space="preserve">ого реестра муниципальных услуг </w:t>
      </w:r>
      <w:r w:rsidR="00B63700" w:rsidRPr="005C3776">
        <w:rPr>
          <w:color w:val="000000" w:themeColor="text1"/>
          <w:sz w:val="24"/>
          <w:szCs w:val="24"/>
        </w:rPr>
        <w:t>муниципального образования</w:t>
      </w:r>
      <w:r w:rsidR="002E684C" w:rsidRPr="005C3776">
        <w:rPr>
          <w:color w:val="000000" w:themeColor="text1"/>
          <w:sz w:val="24"/>
          <w:szCs w:val="24"/>
        </w:rPr>
        <w:t>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организация внесения сведений о муниципальных услугах муниципального образования на Единый портал государственных и муниципальных услуг посредством регио</w:t>
      </w:r>
      <w:r w:rsidR="002E684C" w:rsidRPr="005C3776">
        <w:rPr>
          <w:color w:val="000000" w:themeColor="text1"/>
          <w:sz w:val="24"/>
          <w:szCs w:val="24"/>
        </w:rPr>
        <w:t>нальной информационной системы «</w:t>
      </w:r>
      <w:r w:rsidRPr="005C3776">
        <w:rPr>
          <w:color w:val="000000" w:themeColor="text1"/>
          <w:sz w:val="24"/>
          <w:szCs w:val="24"/>
        </w:rPr>
        <w:t>Региональный портал государственных и муниципальных услуг Иркутско</w:t>
      </w:r>
      <w:r w:rsidR="002E684C" w:rsidRPr="005C3776">
        <w:rPr>
          <w:color w:val="000000" w:themeColor="text1"/>
          <w:sz w:val="24"/>
          <w:szCs w:val="24"/>
        </w:rPr>
        <w:t>й области»;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организация межведомственного информационного взаимодействия,</w:t>
      </w:r>
      <w:r w:rsidR="002E684C" w:rsidRPr="005C3776">
        <w:rPr>
          <w:color w:val="000000" w:themeColor="text1"/>
          <w:sz w:val="24"/>
          <w:szCs w:val="24"/>
        </w:rPr>
        <w:t xml:space="preserve"> в том числе в электронном виде;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-организ</w:t>
      </w:r>
      <w:r w:rsidR="001E7B84" w:rsidRPr="005C3776">
        <w:rPr>
          <w:color w:val="000000" w:themeColor="text1"/>
          <w:sz w:val="24"/>
          <w:szCs w:val="24"/>
        </w:rPr>
        <w:t>ация внедрения принципа «одного окна»</w:t>
      </w:r>
      <w:r w:rsidRPr="005C3776">
        <w:rPr>
          <w:color w:val="000000" w:themeColor="text1"/>
          <w:sz w:val="24"/>
          <w:szCs w:val="24"/>
        </w:rPr>
        <w:t xml:space="preserve"> при пре</w:t>
      </w:r>
      <w:r w:rsidR="002E684C" w:rsidRPr="005C3776">
        <w:rPr>
          <w:color w:val="000000" w:themeColor="text1"/>
          <w:sz w:val="24"/>
          <w:szCs w:val="24"/>
        </w:rPr>
        <w:t>доставлении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организация </w:t>
      </w:r>
      <w:proofErr w:type="gramStart"/>
      <w:r w:rsidRPr="005C3776">
        <w:rPr>
          <w:color w:val="000000" w:themeColor="text1"/>
          <w:sz w:val="24"/>
          <w:szCs w:val="24"/>
        </w:rPr>
        <w:t>проведения мониторинга качества предоставления мун</w:t>
      </w:r>
      <w:r w:rsidR="002E684C" w:rsidRPr="005C3776">
        <w:rPr>
          <w:color w:val="000000" w:themeColor="text1"/>
          <w:sz w:val="24"/>
          <w:szCs w:val="24"/>
        </w:rPr>
        <w:t>иципальных услуг</w:t>
      </w:r>
      <w:proofErr w:type="gramEnd"/>
      <w:r w:rsidR="002E684C" w:rsidRPr="005C3776">
        <w:rPr>
          <w:color w:val="000000" w:themeColor="text1"/>
          <w:sz w:val="24"/>
          <w:szCs w:val="24"/>
        </w:rPr>
        <w:t>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формирование и ведение перечня услуг, необходимых и обязательных для пре</w:t>
      </w:r>
      <w:r w:rsidR="002E684C" w:rsidRPr="005C3776">
        <w:rPr>
          <w:color w:val="000000" w:themeColor="text1"/>
          <w:sz w:val="24"/>
          <w:szCs w:val="24"/>
        </w:rPr>
        <w:t>доставления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организационное сопровождение обжалования решений и (действий) бездействия органов местного самоуправления и их должностных лиц, муниципальных служащих при пре</w:t>
      </w:r>
      <w:r w:rsidR="002E684C" w:rsidRPr="005C3776">
        <w:rPr>
          <w:color w:val="000000" w:themeColor="text1"/>
          <w:sz w:val="24"/>
          <w:szCs w:val="24"/>
        </w:rPr>
        <w:t>доставлении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осуществление организационного,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виде, по принципу </w:t>
      </w:r>
      <w:r w:rsidR="00BA2336" w:rsidRPr="005C3776">
        <w:rPr>
          <w:color w:val="000000" w:themeColor="text1"/>
          <w:sz w:val="24"/>
          <w:szCs w:val="24"/>
        </w:rPr>
        <w:t>«одного окна»</w:t>
      </w:r>
      <w:r w:rsidRPr="005C3776">
        <w:rPr>
          <w:color w:val="000000" w:themeColor="text1"/>
          <w:sz w:val="24"/>
          <w:szCs w:val="24"/>
        </w:rPr>
        <w:t xml:space="preserve">, повышения качества предоставления муниципальных услуг, повышения открытости деятельности </w:t>
      </w:r>
      <w:r w:rsidR="002E684C" w:rsidRPr="005C3776">
        <w:rPr>
          <w:color w:val="000000" w:themeColor="text1"/>
          <w:sz w:val="24"/>
          <w:szCs w:val="24"/>
        </w:rPr>
        <w:t>органов местного самоуправления;</w:t>
      </w:r>
    </w:p>
    <w:p w:rsidR="002E684C" w:rsidRPr="005C3776" w:rsidRDefault="002E684C" w:rsidP="002E684C">
      <w:pPr>
        <w:widowControl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создание условий для организации </w:t>
      </w:r>
      <w:proofErr w:type="gramStart"/>
      <w:r w:rsidRPr="005C3776">
        <w:rPr>
          <w:color w:val="000000" w:themeColor="text1"/>
          <w:sz w:val="24"/>
          <w:szCs w:val="24"/>
        </w:rPr>
        <w:t>проведения независимой оценки качества оказания услуг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организациями в порядке и на условиях, которые установлены федеральными законами.</w:t>
      </w:r>
    </w:p>
    <w:p w:rsidR="0027156D" w:rsidRPr="005C3776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 xml:space="preserve">. Участвует, в пределах компетенции отдела, в подготовке и проведении </w:t>
      </w:r>
      <w:proofErr w:type="spellStart"/>
      <w:r w:rsidRPr="005C3776">
        <w:rPr>
          <w:color w:val="000000" w:themeColor="text1"/>
          <w:sz w:val="24"/>
          <w:szCs w:val="24"/>
        </w:rPr>
        <w:t>имиджевых</w:t>
      </w:r>
      <w:proofErr w:type="spellEnd"/>
      <w:r w:rsidRPr="005C3776">
        <w:rPr>
          <w:color w:val="000000" w:themeColor="text1"/>
          <w:sz w:val="24"/>
          <w:szCs w:val="24"/>
        </w:rPr>
        <w:t xml:space="preserve"> и представительских мероприятий муниципального образования (презентации, конкурсы, выставки, экспозиции, буклеты).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 xml:space="preserve">. Информирует население по вопросам, относящимся к компетенции отдела, через средства массовой информации, представляет информацию для обновления на официальном </w:t>
      </w:r>
      <w:r w:rsidRPr="005C3776">
        <w:rPr>
          <w:color w:val="000000" w:themeColor="text1"/>
          <w:sz w:val="24"/>
          <w:szCs w:val="24"/>
        </w:rPr>
        <w:lastRenderedPageBreak/>
        <w:t xml:space="preserve">сайте администрации городского округа в </w:t>
      </w:r>
      <w:r w:rsidR="00D51847" w:rsidRPr="005C3776">
        <w:rPr>
          <w:color w:val="000000" w:themeColor="text1"/>
          <w:sz w:val="24"/>
          <w:szCs w:val="24"/>
        </w:rPr>
        <w:t xml:space="preserve">информационно-телекоммуникационной </w:t>
      </w:r>
      <w:r w:rsidRPr="005C3776">
        <w:rPr>
          <w:color w:val="000000" w:themeColor="text1"/>
          <w:sz w:val="24"/>
          <w:szCs w:val="24"/>
        </w:rPr>
        <w:t xml:space="preserve">сети </w:t>
      </w:r>
      <w:r w:rsidR="00D51847" w:rsidRPr="005C3776">
        <w:rPr>
          <w:color w:val="000000" w:themeColor="text1"/>
          <w:sz w:val="24"/>
          <w:szCs w:val="24"/>
        </w:rPr>
        <w:t>«</w:t>
      </w:r>
      <w:r w:rsidRPr="005C3776">
        <w:rPr>
          <w:color w:val="000000" w:themeColor="text1"/>
          <w:sz w:val="24"/>
          <w:szCs w:val="24"/>
        </w:rPr>
        <w:t>Интернет</w:t>
      </w:r>
      <w:r w:rsidR="00D51847" w:rsidRPr="005C3776">
        <w:rPr>
          <w:color w:val="000000" w:themeColor="text1"/>
          <w:sz w:val="24"/>
          <w:szCs w:val="24"/>
        </w:rPr>
        <w:t>»</w:t>
      </w:r>
      <w:r w:rsidRPr="005C3776">
        <w:rPr>
          <w:color w:val="000000" w:themeColor="text1"/>
          <w:sz w:val="24"/>
          <w:szCs w:val="24"/>
        </w:rPr>
        <w:t xml:space="preserve"> по профильным разделам.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 xml:space="preserve">. Осуществляет взаимодействие с Министерством экономического развития и службой потребительского рынка и лицензирования,  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округа, с представителями иных организаций по вопросам, возникающим в процессе работы и отнесенным к компетенции отдела.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 xml:space="preserve">. Осуществляет  учет, хранение, и передачу в </w:t>
      </w:r>
      <w:r w:rsidRPr="005C3776">
        <w:rPr>
          <w:bCs/>
          <w:color w:val="000000" w:themeColor="text1"/>
          <w:sz w:val="24"/>
          <w:szCs w:val="24"/>
        </w:rPr>
        <w:t xml:space="preserve">архивный отдел администрации городского округа </w:t>
      </w:r>
      <w:r w:rsidRPr="005C3776">
        <w:rPr>
          <w:color w:val="000000" w:themeColor="text1"/>
          <w:sz w:val="24"/>
          <w:szCs w:val="24"/>
        </w:rPr>
        <w:t>и уничтожение материалов по работе отдела в соответствии с номенклатурой дел администрации городского округа.</w:t>
      </w:r>
    </w:p>
    <w:p w:rsidR="0027156D" w:rsidRPr="005C3776" w:rsidRDefault="0027156D" w:rsidP="00B56DCE">
      <w:pPr>
        <w:tabs>
          <w:tab w:val="left" w:pos="99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Разрабатывает и представляет проекты муниципальных правовых актов, а также подготавливает предложения по внесению изменений и дополнений в муниципальные правовые акты по вопросам, находящимся в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rPr>
          <w:b/>
          <w:bCs/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spacing w:line="276" w:lineRule="auto"/>
        <w:ind w:right="-1" w:firstLine="709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4. Права Отдела</w:t>
      </w:r>
    </w:p>
    <w:p w:rsidR="0027156D" w:rsidRPr="005C3776" w:rsidRDefault="0027156D" w:rsidP="00B56DCE">
      <w:pPr>
        <w:pStyle w:val="21"/>
        <w:spacing w:after="0" w:line="276" w:lineRule="auto"/>
        <w:ind w:left="0" w:right="-1" w:firstLine="709"/>
        <w:rPr>
          <w:color w:val="000000" w:themeColor="text1"/>
        </w:rPr>
      </w:pPr>
      <w:r w:rsidRPr="005C3776">
        <w:rPr>
          <w:color w:val="000000" w:themeColor="text1"/>
        </w:rPr>
        <w:t>Для осуществления возложенных функций отдел имеет право: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4.1.</w:t>
      </w:r>
      <w:r w:rsidRPr="005C3776">
        <w:rPr>
          <w:color w:val="000000" w:themeColor="text1"/>
          <w:sz w:val="24"/>
          <w:szCs w:val="24"/>
        </w:rPr>
        <w:tab/>
        <w:t>Запрашивать и получать от  отраслевых (функциональных) органов, отделов администрации городского округа, хозяйствующих субъектов, независимо от организационно-правовых форм и форм собственности, сведения и материалы по вопросам, относящимся к компетенции отдела.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Участвовать в работе комиссий, рабочих групп, создаваемых администрацией городского округа, по вопросам, отнесенным к компетенции отдела. 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4.3.</w:t>
      </w:r>
      <w:r w:rsidRPr="005C3776">
        <w:rPr>
          <w:color w:val="000000" w:themeColor="text1"/>
          <w:sz w:val="24"/>
          <w:szCs w:val="24"/>
        </w:rPr>
        <w:tab/>
        <w:t>Вносить на рассмотрение начальника Управления по экономике, заместителя мэра по экономической политике и финансам, мэра городского округа предложения по вопросам, входящим в компетенцию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4.4. Пользоваться материалами </w:t>
      </w:r>
      <w:proofErr w:type="spellStart"/>
      <w:r w:rsidRPr="005C3776">
        <w:rPr>
          <w:color w:val="000000" w:themeColor="text1"/>
          <w:sz w:val="24"/>
          <w:szCs w:val="24"/>
        </w:rPr>
        <w:t>Иркутскстата</w:t>
      </w:r>
      <w:proofErr w:type="spellEnd"/>
      <w:r w:rsidRPr="005C3776">
        <w:rPr>
          <w:color w:val="000000" w:themeColor="text1"/>
          <w:sz w:val="24"/>
          <w:szCs w:val="24"/>
        </w:rPr>
        <w:t xml:space="preserve">, банком данных отраслевых (функциональных) органов, отделов администрации городского округа.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4.5. Привлекать для разработки вопросов, входящих в компетенцию отдела, специалистов отраслевых (функциональных) органов, отделов администрации городского округа, руководителей предприятий. 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4.6. Представлять администрацию городского округа в органах государственной власти, иных учреждениях и организациях по вопросам, входящим в компетенцию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4.7. Осуществлять права, установленные законодательством Российской Федерации, Иркутской области и муниципальными  правовыми актами органов местного самоуправления, входящими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4.8. Разрабатывать информационные и методические материалы, рекомендации по вопросам, входящим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4.9. Проводить и участвовать в конференциях, семинарах и совещаниях по вопросам, входящим в компетенцию отдела, с привлечением специалистов структурных подразделений администрации городского округа, организаций независимо от их организационно-правовых форм и форм собственности.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4.10. В случаях и порядке, установленном законодательством Российской Федерации, принимать участие в работе комиссий, рабочих групп, совещаний по вопросам, входящим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4.11. Формировать экспертные и рабочие группы, привлекать для работы в них </w:t>
      </w:r>
      <w:r w:rsidRPr="005C3776">
        <w:rPr>
          <w:color w:val="000000" w:themeColor="text1"/>
          <w:sz w:val="24"/>
          <w:szCs w:val="24"/>
        </w:rPr>
        <w:lastRenderedPageBreak/>
        <w:t>экспертов и консультантов из числа предпринимателей, представителей органов власти и других специалистов в области вопросов, находящихся в пределах компетенции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4.12. Осуществлять иные права, установленные законодательством Российской Федерации и муниципальными правовыми актами администрации городского округа.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pStyle w:val="ConsNonformat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Ответственность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5.1. Ответственность за надлежащее и своевременное выполнение отделом функций, предусмотренных настоящим Положением, несет начальник отдела.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На начальника отдела возлагается персональная ответственность </w:t>
      </w:r>
      <w:proofErr w:type="gramStart"/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возложенных на отдел задач и осуществление отделом своих функций;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- рациональную организацию рабочего времени, состояние исполнительской и трудовой дисциплины в отделе.</w:t>
      </w:r>
    </w:p>
    <w:p w:rsidR="0027156D" w:rsidRPr="005C3776" w:rsidRDefault="00EC3F42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специалистов отдела устанавливается должностными инструкциями.</w:t>
      </w:r>
    </w:p>
    <w:p w:rsidR="0027156D" w:rsidRPr="005C3776" w:rsidRDefault="0027156D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131" w:rsidRPr="005C3776" w:rsidRDefault="007F5131" w:rsidP="00E46026">
      <w:pPr>
        <w:jc w:val="both"/>
        <w:rPr>
          <w:color w:val="000000" w:themeColor="text1"/>
          <w:sz w:val="28"/>
        </w:rPr>
      </w:pPr>
    </w:p>
    <w:p w:rsidR="00E46026" w:rsidRPr="005C3776" w:rsidRDefault="00F21A05" w:rsidP="00E46026">
      <w:pPr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М</w:t>
      </w:r>
      <w:r w:rsidR="00E46026" w:rsidRPr="005C3776">
        <w:rPr>
          <w:color w:val="000000" w:themeColor="text1"/>
          <w:sz w:val="24"/>
          <w:szCs w:val="24"/>
        </w:rPr>
        <w:t xml:space="preserve">эр городского округа </w:t>
      </w:r>
      <w:r w:rsidR="002D1A40" w:rsidRPr="005C3776">
        <w:rPr>
          <w:color w:val="000000" w:themeColor="text1"/>
          <w:sz w:val="24"/>
          <w:szCs w:val="24"/>
        </w:rPr>
        <w:t xml:space="preserve"> </w:t>
      </w:r>
    </w:p>
    <w:p w:rsidR="00E46026" w:rsidRPr="005C3776" w:rsidRDefault="00E46026" w:rsidP="00E46026">
      <w:pPr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муниципального образования «город Саянск»           </w:t>
      </w:r>
      <w:r w:rsidR="00EC3F42" w:rsidRPr="005C3776">
        <w:rPr>
          <w:color w:val="000000" w:themeColor="text1"/>
          <w:sz w:val="24"/>
          <w:szCs w:val="24"/>
        </w:rPr>
        <w:t xml:space="preserve">    </w:t>
      </w:r>
      <w:r w:rsidRPr="005C3776">
        <w:rPr>
          <w:color w:val="000000" w:themeColor="text1"/>
          <w:sz w:val="24"/>
          <w:szCs w:val="24"/>
        </w:rPr>
        <w:t xml:space="preserve"> </w:t>
      </w:r>
      <w:r w:rsidR="002D1A40" w:rsidRPr="005C3776">
        <w:rPr>
          <w:color w:val="000000" w:themeColor="text1"/>
          <w:sz w:val="24"/>
          <w:szCs w:val="24"/>
        </w:rPr>
        <w:t xml:space="preserve">                  </w:t>
      </w:r>
      <w:r w:rsidRPr="005C3776">
        <w:rPr>
          <w:color w:val="000000" w:themeColor="text1"/>
          <w:sz w:val="24"/>
          <w:szCs w:val="24"/>
        </w:rPr>
        <w:t xml:space="preserve">       </w:t>
      </w:r>
      <w:r w:rsidRPr="005C3776">
        <w:rPr>
          <w:color w:val="000000" w:themeColor="text1"/>
          <w:sz w:val="24"/>
          <w:szCs w:val="24"/>
        </w:rPr>
        <w:tab/>
      </w:r>
      <w:r w:rsidR="00F21A05" w:rsidRPr="005C3776">
        <w:rPr>
          <w:color w:val="000000" w:themeColor="text1"/>
          <w:sz w:val="24"/>
          <w:szCs w:val="24"/>
        </w:rPr>
        <w:t>О.В. Боровский</w:t>
      </w:r>
    </w:p>
    <w:p w:rsidR="004A1B43" w:rsidRPr="005C3776" w:rsidRDefault="004A1B43" w:rsidP="004A1B43">
      <w:pPr>
        <w:jc w:val="both"/>
        <w:rPr>
          <w:color w:val="000000" w:themeColor="text1"/>
          <w:sz w:val="24"/>
          <w:szCs w:val="24"/>
        </w:rPr>
      </w:pPr>
    </w:p>
    <w:p w:rsidR="007F5131" w:rsidRPr="005C3776" w:rsidRDefault="007F5131" w:rsidP="006277DB">
      <w:pPr>
        <w:jc w:val="both"/>
        <w:rPr>
          <w:color w:val="000000" w:themeColor="text1"/>
        </w:rPr>
      </w:pPr>
    </w:p>
    <w:sectPr w:rsidR="007F5131" w:rsidRPr="005C3776" w:rsidSect="00444C99">
      <w:pgSz w:w="11906" w:h="16838"/>
      <w:pgMar w:top="720" w:right="567" w:bottom="1276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25" w:rsidRDefault="00436625">
      <w:r>
        <w:separator/>
      </w:r>
    </w:p>
  </w:endnote>
  <w:endnote w:type="continuationSeparator" w:id="0">
    <w:p w:rsidR="00436625" w:rsidRDefault="0043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25" w:rsidRDefault="00436625">
      <w:r>
        <w:separator/>
      </w:r>
    </w:p>
  </w:footnote>
  <w:footnote w:type="continuationSeparator" w:id="0">
    <w:p w:rsidR="00436625" w:rsidRDefault="0043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82D5EA9"/>
    <w:multiLevelType w:val="hybridMultilevel"/>
    <w:tmpl w:val="883A7864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6701"/>
    <w:multiLevelType w:val="hybridMultilevel"/>
    <w:tmpl w:val="C522482A"/>
    <w:lvl w:ilvl="0" w:tplc="C69E47EC">
      <w:start w:val="1"/>
      <w:numFmt w:val="bullet"/>
      <w:lvlText w:val=""/>
      <w:lvlJc w:val="left"/>
      <w:pPr>
        <w:ind w:left="156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572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55A91"/>
    <w:multiLevelType w:val="hybridMultilevel"/>
    <w:tmpl w:val="8396A1A0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6971009"/>
    <w:multiLevelType w:val="hybridMultilevel"/>
    <w:tmpl w:val="4C107236"/>
    <w:lvl w:ilvl="0" w:tplc="DCD0B82E">
      <w:start w:val="1"/>
      <w:numFmt w:val="russianLower"/>
      <w:lvlText w:val="%1)"/>
      <w:lvlJc w:val="left"/>
      <w:pPr>
        <w:ind w:left="1544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A635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833E1A"/>
    <w:multiLevelType w:val="hybridMultilevel"/>
    <w:tmpl w:val="75F0E3D8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CA3A88"/>
    <w:multiLevelType w:val="hybridMultilevel"/>
    <w:tmpl w:val="A26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B5DAD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2E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7761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B727D99"/>
    <w:multiLevelType w:val="hybridMultilevel"/>
    <w:tmpl w:val="730ACEF8"/>
    <w:lvl w:ilvl="0" w:tplc="C69E47EC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525A2"/>
    <w:multiLevelType w:val="hybridMultilevel"/>
    <w:tmpl w:val="EAFA304C"/>
    <w:lvl w:ilvl="0" w:tplc="CE10BAFC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EE64CD0"/>
    <w:multiLevelType w:val="hybridMultilevel"/>
    <w:tmpl w:val="AAB44C7A"/>
    <w:lvl w:ilvl="0" w:tplc="CE10BAFC">
      <w:start w:val="1"/>
      <w:numFmt w:val="bullet"/>
      <w:lvlText w:val=""/>
      <w:lvlJc w:val="left"/>
      <w:pPr>
        <w:ind w:left="139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DF1348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FF4C9C"/>
    <w:multiLevelType w:val="hybridMultilevel"/>
    <w:tmpl w:val="6608DC98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4A60CE"/>
    <w:multiLevelType w:val="multilevel"/>
    <w:tmpl w:val="8F44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20"/>
  </w:num>
  <w:num w:numId="13">
    <w:abstractNumId w:val="15"/>
  </w:num>
  <w:num w:numId="14">
    <w:abstractNumId w:val="12"/>
  </w:num>
  <w:num w:numId="15">
    <w:abstractNumId w:val="8"/>
  </w:num>
  <w:num w:numId="16">
    <w:abstractNumId w:val="26"/>
  </w:num>
  <w:num w:numId="17">
    <w:abstractNumId w:val="10"/>
  </w:num>
  <w:num w:numId="18">
    <w:abstractNumId w:val="21"/>
  </w:num>
  <w:num w:numId="19">
    <w:abstractNumId w:val="22"/>
  </w:num>
  <w:num w:numId="20">
    <w:abstractNumId w:val="13"/>
  </w:num>
  <w:num w:numId="21">
    <w:abstractNumId w:val="27"/>
  </w:num>
  <w:num w:numId="22">
    <w:abstractNumId w:val="16"/>
  </w:num>
  <w:num w:numId="23">
    <w:abstractNumId w:val="18"/>
  </w:num>
  <w:num w:numId="24">
    <w:abstractNumId w:val="19"/>
  </w:num>
  <w:num w:numId="25">
    <w:abstractNumId w:val="24"/>
  </w:num>
  <w:num w:numId="26">
    <w:abstractNumId w:val="17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2"/>
    <w:rsid w:val="00003408"/>
    <w:rsid w:val="0000373F"/>
    <w:rsid w:val="00003FB4"/>
    <w:rsid w:val="00005F78"/>
    <w:rsid w:val="000253FB"/>
    <w:rsid w:val="00040106"/>
    <w:rsid w:val="000417F7"/>
    <w:rsid w:val="00046CA5"/>
    <w:rsid w:val="00051EAE"/>
    <w:rsid w:val="00052C59"/>
    <w:rsid w:val="00056080"/>
    <w:rsid w:val="00056BDF"/>
    <w:rsid w:val="000650E4"/>
    <w:rsid w:val="00072A81"/>
    <w:rsid w:val="00073B8F"/>
    <w:rsid w:val="000750DD"/>
    <w:rsid w:val="000815DA"/>
    <w:rsid w:val="00082215"/>
    <w:rsid w:val="00090C81"/>
    <w:rsid w:val="000A2F0E"/>
    <w:rsid w:val="000A6004"/>
    <w:rsid w:val="000B08ED"/>
    <w:rsid w:val="000B0E63"/>
    <w:rsid w:val="000B1FA0"/>
    <w:rsid w:val="000B5C75"/>
    <w:rsid w:val="000B6484"/>
    <w:rsid w:val="000B6CEA"/>
    <w:rsid w:val="000C3C23"/>
    <w:rsid w:val="000D66A1"/>
    <w:rsid w:val="000E14B3"/>
    <w:rsid w:val="000E5398"/>
    <w:rsid w:val="000F7C99"/>
    <w:rsid w:val="00103466"/>
    <w:rsid w:val="00121950"/>
    <w:rsid w:val="00123A66"/>
    <w:rsid w:val="00130A25"/>
    <w:rsid w:val="00140C71"/>
    <w:rsid w:val="00144117"/>
    <w:rsid w:val="00147A5A"/>
    <w:rsid w:val="001516BF"/>
    <w:rsid w:val="0015216A"/>
    <w:rsid w:val="0015349D"/>
    <w:rsid w:val="00153530"/>
    <w:rsid w:val="0015379D"/>
    <w:rsid w:val="0015552E"/>
    <w:rsid w:val="001600B8"/>
    <w:rsid w:val="0016599D"/>
    <w:rsid w:val="00165F9D"/>
    <w:rsid w:val="00171765"/>
    <w:rsid w:val="001775A5"/>
    <w:rsid w:val="0018083B"/>
    <w:rsid w:val="001810E0"/>
    <w:rsid w:val="00194614"/>
    <w:rsid w:val="00196F7E"/>
    <w:rsid w:val="00197730"/>
    <w:rsid w:val="001A158A"/>
    <w:rsid w:val="001A50FD"/>
    <w:rsid w:val="001A6D2A"/>
    <w:rsid w:val="001B2E07"/>
    <w:rsid w:val="001B4865"/>
    <w:rsid w:val="001B6C62"/>
    <w:rsid w:val="001C3B1A"/>
    <w:rsid w:val="001D0094"/>
    <w:rsid w:val="001D55CB"/>
    <w:rsid w:val="001E39A8"/>
    <w:rsid w:val="001E3ABE"/>
    <w:rsid w:val="001E6087"/>
    <w:rsid w:val="001E7B84"/>
    <w:rsid w:val="001F2352"/>
    <w:rsid w:val="0020092E"/>
    <w:rsid w:val="00211B8C"/>
    <w:rsid w:val="00211EE3"/>
    <w:rsid w:val="00234E8B"/>
    <w:rsid w:val="00236AF3"/>
    <w:rsid w:val="00252045"/>
    <w:rsid w:val="002524D3"/>
    <w:rsid w:val="00253A64"/>
    <w:rsid w:val="00255BBE"/>
    <w:rsid w:val="002601D2"/>
    <w:rsid w:val="00264F9F"/>
    <w:rsid w:val="00267C6F"/>
    <w:rsid w:val="0027156D"/>
    <w:rsid w:val="00271F70"/>
    <w:rsid w:val="00272EBD"/>
    <w:rsid w:val="00275991"/>
    <w:rsid w:val="00281A99"/>
    <w:rsid w:val="00282723"/>
    <w:rsid w:val="0029093A"/>
    <w:rsid w:val="0029367B"/>
    <w:rsid w:val="00296098"/>
    <w:rsid w:val="00297D4F"/>
    <w:rsid w:val="002A191D"/>
    <w:rsid w:val="002A36BC"/>
    <w:rsid w:val="002A5420"/>
    <w:rsid w:val="002B6AEB"/>
    <w:rsid w:val="002B6D44"/>
    <w:rsid w:val="002B7279"/>
    <w:rsid w:val="002C0720"/>
    <w:rsid w:val="002C1ACD"/>
    <w:rsid w:val="002C31E7"/>
    <w:rsid w:val="002D1A40"/>
    <w:rsid w:val="002D2142"/>
    <w:rsid w:val="002D778C"/>
    <w:rsid w:val="002E01C9"/>
    <w:rsid w:val="002E684C"/>
    <w:rsid w:val="002F096E"/>
    <w:rsid w:val="002F140B"/>
    <w:rsid w:val="002F3001"/>
    <w:rsid w:val="002F5E76"/>
    <w:rsid w:val="00302A32"/>
    <w:rsid w:val="00304859"/>
    <w:rsid w:val="0031314A"/>
    <w:rsid w:val="003144B7"/>
    <w:rsid w:val="00314796"/>
    <w:rsid w:val="00317D61"/>
    <w:rsid w:val="00317FCB"/>
    <w:rsid w:val="00324AAD"/>
    <w:rsid w:val="0033075E"/>
    <w:rsid w:val="003401C7"/>
    <w:rsid w:val="003448AE"/>
    <w:rsid w:val="003458C6"/>
    <w:rsid w:val="00350506"/>
    <w:rsid w:val="0035298C"/>
    <w:rsid w:val="00355CDC"/>
    <w:rsid w:val="003643EB"/>
    <w:rsid w:val="00365552"/>
    <w:rsid w:val="003777CC"/>
    <w:rsid w:val="00382F80"/>
    <w:rsid w:val="00384C1B"/>
    <w:rsid w:val="0038592E"/>
    <w:rsid w:val="00391522"/>
    <w:rsid w:val="00392A3E"/>
    <w:rsid w:val="00395E9B"/>
    <w:rsid w:val="003A1220"/>
    <w:rsid w:val="003A1D60"/>
    <w:rsid w:val="003A5199"/>
    <w:rsid w:val="003B0E0F"/>
    <w:rsid w:val="003B1CC9"/>
    <w:rsid w:val="003B2B94"/>
    <w:rsid w:val="003B5756"/>
    <w:rsid w:val="003B6D7D"/>
    <w:rsid w:val="003C20DE"/>
    <w:rsid w:val="003C5521"/>
    <w:rsid w:val="003C5BA0"/>
    <w:rsid w:val="003C7518"/>
    <w:rsid w:val="003E217F"/>
    <w:rsid w:val="003E514C"/>
    <w:rsid w:val="003E60D2"/>
    <w:rsid w:val="003F01A5"/>
    <w:rsid w:val="003F641C"/>
    <w:rsid w:val="00403B64"/>
    <w:rsid w:val="004161B7"/>
    <w:rsid w:val="00416284"/>
    <w:rsid w:val="00421819"/>
    <w:rsid w:val="004224FA"/>
    <w:rsid w:val="0043021A"/>
    <w:rsid w:val="00430689"/>
    <w:rsid w:val="00430E89"/>
    <w:rsid w:val="00436625"/>
    <w:rsid w:val="00441995"/>
    <w:rsid w:val="00442598"/>
    <w:rsid w:val="00444C99"/>
    <w:rsid w:val="00450CD2"/>
    <w:rsid w:val="00451C90"/>
    <w:rsid w:val="00451CDD"/>
    <w:rsid w:val="00453730"/>
    <w:rsid w:val="004677FA"/>
    <w:rsid w:val="004717B8"/>
    <w:rsid w:val="00472125"/>
    <w:rsid w:val="00472A82"/>
    <w:rsid w:val="00475E06"/>
    <w:rsid w:val="00477AE1"/>
    <w:rsid w:val="004857C6"/>
    <w:rsid w:val="00494F32"/>
    <w:rsid w:val="004A1B43"/>
    <w:rsid w:val="004A4104"/>
    <w:rsid w:val="004C1EB3"/>
    <w:rsid w:val="004C411E"/>
    <w:rsid w:val="004C4FE9"/>
    <w:rsid w:val="004D3D67"/>
    <w:rsid w:val="004D5497"/>
    <w:rsid w:val="004E5066"/>
    <w:rsid w:val="004E6159"/>
    <w:rsid w:val="004F2A4F"/>
    <w:rsid w:val="004F41B0"/>
    <w:rsid w:val="004F64D3"/>
    <w:rsid w:val="00503DC4"/>
    <w:rsid w:val="00504AE2"/>
    <w:rsid w:val="00511CCD"/>
    <w:rsid w:val="0051273D"/>
    <w:rsid w:val="0051342F"/>
    <w:rsid w:val="0051370D"/>
    <w:rsid w:val="00513AEC"/>
    <w:rsid w:val="0051711C"/>
    <w:rsid w:val="00521CD2"/>
    <w:rsid w:val="00521DC7"/>
    <w:rsid w:val="00522F95"/>
    <w:rsid w:val="005260D8"/>
    <w:rsid w:val="0053159F"/>
    <w:rsid w:val="00532C5F"/>
    <w:rsid w:val="005438F6"/>
    <w:rsid w:val="00547D67"/>
    <w:rsid w:val="005515D1"/>
    <w:rsid w:val="00555C25"/>
    <w:rsid w:val="00561C53"/>
    <w:rsid w:val="00566B84"/>
    <w:rsid w:val="005721B9"/>
    <w:rsid w:val="00583042"/>
    <w:rsid w:val="005845A2"/>
    <w:rsid w:val="005923B7"/>
    <w:rsid w:val="00593F20"/>
    <w:rsid w:val="005947F6"/>
    <w:rsid w:val="005A0339"/>
    <w:rsid w:val="005A5AC6"/>
    <w:rsid w:val="005B090F"/>
    <w:rsid w:val="005B263B"/>
    <w:rsid w:val="005B5EA4"/>
    <w:rsid w:val="005C0D45"/>
    <w:rsid w:val="005C311C"/>
    <w:rsid w:val="005C36F8"/>
    <w:rsid w:val="005C3776"/>
    <w:rsid w:val="005C396A"/>
    <w:rsid w:val="005C442E"/>
    <w:rsid w:val="005D0B78"/>
    <w:rsid w:val="005D6620"/>
    <w:rsid w:val="005D7FB7"/>
    <w:rsid w:val="005E18BB"/>
    <w:rsid w:val="005E2932"/>
    <w:rsid w:val="005E56E6"/>
    <w:rsid w:val="005F2E31"/>
    <w:rsid w:val="006027CE"/>
    <w:rsid w:val="0060311E"/>
    <w:rsid w:val="0060473C"/>
    <w:rsid w:val="006049EB"/>
    <w:rsid w:val="0061134E"/>
    <w:rsid w:val="00611B58"/>
    <w:rsid w:val="00611EF7"/>
    <w:rsid w:val="00612857"/>
    <w:rsid w:val="00616064"/>
    <w:rsid w:val="006161CA"/>
    <w:rsid w:val="00617484"/>
    <w:rsid w:val="00621F12"/>
    <w:rsid w:val="006254B1"/>
    <w:rsid w:val="006255C9"/>
    <w:rsid w:val="00626ECE"/>
    <w:rsid w:val="006277DB"/>
    <w:rsid w:val="00627EF8"/>
    <w:rsid w:val="00635F86"/>
    <w:rsid w:val="0063612B"/>
    <w:rsid w:val="00636164"/>
    <w:rsid w:val="00636B14"/>
    <w:rsid w:val="00636CE7"/>
    <w:rsid w:val="00642FB4"/>
    <w:rsid w:val="00645103"/>
    <w:rsid w:val="0064622A"/>
    <w:rsid w:val="006614B5"/>
    <w:rsid w:val="00661641"/>
    <w:rsid w:val="0067536C"/>
    <w:rsid w:val="006753A0"/>
    <w:rsid w:val="00677780"/>
    <w:rsid w:val="0069272D"/>
    <w:rsid w:val="00694A32"/>
    <w:rsid w:val="006951BB"/>
    <w:rsid w:val="0069725D"/>
    <w:rsid w:val="006B38B4"/>
    <w:rsid w:val="006C7EC8"/>
    <w:rsid w:val="006D24B6"/>
    <w:rsid w:val="006D619D"/>
    <w:rsid w:val="006D78A5"/>
    <w:rsid w:val="006E2CED"/>
    <w:rsid w:val="006F17BE"/>
    <w:rsid w:val="006F29F5"/>
    <w:rsid w:val="006F6B4B"/>
    <w:rsid w:val="007038E2"/>
    <w:rsid w:val="00711D08"/>
    <w:rsid w:val="007123C9"/>
    <w:rsid w:val="00714D9B"/>
    <w:rsid w:val="0072310A"/>
    <w:rsid w:val="00732753"/>
    <w:rsid w:val="00734249"/>
    <w:rsid w:val="0073538D"/>
    <w:rsid w:val="00746FD8"/>
    <w:rsid w:val="00747FDB"/>
    <w:rsid w:val="007506A4"/>
    <w:rsid w:val="00751F12"/>
    <w:rsid w:val="00752DEB"/>
    <w:rsid w:val="00756879"/>
    <w:rsid w:val="007601E2"/>
    <w:rsid w:val="00761642"/>
    <w:rsid w:val="007625D3"/>
    <w:rsid w:val="00764650"/>
    <w:rsid w:val="00765C1B"/>
    <w:rsid w:val="00765E49"/>
    <w:rsid w:val="007763C7"/>
    <w:rsid w:val="00785684"/>
    <w:rsid w:val="0078648B"/>
    <w:rsid w:val="007864B2"/>
    <w:rsid w:val="0078771B"/>
    <w:rsid w:val="00787AF2"/>
    <w:rsid w:val="007915C9"/>
    <w:rsid w:val="007A6452"/>
    <w:rsid w:val="007B2497"/>
    <w:rsid w:val="007B341A"/>
    <w:rsid w:val="007B5E34"/>
    <w:rsid w:val="007B6062"/>
    <w:rsid w:val="007C1E92"/>
    <w:rsid w:val="007C1F78"/>
    <w:rsid w:val="007C25BA"/>
    <w:rsid w:val="007C5AE1"/>
    <w:rsid w:val="007D1C81"/>
    <w:rsid w:val="007D7F8B"/>
    <w:rsid w:val="007E37DF"/>
    <w:rsid w:val="007F5131"/>
    <w:rsid w:val="007F7F44"/>
    <w:rsid w:val="008000B7"/>
    <w:rsid w:val="008008DD"/>
    <w:rsid w:val="00801F6D"/>
    <w:rsid w:val="00807755"/>
    <w:rsid w:val="00807A64"/>
    <w:rsid w:val="00811742"/>
    <w:rsid w:val="00812EFC"/>
    <w:rsid w:val="00820F92"/>
    <w:rsid w:val="00821673"/>
    <w:rsid w:val="0082198B"/>
    <w:rsid w:val="00827678"/>
    <w:rsid w:val="008308C9"/>
    <w:rsid w:val="0083283F"/>
    <w:rsid w:val="0083426B"/>
    <w:rsid w:val="00837997"/>
    <w:rsid w:val="00853969"/>
    <w:rsid w:val="00855744"/>
    <w:rsid w:val="00856AF1"/>
    <w:rsid w:val="00857B4E"/>
    <w:rsid w:val="00863960"/>
    <w:rsid w:val="0086432A"/>
    <w:rsid w:val="0086575F"/>
    <w:rsid w:val="00866CFC"/>
    <w:rsid w:val="0087313F"/>
    <w:rsid w:val="00880497"/>
    <w:rsid w:val="0089259C"/>
    <w:rsid w:val="008943AE"/>
    <w:rsid w:val="00895236"/>
    <w:rsid w:val="008978FE"/>
    <w:rsid w:val="008A08EF"/>
    <w:rsid w:val="008A3E9F"/>
    <w:rsid w:val="008A58A4"/>
    <w:rsid w:val="008B651D"/>
    <w:rsid w:val="008C3571"/>
    <w:rsid w:val="008D1A83"/>
    <w:rsid w:val="008D1FBA"/>
    <w:rsid w:val="008D2233"/>
    <w:rsid w:val="008D317A"/>
    <w:rsid w:val="008D34C1"/>
    <w:rsid w:val="008E3B36"/>
    <w:rsid w:val="008E4947"/>
    <w:rsid w:val="008E682A"/>
    <w:rsid w:val="008F24C7"/>
    <w:rsid w:val="008F6DCD"/>
    <w:rsid w:val="00900BBB"/>
    <w:rsid w:val="00906322"/>
    <w:rsid w:val="009066FF"/>
    <w:rsid w:val="00911637"/>
    <w:rsid w:val="0091480B"/>
    <w:rsid w:val="00924A1A"/>
    <w:rsid w:val="00924E4E"/>
    <w:rsid w:val="009253CC"/>
    <w:rsid w:val="00926F86"/>
    <w:rsid w:val="00930B05"/>
    <w:rsid w:val="00931972"/>
    <w:rsid w:val="00931B6E"/>
    <w:rsid w:val="00934044"/>
    <w:rsid w:val="00934719"/>
    <w:rsid w:val="00934D50"/>
    <w:rsid w:val="00945C56"/>
    <w:rsid w:val="00950047"/>
    <w:rsid w:val="00954D8E"/>
    <w:rsid w:val="00966396"/>
    <w:rsid w:val="009664B3"/>
    <w:rsid w:val="00967D1A"/>
    <w:rsid w:val="00974A1A"/>
    <w:rsid w:val="00975BF9"/>
    <w:rsid w:val="0097771B"/>
    <w:rsid w:val="00982F59"/>
    <w:rsid w:val="00990CB7"/>
    <w:rsid w:val="00994610"/>
    <w:rsid w:val="009A54D2"/>
    <w:rsid w:val="009A582F"/>
    <w:rsid w:val="009B612D"/>
    <w:rsid w:val="009B7586"/>
    <w:rsid w:val="009B7EC7"/>
    <w:rsid w:val="009C19B4"/>
    <w:rsid w:val="009C2527"/>
    <w:rsid w:val="009C4700"/>
    <w:rsid w:val="009C6137"/>
    <w:rsid w:val="009C7E7A"/>
    <w:rsid w:val="009C7F2C"/>
    <w:rsid w:val="009D49D8"/>
    <w:rsid w:val="009D5A46"/>
    <w:rsid w:val="009D6A28"/>
    <w:rsid w:val="009F701D"/>
    <w:rsid w:val="00A000A9"/>
    <w:rsid w:val="00A043CB"/>
    <w:rsid w:val="00A07673"/>
    <w:rsid w:val="00A1230E"/>
    <w:rsid w:val="00A141D9"/>
    <w:rsid w:val="00A16BFC"/>
    <w:rsid w:val="00A26201"/>
    <w:rsid w:val="00A3049D"/>
    <w:rsid w:val="00A31E0C"/>
    <w:rsid w:val="00A3213E"/>
    <w:rsid w:val="00A351ED"/>
    <w:rsid w:val="00A43E11"/>
    <w:rsid w:val="00A477A5"/>
    <w:rsid w:val="00A5028D"/>
    <w:rsid w:val="00A50A87"/>
    <w:rsid w:val="00A5327D"/>
    <w:rsid w:val="00A57A81"/>
    <w:rsid w:val="00A60363"/>
    <w:rsid w:val="00A60C8E"/>
    <w:rsid w:val="00A64A95"/>
    <w:rsid w:val="00A64B7E"/>
    <w:rsid w:val="00A67319"/>
    <w:rsid w:val="00A87FFB"/>
    <w:rsid w:val="00A90920"/>
    <w:rsid w:val="00AA0EFD"/>
    <w:rsid w:val="00AA424C"/>
    <w:rsid w:val="00AA637F"/>
    <w:rsid w:val="00AA6DC9"/>
    <w:rsid w:val="00AB16E0"/>
    <w:rsid w:val="00AB4330"/>
    <w:rsid w:val="00AC0F6E"/>
    <w:rsid w:val="00AC1E30"/>
    <w:rsid w:val="00AC4853"/>
    <w:rsid w:val="00AC5000"/>
    <w:rsid w:val="00AC6563"/>
    <w:rsid w:val="00AD1B8F"/>
    <w:rsid w:val="00AD7CEB"/>
    <w:rsid w:val="00AE0715"/>
    <w:rsid w:val="00AE235D"/>
    <w:rsid w:val="00AE4F05"/>
    <w:rsid w:val="00AE5850"/>
    <w:rsid w:val="00AF11CA"/>
    <w:rsid w:val="00AF2E55"/>
    <w:rsid w:val="00AF5DDB"/>
    <w:rsid w:val="00AF7403"/>
    <w:rsid w:val="00B078FF"/>
    <w:rsid w:val="00B07C0C"/>
    <w:rsid w:val="00B1038B"/>
    <w:rsid w:val="00B17502"/>
    <w:rsid w:val="00B21EAE"/>
    <w:rsid w:val="00B22704"/>
    <w:rsid w:val="00B24175"/>
    <w:rsid w:val="00B25AD4"/>
    <w:rsid w:val="00B263D6"/>
    <w:rsid w:val="00B30BB4"/>
    <w:rsid w:val="00B31188"/>
    <w:rsid w:val="00B5436F"/>
    <w:rsid w:val="00B56DCE"/>
    <w:rsid w:val="00B62374"/>
    <w:rsid w:val="00B63700"/>
    <w:rsid w:val="00B717C9"/>
    <w:rsid w:val="00B73332"/>
    <w:rsid w:val="00B8218B"/>
    <w:rsid w:val="00B918D6"/>
    <w:rsid w:val="00B92A7E"/>
    <w:rsid w:val="00BA13B0"/>
    <w:rsid w:val="00BA2336"/>
    <w:rsid w:val="00BB09E3"/>
    <w:rsid w:val="00BB2340"/>
    <w:rsid w:val="00BB2B13"/>
    <w:rsid w:val="00BB38A4"/>
    <w:rsid w:val="00BB4A65"/>
    <w:rsid w:val="00BB646E"/>
    <w:rsid w:val="00BB75E0"/>
    <w:rsid w:val="00BC0182"/>
    <w:rsid w:val="00BC0A54"/>
    <w:rsid w:val="00BC5034"/>
    <w:rsid w:val="00BD257E"/>
    <w:rsid w:val="00BD2BF2"/>
    <w:rsid w:val="00BD38AB"/>
    <w:rsid w:val="00BD59C6"/>
    <w:rsid w:val="00BD698B"/>
    <w:rsid w:val="00BE03F3"/>
    <w:rsid w:val="00BE1259"/>
    <w:rsid w:val="00BE65E2"/>
    <w:rsid w:val="00BF0BC5"/>
    <w:rsid w:val="00BF2E86"/>
    <w:rsid w:val="00BF49B8"/>
    <w:rsid w:val="00BF7273"/>
    <w:rsid w:val="00BF72DA"/>
    <w:rsid w:val="00C01CF1"/>
    <w:rsid w:val="00C026E5"/>
    <w:rsid w:val="00C0339E"/>
    <w:rsid w:val="00C0467A"/>
    <w:rsid w:val="00C05B7B"/>
    <w:rsid w:val="00C070D6"/>
    <w:rsid w:val="00C1085E"/>
    <w:rsid w:val="00C10BA8"/>
    <w:rsid w:val="00C113DE"/>
    <w:rsid w:val="00C114CF"/>
    <w:rsid w:val="00C11E29"/>
    <w:rsid w:val="00C13DAA"/>
    <w:rsid w:val="00C14739"/>
    <w:rsid w:val="00C23530"/>
    <w:rsid w:val="00C24B68"/>
    <w:rsid w:val="00C25B9C"/>
    <w:rsid w:val="00C26AB9"/>
    <w:rsid w:val="00C2792A"/>
    <w:rsid w:val="00C34263"/>
    <w:rsid w:val="00C422C8"/>
    <w:rsid w:val="00C52192"/>
    <w:rsid w:val="00C617FF"/>
    <w:rsid w:val="00C61F07"/>
    <w:rsid w:val="00C62211"/>
    <w:rsid w:val="00C64873"/>
    <w:rsid w:val="00C720A9"/>
    <w:rsid w:val="00C747E1"/>
    <w:rsid w:val="00C81419"/>
    <w:rsid w:val="00C92647"/>
    <w:rsid w:val="00CA278D"/>
    <w:rsid w:val="00CA71D2"/>
    <w:rsid w:val="00CB428D"/>
    <w:rsid w:val="00CB4984"/>
    <w:rsid w:val="00CC1D01"/>
    <w:rsid w:val="00CC41A6"/>
    <w:rsid w:val="00CC6637"/>
    <w:rsid w:val="00CD44D2"/>
    <w:rsid w:val="00CD7838"/>
    <w:rsid w:val="00CE64D7"/>
    <w:rsid w:val="00CE6672"/>
    <w:rsid w:val="00CF331F"/>
    <w:rsid w:val="00CF3C9B"/>
    <w:rsid w:val="00D006E4"/>
    <w:rsid w:val="00D0211B"/>
    <w:rsid w:val="00D05701"/>
    <w:rsid w:val="00D10C9B"/>
    <w:rsid w:val="00D11CCB"/>
    <w:rsid w:val="00D12648"/>
    <w:rsid w:val="00D12B8E"/>
    <w:rsid w:val="00D13774"/>
    <w:rsid w:val="00D24CEB"/>
    <w:rsid w:val="00D260F9"/>
    <w:rsid w:val="00D41CC7"/>
    <w:rsid w:val="00D43909"/>
    <w:rsid w:val="00D51847"/>
    <w:rsid w:val="00D5268E"/>
    <w:rsid w:val="00D5278C"/>
    <w:rsid w:val="00D52FB7"/>
    <w:rsid w:val="00D55747"/>
    <w:rsid w:val="00D56BCE"/>
    <w:rsid w:val="00D615F1"/>
    <w:rsid w:val="00D62BDB"/>
    <w:rsid w:val="00D62EAA"/>
    <w:rsid w:val="00D6319C"/>
    <w:rsid w:val="00D651B2"/>
    <w:rsid w:val="00D6561F"/>
    <w:rsid w:val="00D66349"/>
    <w:rsid w:val="00D66A8D"/>
    <w:rsid w:val="00D7005B"/>
    <w:rsid w:val="00D70C0C"/>
    <w:rsid w:val="00D72831"/>
    <w:rsid w:val="00D72FA5"/>
    <w:rsid w:val="00D77DCC"/>
    <w:rsid w:val="00D82351"/>
    <w:rsid w:val="00D929E3"/>
    <w:rsid w:val="00D93D94"/>
    <w:rsid w:val="00DA3D0C"/>
    <w:rsid w:val="00DB0126"/>
    <w:rsid w:val="00DB1AEF"/>
    <w:rsid w:val="00DB4104"/>
    <w:rsid w:val="00DB5522"/>
    <w:rsid w:val="00DB6D3E"/>
    <w:rsid w:val="00DC0C28"/>
    <w:rsid w:val="00DC23D8"/>
    <w:rsid w:val="00DC2B48"/>
    <w:rsid w:val="00DC3E96"/>
    <w:rsid w:val="00DC4F8A"/>
    <w:rsid w:val="00DD4D62"/>
    <w:rsid w:val="00DE4757"/>
    <w:rsid w:val="00DE4B1C"/>
    <w:rsid w:val="00DE600B"/>
    <w:rsid w:val="00DF0625"/>
    <w:rsid w:val="00DF4065"/>
    <w:rsid w:val="00DF76F0"/>
    <w:rsid w:val="00E07D58"/>
    <w:rsid w:val="00E12E2F"/>
    <w:rsid w:val="00E17D32"/>
    <w:rsid w:val="00E23A0B"/>
    <w:rsid w:val="00E27986"/>
    <w:rsid w:val="00E42955"/>
    <w:rsid w:val="00E4466C"/>
    <w:rsid w:val="00E46026"/>
    <w:rsid w:val="00E47B6E"/>
    <w:rsid w:val="00E54144"/>
    <w:rsid w:val="00E57D5F"/>
    <w:rsid w:val="00E57ECE"/>
    <w:rsid w:val="00E64C48"/>
    <w:rsid w:val="00E70074"/>
    <w:rsid w:val="00E71E7A"/>
    <w:rsid w:val="00E73AB6"/>
    <w:rsid w:val="00E82092"/>
    <w:rsid w:val="00E834EC"/>
    <w:rsid w:val="00E838EA"/>
    <w:rsid w:val="00E841C5"/>
    <w:rsid w:val="00E84A79"/>
    <w:rsid w:val="00E8740A"/>
    <w:rsid w:val="00E93011"/>
    <w:rsid w:val="00E94211"/>
    <w:rsid w:val="00E94572"/>
    <w:rsid w:val="00E9496F"/>
    <w:rsid w:val="00E97324"/>
    <w:rsid w:val="00EA0216"/>
    <w:rsid w:val="00EB03B0"/>
    <w:rsid w:val="00EB3AFC"/>
    <w:rsid w:val="00EB6361"/>
    <w:rsid w:val="00EC3F42"/>
    <w:rsid w:val="00ED04C2"/>
    <w:rsid w:val="00ED15F4"/>
    <w:rsid w:val="00ED63FA"/>
    <w:rsid w:val="00ED75B3"/>
    <w:rsid w:val="00EE1F66"/>
    <w:rsid w:val="00EE2596"/>
    <w:rsid w:val="00EE32A7"/>
    <w:rsid w:val="00EE36EA"/>
    <w:rsid w:val="00EE6CE5"/>
    <w:rsid w:val="00EE7FE4"/>
    <w:rsid w:val="00EF5C09"/>
    <w:rsid w:val="00F02330"/>
    <w:rsid w:val="00F12C38"/>
    <w:rsid w:val="00F1355E"/>
    <w:rsid w:val="00F137DA"/>
    <w:rsid w:val="00F17117"/>
    <w:rsid w:val="00F21A05"/>
    <w:rsid w:val="00F22130"/>
    <w:rsid w:val="00F2235A"/>
    <w:rsid w:val="00F23416"/>
    <w:rsid w:val="00F23D7F"/>
    <w:rsid w:val="00F27E2D"/>
    <w:rsid w:val="00F27F0B"/>
    <w:rsid w:val="00F3718A"/>
    <w:rsid w:val="00F4490B"/>
    <w:rsid w:val="00F51519"/>
    <w:rsid w:val="00F578F0"/>
    <w:rsid w:val="00F72622"/>
    <w:rsid w:val="00F728E7"/>
    <w:rsid w:val="00F737DF"/>
    <w:rsid w:val="00F771B3"/>
    <w:rsid w:val="00F804C0"/>
    <w:rsid w:val="00F82E47"/>
    <w:rsid w:val="00F8500C"/>
    <w:rsid w:val="00F92119"/>
    <w:rsid w:val="00F93963"/>
    <w:rsid w:val="00FA1342"/>
    <w:rsid w:val="00FA1C18"/>
    <w:rsid w:val="00FB4787"/>
    <w:rsid w:val="00FC04C1"/>
    <w:rsid w:val="00FC1181"/>
    <w:rsid w:val="00FC5A6B"/>
    <w:rsid w:val="00FD2B28"/>
    <w:rsid w:val="00FD5EE5"/>
    <w:rsid w:val="00FE1693"/>
    <w:rsid w:val="00FE38BA"/>
    <w:rsid w:val="00FE7F95"/>
    <w:rsid w:val="00FF01D1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3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3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4BA6B2B04963E471E25401FD693748A6B73C72107D9511AADFCEA5D0EDF107A3588977004A26Ab2z1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4;&#1051;&#1054;&#1046;&#1045;&#1053;&#1048;&#1045;%20&#1048;%20&#1044;&#1054;&#1051;&#1046;&#1053;&#1054;&#1057;&#1058;&#1053;&#1067;&#1045;%20&#1055;&#1054;%20&#1054;&#1058;&#1044;&#1045;&#1051;&#1059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A4BA6B2B04963E471E3B4D09BAC9788A662BC82A0DDA0441F2A7B70A07D5473D7AD1D53409A26326D513b7z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A4BA6B2B04963E471E3B4D09BAC9788A662BC82A0DDA0441F2A7B70A07D5473D7AD1D53409A26326D413b7z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4BA6B2B04963E471E25401FD693748A6B73C72107D9511AADFCEA5D0EDF107A3588977004A765b2z1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13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33568</CharactersWithSpaces>
  <SharedDoc>false</SharedDoc>
  <HLinks>
    <vt:vector size="60" baseType="variant">
      <vt:variant>
        <vt:i4>5701713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consultantplus://offline/ref=06F1671DE4E2B5C067D48D0A3370835A25CC3E107191A14D28453729707FC9BF78A1A35A99774F42CEED6FiDm6I</vt:lpwstr>
      </vt:variant>
      <vt:variant>
        <vt:lpwstr/>
      </vt:variant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consultantplus://offline/ref=C1281DFDBEF488ADB95BEDA7430EF5BD9E3AC6776917F2DC347ECE8E07D6386F060E9D6F050FE9ADE5CFF8CEpDF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Шорохова</cp:lastModifiedBy>
  <cp:revision>2</cp:revision>
  <cp:lastPrinted>2020-07-09T01:26:00Z</cp:lastPrinted>
  <dcterms:created xsi:type="dcterms:W3CDTF">2020-08-18T07:50:00Z</dcterms:created>
  <dcterms:modified xsi:type="dcterms:W3CDTF">2020-08-18T07:50:00Z</dcterms:modified>
</cp:coreProperties>
</file>