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5B" w:rsidRDefault="0059715B" w:rsidP="0059715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04F66"/>
          <w:kern w:val="36"/>
          <w:sz w:val="24"/>
          <w:szCs w:val="24"/>
        </w:rPr>
      </w:pPr>
    </w:p>
    <w:p w:rsidR="0059715B" w:rsidRDefault="0059715B" w:rsidP="0059715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04F66"/>
          <w:kern w:val="36"/>
          <w:sz w:val="24"/>
          <w:szCs w:val="24"/>
        </w:rPr>
      </w:pPr>
      <w:r>
        <w:rPr>
          <w:rFonts w:ascii="Arial" w:eastAsia="Times New Roman" w:hAnsi="Arial" w:cs="Arial"/>
          <w:color w:val="104F66"/>
          <w:kern w:val="36"/>
          <w:sz w:val="24"/>
          <w:szCs w:val="24"/>
        </w:rPr>
        <w:t xml:space="preserve">ПАМЯТКА </w:t>
      </w:r>
    </w:p>
    <w:p w:rsidR="0059715B" w:rsidRDefault="0059715B" w:rsidP="0059715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04F66"/>
          <w:kern w:val="36"/>
          <w:sz w:val="24"/>
          <w:szCs w:val="24"/>
        </w:rPr>
      </w:pPr>
    </w:p>
    <w:p w:rsidR="0059715B" w:rsidRDefault="0059715B" w:rsidP="0059715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04F66"/>
          <w:kern w:val="36"/>
          <w:sz w:val="24"/>
          <w:szCs w:val="24"/>
        </w:rPr>
      </w:pPr>
      <w:r w:rsidRPr="0059715B">
        <w:rPr>
          <w:rFonts w:ascii="Arial" w:eastAsia="Times New Roman" w:hAnsi="Arial" w:cs="Arial"/>
          <w:color w:val="104F66"/>
          <w:kern w:val="36"/>
          <w:sz w:val="24"/>
          <w:szCs w:val="24"/>
        </w:rPr>
        <w:t>Как выбрать молочные продукты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104F66"/>
          <w:kern w:val="36"/>
          <w:sz w:val="18"/>
          <w:szCs w:val="18"/>
        </w:rPr>
      </w:pP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Молочные продукты являются основой питания и сопровождают человека с первых дней жизни. Зимой в период обострения гриппа и ОРВИ молочные продукты нужны организму как никогда. Дело в том, что иммунные клетки – это белковые молекулы, следовательно, для того чтобы обеспечить надежный заслон от вирусов и бактерий, организму требуются протеины. Белки, содержащиеся в молочных продуктах, можно считать наиболее полноценными с этой точки зрения. Организм усваивает их на 95%, и они содержат все незаменимые аминокислоты.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Кроме того, в них содержатся легкоусвояемые микроэлементы, аминокислоты, кальций, фосфор, а кисломолочные продукты являются источником необходимых для пищеварения бактерий. Поэтому к выбору этого вида продуктов нужно подходить наиболее тщательно, чтобы они принесли максимум пользы.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Технический Регламент Таможенного союза «О безопасности молока и молочной продукции» </w:t>
      </w:r>
      <w:proofErr w:type="gram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ТР</w:t>
      </w:r>
      <w:proofErr w:type="gram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 ТС 033/2013 устанавливает классификацию продуктов, полученных из молока, и делит их на группы: молочные, молочные составные, 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молокосодержащие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 и побочные продукты переработки молока.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b/>
          <w:bCs/>
          <w:color w:val="555555"/>
          <w:sz w:val="18"/>
          <w:szCs w:val="18"/>
        </w:rPr>
        <w:t>Как правильно выбирать молочные продукты.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В целях защиты жизни и здоровья человека, предупреждения действий, вводящих в заблуждение потребителей молока и молочной продукции относительно их назначения и безопасности разработан и вступил в силу с 01.05.2014 года Технический Регламент Таможенного союза «О безопасности молока и молочной продукции» </w:t>
      </w:r>
      <w:proofErr w:type="gram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ТР</w:t>
      </w:r>
      <w:proofErr w:type="gram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 ТС 033/2013, содержащий требования к молоку и молочным продуктам.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При выборе молочного продукта необходимо внимательно изучить информацию, нанесенную на потребительскую упаковку, если 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фасование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 продукции осуществляется организациями розничной торговли, то информация доводятся до потребителя любым способом, обеспечивающим возможность обоснованного выбора этой пищевой продукции. Информация  в обязательном порядке должна содержать следующие основные сведения: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- наименование продукта переработки молока; массовая доля жира (в процентах);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- дату ее изготовления, срок ее годности и условия хранения;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-условия хранения после вскрытия упаковки, если качество и безопасность продукта при этом меняется;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- наименование и местонахождение изготовителя продуктов переработки молока;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-масса нетто или объем продукта переработки молока; состав продукта переработки молока с указанием входящих в него компонентов; пищевая ценность продуктов переработки молока, произведенных из цельного молока;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-содержание в готовом обогащенном продукте микро- и макроэлементов, витаминов, других используемых для обогащения продукта веществ с указанием отношения количества добавленных в продукт веществ к суточной дозе их потребления и особенностей употребления продукта;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-сведения о наличии в пищевой продукции компонентов, полученных с применением 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генно-модифицированных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 организмов.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Не покупайте молочные продукты у случайных продавцов, а только в специализированных торговых предприятиях, обеспеченных необходимым холодильным оборудованием для сохранения качества и безопасности молочной продукции.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Всегда обращайте внимание на целостность упаковки, не приобретайте товар при нарушенной целостности и герметичности упаковки.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Внимательно изучайте информацию о продукте, так как состав продукта не всегда соответствует его наименованию. Так, например, не допускается использовать слово «масло» на упаковке или ценнике с пастой 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мясляной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 или 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спредом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 сливочно-растительным, или понятие «молочное», «сливочное», «пломбир» при маркировке мороженого, в состав которого входит заменитель молочного жира и т.д.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Не приобретайте продукт с явными признаками недоброкачественности (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плесневение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, скисание, брожение, 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ослизнение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, 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заветренность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 и 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тд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>).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Прежде чем купить молочный продукт, проверяйте дату изготовления и срок годности, установленные изготовителем и указанные на этикетке.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Не покупайте молоко, творог, сыры, и другие молочные продукты, если они хранятся  без охлаждения  в холодильнике. Обращайте внимание на температуру, установленную в холодильном оборудовании. Она должна быть  не выше + 6 градусов по 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цельсию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  и не ниже + 2.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Не приобретайте продукт, если информация о товаре нечитаемая или нанесена слишком мелким шрифтом, а также в случае, если информация о продукте полностью отсутствует.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Если у вас возникли сомнения в качестве и безопасности молочной продукции, вы вправе потребовать у продавца документы, подтверждающие соответствие товара требованиям законодательства о техническом регулировании. Таким документом является </w:t>
      </w:r>
      <w:r w:rsidRPr="0059715B">
        <w:rPr>
          <w:rFonts w:ascii="Arial" w:eastAsia="Times New Roman" w:hAnsi="Arial" w:cs="Arial"/>
          <w:b/>
          <w:bCs/>
          <w:color w:val="555555"/>
          <w:sz w:val="18"/>
          <w:szCs w:val="18"/>
        </w:rPr>
        <w:t>декларация о соответствии</w:t>
      </w:r>
      <w:r w:rsidRPr="0059715B">
        <w:rPr>
          <w:rFonts w:ascii="Arial" w:eastAsia="Times New Roman" w:hAnsi="Arial" w:cs="Arial"/>
          <w:color w:val="555555"/>
          <w:sz w:val="18"/>
          <w:szCs w:val="18"/>
        </w:rPr>
        <w:t>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Продавец обязан по требованию потребителя ознакомить его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(сведения о </w:t>
      </w:r>
      <w:proofErr w:type="gram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декларации</w:t>
      </w:r>
      <w:proofErr w:type="gramEnd"/>
      <w:r w:rsidRPr="0059715B">
        <w:rPr>
          <w:rFonts w:ascii="Arial" w:eastAsia="Times New Roman" w:hAnsi="Arial" w:cs="Arial"/>
          <w:color w:val="555555"/>
          <w:sz w:val="18"/>
          <w:szCs w:val="18"/>
        </w:rPr>
        <w:t xml:space="preserve"> о соответствии, в том числе ее регистрационный номер, срок ее действия, наименование лица, принявшего декларацию, и орган, ее зарегистрировавший). Эти документы должны быть заверены подписью и печатью поставщика или продавца с указанием его места нахождения (адреса) и телефона.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При наличии данных о реквизитах декларации о соответствии, ее достоверность и подлинность можно проверить на сайте Федеральной службы по аккредитации (</w:t>
      </w:r>
      <w:proofErr w:type="spellStart"/>
      <w:r w:rsidRPr="0059715B">
        <w:rPr>
          <w:rFonts w:ascii="Arial" w:eastAsia="Times New Roman" w:hAnsi="Arial" w:cs="Arial"/>
          <w:color w:val="555555"/>
          <w:sz w:val="18"/>
          <w:szCs w:val="18"/>
        </w:rPr>
        <w:t>Росаккредитация</w:t>
      </w:r>
      <w:proofErr w:type="spellEnd"/>
      <w:r w:rsidRPr="0059715B">
        <w:rPr>
          <w:rFonts w:ascii="Arial" w:eastAsia="Times New Roman" w:hAnsi="Arial" w:cs="Arial"/>
          <w:color w:val="555555"/>
          <w:sz w:val="18"/>
          <w:szCs w:val="18"/>
        </w:rPr>
        <w:t>).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В случае приобретения некачественной продукции,  Вы в праве: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потребовать замены товара товаром надлежащего качества;</w:t>
      </w:r>
    </w:p>
    <w:p w:rsidR="0059715B" w:rsidRPr="0059715B" w:rsidRDefault="0059715B" w:rsidP="005971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отказаться от исполнения договора купли-продажи и потребовать возврата уплаченной за товар суммы. При этом потребитель вправе потребовать также полного возмещения убытков, причиненных вследствие продажи товара ненадлежащего качества.</w:t>
      </w:r>
    </w:p>
    <w:p w:rsidR="00412249" w:rsidRPr="0059715B" w:rsidRDefault="0059715B" w:rsidP="0059715B">
      <w:pPr>
        <w:shd w:val="clear" w:color="auto" w:fill="FFFFFF"/>
        <w:spacing w:after="0" w:line="240" w:lineRule="auto"/>
        <w:jc w:val="center"/>
        <w:rPr>
          <w:sz w:val="18"/>
          <w:szCs w:val="18"/>
        </w:rPr>
      </w:pPr>
      <w:r w:rsidRPr="0059715B">
        <w:rPr>
          <w:rFonts w:ascii="Arial" w:eastAsia="Times New Roman" w:hAnsi="Arial" w:cs="Arial"/>
          <w:color w:val="555555"/>
          <w:sz w:val="18"/>
          <w:szCs w:val="18"/>
        </w:rPr>
        <w:t>Помните, что  недоброкачественные молочные продукты могут стать угрозой Вашему здоровью. Поэтому на сегодняшний день только личная потребительская грамотность каждого является условием сохранения Вашего здоровья, времени и денег.</w:t>
      </w:r>
    </w:p>
    <w:sectPr w:rsidR="00412249" w:rsidRPr="0059715B" w:rsidSect="0059715B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15B"/>
    <w:rsid w:val="00412249"/>
    <w:rsid w:val="0059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1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1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97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7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61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2020-03-13T07:07:00Z</dcterms:created>
  <dcterms:modified xsi:type="dcterms:W3CDTF">2020-03-13T07:09:00Z</dcterms:modified>
</cp:coreProperties>
</file>