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D5597">
            <w:pPr>
              <w:rPr>
                <w:sz w:val="24"/>
              </w:rPr>
            </w:pPr>
            <w:r>
              <w:rPr>
                <w:sz w:val="24"/>
              </w:rPr>
              <w:t>15.05.2017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D5597">
            <w:pPr>
              <w:rPr>
                <w:sz w:val="24"/>
              </w:rPr>
            </w:pPr>
            <w:r>
              <w:rPr>
                <w:sz w:val="24"/>
              </w:rPr>
              <w:t>110-37-504-17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C34CB5">
        <w:rPr>
          <w:sz w:val="26"/>
          <w:szCs w:val="26"/>
        </w:rPr>
        <w:t>Черновой Г.Я</w:t>
      </w:r>
      <w:r w:rsidR="003112A2">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C34CB5" w:rsidRPr="00902F93">
        <w:rPr>
          <w:sz w:val="28"/>
          <w:szCs w:val="28"/>
        </w:rPr>
        <w:t>многолетний добросовестный труд, высокий профессионализм</w:t>
      </w:r>
      <w:r w:rsidR="00437906" w:rsidRPr="00792696">
        <w:rPr>
          <w:sz w:val="28"/>
          <w:szCs w:val="28"/>
        </w:rPr>
        <w:t xml:space="preserve">, большой вклад </w:t>
      </w:r>
      <w:r w:rsidR="00437906">
        <w:rPr>
          <w:sz w:val="28"/>
          <w:szCs w:val="28"/>
        </w:rPr>
        <w:t>в развитие</w:t>
      </w:r>
      <w:r w:rsidR="00437906" w:rsidRPr="00792696">
        <w:rPr>
          <w:sz w:val="28"/>
          <w:szCs w:val="28"/>
        </w:rPr>
        <w:t xml:space="preserve"> местного самоуправления</w:t>
      </w:r>
      <w:r w:rsidR="003112A2" w:rsidRPr="003112A2">
        <w:rPr>
          <w:sz w:val="28"/>
          <w:szCs w:val="28"/>
        </w:rPr>
        <w:t xml:space="preserve"> и в связи с </w:t>
      </w:r>
      <w:r w:rsidR="003112A2">
        <w:rPr>
          <w:sz w:val="28"/>
          <w:szCs w:val="28"/>
        </w:rPr>
        <w:t>6</w:t>
      </w:r>
      <w:r w:rsidR="00C34CB5">
        <w:rPr>
          <w:sz w:val="28"/>
          <w:szCs w:val="28"/>
        </w:rPr>
        <w:t>5</w:t>
      </w:r>
      <w:r w:rsidR="003112A2" w:rsidRPr="003112A2">
        <w:rPr>
          <w:sz w:val="28"/>
          <w:szCs w:val="28"/>
        </w:rPr>
        <w:t>-летием</w:t>
      </w:r>
      <w:r w:rsidR="00437906">
        <w:rPr>
          <w:sz w:val="28"/>
          <w:szCs w:val="28"/>
        </w:rPr>
        <w:t xml:space="preserve"> </w:t>
      </w:r>
      <w:r w:rsidR="003112A2" w:rsidRPr="003112A2">
        <w:rPr>
          <w:sz w:val="28"/>
          <w:szCs w:val="28"/>
        </w:rPr>
        <w:t xml:space="preserve"> </w:t>
      </w:r>
      <w:r w:rsidR="00437906">
        <w:rPr>
          <w:sz w:val="28"/>
          <w:szCs w:val="28"/>
        </w:rPr>
        <w:t xml:space="preserve">                         </w:t>
      </w:r>
      <w:r w:rsidR="003112A2" w:rsidRPr="003112A2">
        <w:rPr>
          <w:sz w:val="28"/>
          <w:szCs w:val="28"/>
        </w:rPr>
        <w:t xml:space="preserve">со дня рождения наградить Почетной грамотой мэра городского округа  </w:t>
      </w:r>
      <w:r w:rsidR="00C34CB5">
        <w:rPr>
          <w:sz w:val="28"/>
          <w:szCs w:val="28"/>
        </w:rPr>
        <w:t>Чернову Галину Яковлевну</w:t>
      </w:r>
      <w:r w:rsidR="003112A2" w:rsidRPr="003112A2">
        <w:rPr>
          <w:sz w:val="28"/>
          <w:szCs w:val="28"/>
        </w:rPr>
        <w:t xml:space="preserve">, </w:t>
      </w:r>
      <w:r w:rsidR="00C34CB5">
        <w:rPr>
          <w:sz w:val="28"/>
          <w:szCs w:val="28"/>
        </w:rPr>
        <w:t>депутата Думы</w:t>
      </w:r>
      <w:r w:rsidR="003112A2" w:rsidRPr="003112A2">
        <w:rPr>
          <w:sz w:val="28"/>
          <w:szCs w:val="28"/>
        </w:rPr>
        <w:t xml:space="preserve"> городского округа муниципального образования «город Саянск»</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C34CB5" w:rsidRDefault="00C34CB5" w:rsidP="00FB0B9E">
      <w:pPr>
        <w:jc w:val="both"/>
        <w:rPr>
          <w:sz w:val="28"/>
          <w:szCs w:val="28"/>
        </w:rPr>
      </w:pPr>
    </w:p>
    <w:p w:rsidR="00C34CB5" w:rsidRDefault="00C34CB5"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D9" w:rsidRDefault="003251D9">
      <w:r>
        <w:separator/>
      </w:r>
    </w:p>
  </w:endnote>
  <w:endnote w:type="continuationSeparator" w:id="0">
    <w:p w:rsidR="003251D9" w:rsidRDefault="0032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D9" w:rsidRDefault="003251D9">
      <w:r>
        <w:separator/>
      </w:r>
    </w:p>
  </w:footnote>
  <w:footnote w:type="continuationSeparator" w:id="0">
    <w:p w:rsidR="003251D9" w:rsidRDefault="0032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1D5597"/>
    <w:rsid w:val="00203928"/>
    <w:rsid w:val="0023236A"/>
    <w:rsid w:val="002A20BD"/>
    <w:rsid w:val="002C58B7"/>
    <w:rsid w:val="002D0F63"/>
    <w:rsid w:val="002E2B68"/>
    <w:rsid w:val="002F1393"/>
    <w:rsid w:val="003112A2"/>
    <w:rsid w:val="003251D9"/>
    <w:rsid w:val="00325ADC"/>
    <w:rsid w:val="003A181C"/>
    <w:rsid w:val="003A4C1D"/>
    <w:rsid w:val="003E2765"/>
    <w:rsid w:val="003E2F8E"/>
    <w:rsid w:val="00436244"/>
    <w:rsid w:val="00437906"/>
    <w:rsid w:val="00486D73"/>
    <w:rsid w:val="00507ED9"/>
    <w:rsid w:val="00523EBD"/>
    <w:rsid w:val="0058156E"/>
    <w:rsid w:val="005B5886"/>
    <w:rsid w:val="005C6473"/>
    <w:rsid w:val="005D14EE"/>
    <w:rsid w:val="00620D08"/>
    <w:rsid w:val="00621F65"/>
    <w:rsid w:val="00630840"/>
    <w:rsid w:val="00660E1A"/>
    <w:rsid w:val="006A19FC"/>
    <w:rsid w:val="006D7A38"/>
    <w:rsid w:val="0073167C"/>
    <w:rsid w:val="00745EDA"/>
    <w:rsid w:val="00754527"/>
    <w:rsid w:val="007545D5"/>
    <w:rsid w:val="00763A09"/>
    <w:rsid w:val="007841EC"/>
    <w:rsid w:val="00785B90"/>
    <w:rsid w:val="007D164D"/>
    <w:rsid w:val="007D37D8"/>
    <w:rsid w:val="007F3FA3"/>
    <w:rsid w:val="00853986"/>
    <w:rsid w:val="00864C52"/>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34CB5"/>
    <w:rsid w:val="00C65D97"/>
    <w:rsid w:val="00D11260"/>
    <w:rsid w:val="00D14AE7"/>
    <w:rsid w:val="00D45A5C"/>
    <w:rsid w:val="00D467EF"/>
    <w:rsid w:val="00D93D8E"/>
    <w:rsid w:val="00DF409B"/>
    <w:rsid w:val="00E74FAE"/>
    <w:rsid w:val="00E80230"/>
    <w:rsid w:val="00E8617E"/>
    <w:rsid w:val="00E95C85"/>
    <w:rsid w:val="00F90E7D"/>
    <w:rsid w:val="00F96754"/>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187</Words>
  <Characters>1070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2017-05-11T02:49:00Z</cp:lastPrinted>
  <dcterms:created xsi:type="dcterms:W3CDTF">2017-05-16T03:14:00Z</dcterms:created>
  <dcterms:modified xsi:type="dcterms:W3CDTF">2017-05-16T03:14:00Z</dcterms:modified>
</cp:coreProperties>
</file>