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97" w:rsidRPr="002E045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bookmarkStart w:id="0" w:name="_GoBack"/>
      <w:bookmarkEnd w:id="0"/>
      <w:r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муниципал</w:t>
      </w:r>
      <w:r w:rsidRPr="002E0452">
        <w:rPr>
          <w:b/>
          <w:color w:val="000000"/>
          <w:spacing w:val="50"/>
          <w:sz w:val="32"/>
          <w:szCs w:val="32"/>
        </w:rPr>
        <w:t>ь</w:t>
      </w:r>
      <w:r w:rsidR="00D0589F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3A18AB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201B97" w:rsidRPr="002E0452" w:rsidRDefault="00201B97" w:rsidP="00201B97">
      <w:pPr>
        <w:pStyle w:val="1"/>
        <w:rPr>
          <w:color w:val="000000"/>
          <w:spacing w:val="40"/>
        </w:rPr>
      </w:pPr>
      <w:r w:rsidRPr="002E0452">
        <w:rPr>
          <w:color w:val="000000"/>
          <w:spacing w:val="40"/>
        </w:rPr>
        <w:t>ПОСТАНОВЛЕНИЕ</w:t>
      </w:r>
    </w:p>
    <w:p w:rsidR="00201B97" w:rsidRPr="003A18AB" w:rsidRDefault="00201B97" w:rsidP="00201B97">
      <w:pPr>
        <w:rPr>
          <w:color w:val="000000"/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70"/>
        <w:gridCol w:w="170"/>
        <w:gridCol w:w="54"/>
        <w:gridCol w:w="170"/>
        <w:gridCol w:w="4082"/>
        <w:gridCol w:w="171"/>
      </w:tblGrid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01B97" w:rsidRPr="00EB5DC0" w:rsidRDefault="00201B97" w:rsidP="00201B97">
            <w:pPr>
              <w:rPr>
                <w:color w:val="000000"/>
                <w:sz w:val="24"/>
                <w:szCs w:val="24"/>
              </w:rPr>
            </w:pPr>
            <w:r w:rsidRPr="00EB5DC0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61E0" w:rsidRDefault="00D83E86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25.05.2017</w:t>
            </w:r>
          </w:p>
        </w:tc>
        <w:tc>
          <w:tcPr>
            <w:tcW w:w="449" w:type="dxa"/>
          </w:tcPr>
          <w:p w:rsidR="00201B97" w:rsidRPr="005C61E0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61E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61E0" w:rsidRDefault="00D83E86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110-37-562-17</w:t>
            </w:r>
          </w:p>
        </w:tc>
        <w:tc>
          <w:tcPr>
            <w:tcW w:w="794" w:type="dxa"/>
            <w:gridSpan w:val="3"/>
            <w:vMerge w:val="restart"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01B97" w:rsidRPr="002E045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A51C95" w:rsidRDefault="00201B97" w:rsidP="00201B97">
            <w:pPr>
              <w:jc w:val="right"/>
              <w:rPr>
                <w:color w:val="000000"/>
                <w:sz w:val="28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201B97" w:rsidRPr="002E0452" w:rsidRDefault="00201B97" w:rsidP="00201B97">
            <w:pPr>
              <w:jc w:val="center"/>
              <w:rPr>
                <w:color w:val="000000"/>
                <w:sz w:val="24"/>
              </w:rPr>
            </w:pPr>
            <w:r w:rsidRPr="002E0452">
              <w:rPr>
                <w:color w:val="000000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2E045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After w:val="4"/>
          <w:wAfter w:w="4477" w:type="dxa"/>
          <w:cantSplit/>
        </w:trPr>
        <w:tc>
          <w:tcPr>
            <w:tcW w:w="142" w:type="dxa"/>
          </w:tcPr>
          <w:p w:rsidR="00201B97" w:rsidRPr="002E045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201B97" w:rsidRPr="00A51C95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</w:tcPr>
          <w:p w:rsidR="00A51C95" w:rsidRDefault="00A51C95" w:rsidP="00A20B94">
            <w:pPr>
              <w:rPr>
                <w:color w:val="000000"/>
                <w:sz w:val="24"/>
                <w:szCs w:val="24"/>
              </w:rPr>
            </w:pPr>
          </w:p>
          <w:p w:rsidR="00201B97" w:rsidRPr="006C60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6C60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  <w:gridSpan w:val="5"/>
          </w:tcPr>
          <w:p w:rsidR="00A51C95" w:rsidRDefault="00A51C95" w:rsidP="00A51C95">
            <w:pPr>
              <w:jc w:val="both"/>
              <w:rPr>
                <w:sz w:val="24"/>
                <w:szCs w:val="24"/>
              </w:rPr>
            </w:pPr>
          </w:p>
          <w:p w:rsidR="00201B97" w:rsidRPr="006C6072" w:rsidRDefault="006810C0" w:rsidP="000A271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принятии расходных обязательств по </w:t>
            </w:r>
            <w:r w:rsidR="00840F86">
              <w:rPr>
                <w:sz w:val="24"/>
                <w:szCs w:val="24"/>
              </w:rPr>
              <w:t xml:space="preserve">реализации мероприятий </w:t>
            </w:r>
            <w:r>
              <w:rPr>
                <w:sz w:val="24"/>
                <w:szCs w:val="24"/>
              </w:rPr>
              <w:t>перечня проектов народных инициатив на 201</w:t>
            </w:r>
            <w:r w:rsidR="000A27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 по муниципальному образованию «город Саянск»</w:t>
            </w:r>
          </w:p>
        </w:tc>
        <w:tc>
          <w:tcPr>
            <w:tcW w:w="170" w:type="dxa"/>
          </w:tcPr>
          <w:p w:rsidR="00201B97" w:rsidRPr="002E045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201B97" w:rsidRPr="00B11E28" w:rsidRDefault="00201B97" w:rsidP="00A20B94">
      <w:pPr>
        <w:rPr>
          <w:color w:val="000000"/>
          <w:sz w:val="24"/>
          <w:szCs w:val="24"/>
          <w:lang w:val="en-US"/>
        </w:rPr>
      </w:pPr>
    </w:p>
    <w:p w:rsidR="00D9310E" w:rsidRPr="00B769D5" w:rsidRDefault="008C08D1" w:rsidP="00B769D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769D5">
        <w:rPr>
          <w:sz w:val="28"/>
          <w:szCs w:val="28"/>
        </w:rPr>
        <w:t xml:space="preserve">Принимая во внимание </w:t>
      </w:r>
      <w:r w:rsidR="000A2715" w:rsidRPr="00B769D5">
        <w:rPr>
          <w:sz w:val="28"/>
          <w:szCs w:val="28"/>
        </w:rPr>
        <w:t>протокол собрания граждан</w:t>
      </w:r>
      <w:r w:rsidRPr="00B769D5">
        <w:rPr>
          <w:sz w:val="28"/>
          <w:szCs w:val="28"/>
        </w:rPr>
        <w:t xml:space="preserve"> по одобрению перечня проектов народных инициатив от </w:t>
      </w:r>
      <w:r w:rsidR="000A2715" w:rsidRPr="00B769D5">
        <w:rPr>
          <w:sz w:val="28"/>
          <w:szCs w:val="28"/>
        </w:rPr>
        <w:t>25</w:t>
      </w:r>
      <w:r w:rsidRPr="00B769D5">
        <w:rPr>
          <w:sz w:val="28"/>
          <w:szCs w:val="28"/>
        </w:rPr>
        <w:t>.0</w:t>
      </w:r>
      <w:r w:rsidR="000A2715" w:rsidRPr="00B769D5">
        <w:rPr>
          <w:sz w:val="28"/>
          <w:szCs w:val="28"/>
        </w:rPr>
        <w:t>4</w:t>
      </w:r>
      <w:r w:rsidRPr="00B769D5">
        <w:rPr>
          <w:sz w:val="28"/>
          <w:szCs w:val="28"/>
        </w:rPr>
        <w:t>.201</w:t>
      </w:r>
      <w:r w:rsidR="000A2715" w:rsidRPr="00B769D5">
        <w:rPr>
          <w:sz w:val="28"/>
          <w:szCs w:val="28"/>
        </w:rPr>
        <w:t>7</w:t>
      </w:r>
      <w:r w:rsidRPr="00B769D5">
        <w:rPr>
          <w:sz w:val="28"/>
          <w:szCs w:val="28"/>
        </w:rPr>
        <w:t xml:space="preserve"> года, в</w:t>
      </w:r>
      <w:r w:rsidR="00AF556E" w:rsidRPr="00B769D5">
        <w:rPr>
          <w:sz w:val="28"/>
          <w:szCs w:val="28"/>
        </w:rPr>
        <w:t xml:space="preserve"> соответствии со ст</w:t>
      </w:r>
      <w:r w:rsidR="00214B4F" w:rsidRPr="00B769D5">
        <w:rPr>
          <w:sz w:val="28"/>
          <w:szCs w:val="28"/>
        </w:rPr>
        <w:t>.</w:t>
      </w:r>
      <w:r w:rsidR="00AF556E" w:rsidRPr="00B769D5">
        <w:rPr>
          <w:sz w:val="28"/>
          <w:szCs w:val="28"/>
        </w:rPr>
        <w:t xml:space="preserve"> 86 Бюджетного Кодекса Российской Федерации, ст</w:t>
      </w:r>
      <w:r w:rsidR="00214B4F" w:rsidRPr="00B769D5">
        <w:rPr>
          <w:sz w:val="28"/>
          <w:szCs w:val="28"/>
        </w:rPr>
        <w:t xml:space="preserve">. </w:t>
      </w:r>
      <w:r w:rsidR="00AF556E" w:rsidRPr="00B769D5">
        <w:rPr>
          <w:sz w:val="28"/>
          <w:szCs w:val="28"/>
        </w:rPr>
        <w:t>16</w:t>
      </w:r>
      <w:r w:rsidR="00612640">
        <w:rPr>
          <w:sz w:val="28"/>
          <w:szCs w:val="28"/>
        </w:rPr>
        <w:t>, ст.29</w:t>
      </w:r>
      <w:r w:rsidR="00AF556E" w:rsidRPr="00B769D5">
        <w:rPr>
          <w:sz w:val="28"/>
          <w:szCs w:val="28"/>
        </w:rPr>
        <w:t xml:space="preserve"> </w:t>
      </w:r>
      <w:r w:rsidR="00214B4F" w:rsidRPr="00B769D5">
        <w:rPr>
          <w:sz w:val="28"/>
          <w:szCs w:val="28"/>
        </w:rPr>
        <w:t>Федерального</w:t>
      </w:r>
      <w:r w:rsidR="00AF556E" w:rsidRPr="00B769D5">
        <w:rPr>
          <w:sz w:val="28"/>
          <w:szCs w:val="28"/>
        </w:rPr>
        <w:t xml:space="preserve"> Закон</w:t>
      </w:r>
      <w:r w:rsidR="00214B4F" w:rsidRPr="00B769D5">
        <w:rPr>
          <w:sz w:val="28"/>
          <w:szCs w:val="28"/>
        </w:rPr>
        <w:t>а</w:t>
      </w:r>
      <w:r w:rsidR="00AF556E" w:rsidRPr="00B769D5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B769D5">
        <w:rPr>
          <w:sz w:val="28"/>
          <w:szCs w:val="28"/>
        </w:rPr>
        <w:t>Закон</w:t>
      </w:r>
      <w:r w:rsidR="002D5C43">
        <w:rPr>
          <w:sz w:val="28"/>
          <w:szCs w:val="28"/>
        </w:rPr>
        <w:t>ом</w:t>
      </w:r>
      <w:r w:rsidR="00B769D5">
        <w:rPr>
          <w:sz w:val="28"/>
          <w:szCs w:val="28"/>
        </w:rPr>
        <w:t xml:space="preserve"> Иркутской области от 21.12.2016 N 121-ОЗ «Об областном бюджете на 2017 год и на плановый период 2018</w:t>
      </w:r>
      <w:proofErr w:type="gramEnd"/>
      <w:r w:rsidR="00B769D5">
        <w:rPr>
          <w:sz w:val="28"/>
          <w:szCs w:val="28"/>
        </w:rPr>
        <w:t xml:space="preserve"> и 2019 годов»</w:t>
      </w:r>
      <w:r w:rsidR="0036060A" w:rsidRPr="00B769D5">
        <w:rPr>
          <w:sz w:val="28"/>
          <w:szCs w:val="28"/>
        </w:rPr>
        <w:t xml:space="preserve">, </w:t>
      </w:r>
      <w:r w:rsidR="00214B4F" w:rsidRPr="00B769D5">
        <w:rPr>
          <w:sz w:val="28"/>
          <w:szCs w:val="28"/>
        </w:rPr>
        <w:t xml:space="preserve">руководствуясь </w:t>
      </w:r>
      <w:r w:rsidR="00DB5596" w:rsidRPr="00B769D5">
        <w:rPr>
          <w:sz w:val="28"/>
          <w:szCs w:val="28"/>
        </w:rPr>
        <w:t>Постановлением Прав</w:t>
      </w:r>
      <w:r w:rsidR="00A51C95" w:rsidRPr="00B769D5">
        <w:rPr>
          <w:sz w:val="28"/>
          <w:szCs w:val="28"/>
        </w:rPr>
        <w:t xml:space="preserve">ительства Иркутской области от </w:t>
      </w:r>
      <w:r w:rsidR="00B769D5">
        <w:rPr>
          <w:sz w:val="28"/>
          <w:szCs w:val="28"/>
        </w:rPr>
        <w:t>12</w:t>
      </w:r>
      <w:r w:rsidR="00DB5596" w:rsidRPr="00B769D5">
        <w:rPr>
          <w:sz w:val="28"/>
          <w:szCs w:val="28"/>
        </w:rPr>
        <w:t>.0</w:t>
      </w:r>
      <w:r w:rsidR="00B769D5">
        <w:rPr>
          <w:sz w:val="28"/>
          <w:szCs w:val="28"/>
        </w:rPr>
        <w:t>4</w:t>
      </w:r>
      <w:r w:rsidR="00DB5596" w:rsidRPr="00B769D5">
        <w:rPr>
          <w:sz w:val="28"/>
          <w:szCs w:val="28"/>
        </w:rPr>
        <w:t>.201</w:t>
      </w:r>
      <w:r w:rsidR="00B769D5">
        <w:rPr>
          <w:sz w:val="28"/>
          <w:szCs w:val="28"/>
        </w:rPr>
        <w:t>7</w:t>
      </w:r>
      <w:r w:rsidR="00DB5596" w:rsidRPr="00B769D5">
        <w:rPr>
          <w:sz w:val="28"/>
          <w:szCs w:val="28"/>
        </w:rPr>
        <w:t xml:space="preserve"> № </w:t>
      </w:r>
      <w:r w:rsidR="00B769D5">
        <w:rPr>
          <w:sz w:val="28"/>
          <w:szCs w:val="28"/>
        </w:rPr>
        <w:t>240-пп «О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на 2017 год</w:t>
      </w:r>
      <w:r w:rsidR="00A51C95" w:rsidRPr="00B769D5">
        <w:rPr>
          <w:sz w:val="28"/>
          <w:szCs w:val="28"/>
        </w:rPr>
        <w:t>»</w:t>
      </w:r>
      <w:r w:rsidR="00DB5596" w:rsidRPr="00B769D5">
        <w:rPr>
          <w:sz w:val="28"/>
          <w:szCs w:val="28"/>
        </w:rPr>
        <w:t xml:space="preserve">, </w:t>
      </w:r>
      <w:r w:rsidR="00CF447E" w:rsidRPr="00B769D5">
        <w:rPr>
          <w:sz w:val="28"/>
          <w:szCs w:val="28"/>
        </w:rPr>
        <w:t xml:space="preserve">Сводным перечнем проектов народных инициатив </w:t>
      </w:r>
      <w:r w:rsidR="00EB24EA" w:rsidRPr="00B769D5">
        <w:rPr>
          <w:sz w:val="28"/>
          <w:szCs w:val="28"/>
        </w:rPr>
        <w:t>на 201</w:t>
      </w:r>
      <w:r w:rsidR="00B769D5">
        <w:rPr>
          <w:sz w:val="28"/>
          <w:szCs w:val="28"/>
        </w:rPr>
        <w:t>7</w:t>
      </w:r>
      <w:r w:rsidR="00CF447E" w:rsidRPr="00B769D5">
        <w:rPr>
          <w:sz w:val="28"/>
          <w:szCs w:val="28"/>
        </w:rPr>
        <w:t xml:space="preserve"> год, одобренным протоколом заседания Комиссии по реализа</w:t>
      </w:r>
      <w:r w:rsidR="00331892" w:rsidRPr="00B769D5">
        <w:rPr>
          <w:sz w:val="28"/>
          <w:szCs w:val="28"/>
        </w:rPr>
        <w:t>ции проектов народных инициатив</w:t>
      </w:r>
      <w:r w:rsidR="00FA4300" w:rsidRPr="00B769D5">
        <w:rPr>
          <w:sz w:val="28"/>
          <w:szCs w:val="28"/>
        </w:rPr>
        <w:t xml:space="preserve"> от </w:t>
      </w:r>
      <w:r w:rsidR="00E46E6F" w:rsidRPr="00E46E6F">
        <w:rPr>
          <w:sz w:val="28"/>
          <w:szCs w:val="28"/>
        </w:rPr>
        <w:t>22</w:t>
      </w:r>
      <w:r w:rsidR="00FA4300" w:rsidRPr="00E46E6F">
        <w:rPr>
          <w:sz w:val="28"/>
          <w:szCs w:val="28"/>
        </w:rPr>
        <w:t>.</w:t>
      </w:r>
      <w:r w:rsidR="00E46E6F" w:rsidRPr="00E46E6F">
        <w:rPr>
          <w:sz w:val="28"/>
          <w:szCs w:val="28"/>
        </w:rPr>
        <w:t>05</w:t>
      </w:r>
      <w:r w:rsidR="00FA4300" w:rsidRPr="00E46E6F">
        <w:rPr>
          <w:sz w:val="28"/>
          <w:szCs w:val="28"/>
        </w:rPr>
        <w:t>.201</w:t>
      </w:r>
      <w:r w:rsidR="00E46E6F" w:rsidRPr="00E46E6F">
        <w:rPr>
          <w:sz w:val="28"/>
          <w:szCs w:val="28"/>
        </w:rPr>
        <w:t>7</w:t>
      </w:r>
      <w:r w:rsidR="00FA4300" w:rsidRPr="00B769D5">
        <w:rPr>
          <w:sz w:val="28"/>
          <w:szCs w:val="28"/>
        </w:rPr>
        <w:t xml:space="preserve"> года</w:t>
      </w:r>
      <w:r w:rsidR="00CF447E" w:rsidRPr="00B769D5">
        <w:rPr>
          <w:sz w:val="28"/>
          <w:szCs w:val="28"/>
        </w:rPr>
        <w:t xml:space="preserve">, </w:t>
      </w:r>
      <w:r w:rsidR="00612640">
        <w:rPr>
          <w:sz w:val="28"/>
          <w:szCs w:val="28"/>
        </w:rPr>
        <w:t xml:space="preserve">ст. 15, </w:t>
      </w:r>
      <w:r w:rsidR="00DB5596" w:rsidRPr="00840F86">
        <w:rPr>
          <w:sz w:val="28"/>
          <w:szCs w:val="28"/>
        </w:rPr>
        <w:t>ст</w:t>
      </w:r>
      <w:r w:rsidR="00DB5596">
        <w:rPr>
          <w:sz w:val="28"/>
          <w:szCs w:val="28"/>
        </w:rPr>
        <w:t>.</w:t>
      </w:r>
      <w:r w:rsidR="00DB5596" w:rsidRPr="00840F86">
        <w:rPr>
          <w:sz w:val="28"/>
          <w:szCs w:val="28"/>
        </w:rPr>
        <w:t xml:space="preserve"> 38</w:t>
      </w:r>
      <w:r w:rsidR="003D583A">
        <w:rPr>
          <w:sz w:val="28"/>
          <w:szCs w:val="28"/>
        </w:rPr>
        <w:t xml:space="preserve"> </w:t>
      </w:r>
      <w:r w:rsidR="00DB5596" w:rsidRPr="00840F86">
        <w:rPr>
          <w:sz w:val="28"/>
          <w:szCs w:val="28"/>
        </w:rPr>
        <w:t>Устава муниципального образования «город Саянск»</w:t>
      </w:r>
      <w:r w:rsidR="003D58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9310E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D9310E" w:rsidRPr="00840F86" w:rsidRDefault="00D9310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810C0" w:rsidRDefault="006810C0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 w:rsidRPr="00840F86">
        <w:rPr>
          <w:sz w:val="28"/>
          <w:szCs w:val="28"/>
        </w:rPr>
        <w:t xml:space="preserve">1. </w:t>
      </w:r>
      <w:r w:rsidR="00120C70">
        <w:rPr>
          <w:sz w:val="28"/>
          <w:szCs w:val="28"/>
        </w:rPr>
        <w:t>Установить</w:t>
      </w:r>
      <w:r w:rsidRPr="00840F86">
        <w:rPr>
          <w:sz w:val="28"/>
          <w:szCs w:val="28"/>
        </w:rPr>
        <w:t xml:space="preserve"> в муниципальном образовании «город Саянск» на 201</w:t>
      </w:r>
      <w:r w:rsidR="000A2715">
        <w:rPr>
          <w:sz w:val="28"/>
          <w:szCs w:val="28"/>
        </w:rPr>
        <w:t>7</w:t>
      </w:r>
      <w:r w:rsidRPr="00840F86">
        <w:rPr>
          <w:sz w:val="28"/>
          <w:szCs w:val="28"/>
        </w:rPr>
        <w:t xml:space="preserve"> год расходные обязательства по </w:t>
      </w:r>
      <w:r w:rsidR="00840F86">
        <w:rPr>
          <w:sz w:val="28"/>
          <w:szCs w:val="28"/>
        </w:rPr>
        <w:t xml:space="preserve">реализации мероприятий </w:t>
      </w:r>
      <w:r w:rsidRPr="00840F86">
        <w:rPr>
          <w:sz w:val="28"/>
          <w:szCs w:val="28"/>
        </w:rPr>
        <w:t>перечня проектов народных инициатив в сумме 9 </w:t>
      </w:r>
      <w:r w:rsidR="000A2715">
        <w:rPr>
          <w:sz w:val="28"/>
          <w:szCs w:val="28"/>
        </w:rPr>
        <w:t>017</w:t>
      </w:r>
      <w:r w:rsidRPr="00840F86">
        <w:rPr>
          <w:sz w:val="28"/>
          <w:szCs w:val="28"/>
        </w:rPr>
        <w:t> </w:t>
      </w:r>
      <w:r w:rsidR="000A2715">
        <w:rPr>
          <w:sz w:val="28"/>
          <w:szCs w:val="28"/>
        </w:rPr>
        <w:t>889</w:t>
      </w:r>
      <w:r w:rsidRPr="00840F86">
        <w:rPr>
          <w:sz w:val="28"/>
          <w:szCs w:val="28"/>
        </w:rPr>
        <w:t xml:space="preserve"> (девять миллионов </w:t>
      </w:r>
      <w:r w:rsidR="000A2715">
        <w:rPr>
          <w:sz w:val="28"/>
          <w:szCs w:val="28"/>
        </w:rPr>
        <w:t>семнадцать тысяч восемьсот восемьдесят девять</w:t>
      </w:r>
      <w:r w:rsidRPr="00840F86">
        <w:rPr>
          <w:sz w:val="28"/>
          <w:szCs w:val="28"/>
        </w:rPr>
        <w:t>) рубл</w:t>
      </w:r>
      <w:r w:rsidR="000A2715">
        <w:rPr>
          <w:sz w:val="28"/>
          <w:szCs w:val="28"/>
        </w:rPr>
        <w:t>ей</w:t>
      </w:r>
      <w:r w:rsidRPr="00840F86">
        <w:rPr>
          <w:sz w:val="28"/>
          <w:szCs w:val="28"/>
        </w:rPr>
        <w:t>.</w:t>
      </w:r>
    </w:p>
    <w:p w:rsidR="00CF447E" w:rsidRPr="00840F86" w:rsidRDefault="00CF447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840F86">
        <w:rPr>
          <w:sz w:val="28"/>
          <w:szCs w:val="28"/>
        </w:rPr>
        <w:t xml:space="preserve"> Определить расходные обязательства:</w:t>
      </w:r>
    </w:p>
    <w:p w:rsidR="00CF447E" w:rsidRPr="00840F86" w:rsidRDefault="00CF447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 w:rsidRPr="00840F86">
        <w:rPr>
          <w:sz w:val="28"/>
          <w:szCs w:val="28"/>
        </w:rPr>
        <w:t>- из средств областного бюджета в размере 8 </w:t>
      </w:r>
      <w:r w:rsidR="009B7A81">
        <w:rPr>
          <w:sz w:val="28"/>
          <w:szCs w:val="28"/>
        </w:rPr>
        <w:t>1</w:t>
      </w:r>
      <w:r w:rsidR="000A2715">
        <w:rPr>
          <w:sz w:val="28"/>
          <w:szCs w:val="28"/>
        </w:rPr>
        <w:t>16</w:t>
      </w:r>
      <w:r w:rsidRPr="00840F86">
        <w:rPr>
          <w:sz w:val="28"/>
          <w:szCs w:val="28"/>
        </w:rPr>
        <w:t xml:space="preserve"> </w:t>
      </w:r>
      <w:r w:rsidR="000A2715">
        <w:rPr>
          <w:sz w:val="28"/>
          <w:szCs w:val="28"/>
        </w:rPr>
        <w:t>1</w:t>
      </w:r>
      <w:r w:rsidRPr="00840F86">
        <w:rPr>
          <w:sz w:val="28"/>
          <w:szCs w:val="28"/>
        </w:rPr>
        <w:t xml:space="preserve">00 (восемь миллионов </w:t>
      </w:r>
      <w:r w:rsidR="00413435">
        <w:rPr>
          <w:sz w:val="28"/>
          <w:szCs w:val="28"/>
        </w:rPr>
        <w:t xml:space="preserve">сто </w:t>
      </w:r>
      <w:r w:rsidR="000A2715">
        <w:rPr>
          <w:sz w:val="28"/>
          <w:szCs w:val="28"/>
        </w:rPr>
        <w:t>шестнадцать</w:t>
      </w:r>
      <w:r w:rsidRPr="00840F86">
        <w:rPr>
          <w:sz w:val="28"/>
          <w:szCs w:val="28"/>
        </w:rPr>
        <w:t xml:space="preserve"> тысяч </w:t>
      </w:r>
      <w:r w:rsidR="000A2715">
        <w:rPr>
          <w:sz w:val="28"/>
          <w:szCs w:val="28"/>
        </w:rPr>
        <w:t>сто</w:t>
      </w:r>
      <w:r w:rsidRPr="00840F86">
        <w:rPr>
          <w:sz w:val="28"/>
          <w:szCs w:val="28"/>
        </w:rPr>
        <w:t>) рублей;</w:t>
      </w:r>
    </w:p>
    <w:p w:rsidR="00CF447E" w:rsidRPr="00840F86" w:rsidRDefault="00CF447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 w:rsidRPr="00840F86">
        <w:rPr>
          <w:sz w:val="28"/>
          <w:szCs w:val="28"/>
        </w:rPr>
        <w:t xml:space="preserve">- </w:t>
      </w:r>
      <w:proofErr w:type="spellStart"/>
      <w:r w:rsidRPr="00840F86">
        <w:rPr>
          <w:sz w:val="28"/>
          <w:szCs w:val="28"/>
        </w:rPr>
        <w:t>софинансирование</w:t>
      </w:r>
      <w:proofErr w:type="spellEnd"/>
      <w:r w:rsidRPr="00840F86">
        <w:rPr>
          <w:sz w:val="28"/>
          <w:szCs w:val="28"/>
        </w:rPr>
        <w:t xml:space="preserve"> из </w:t>
      </w:r>
      <w:r w:rsidR="00FD25E9">
        <w:rPr>
          <w:sz w:val="28"/>
          <w:szCs w:val="28"/>
        </w:rPr>
        <w:t xml:space="preserve">средств </w:t>
      </w:r>
      <w:r w:rsidRPr="00840F86">
        <w:rPr>
          <w:sz w:val="28"/>
          <w:szCs w:val="28"/>
        </w:rPr>
        <w:t>местного бюджета 9</w:t>
      </w:r>
      <w:r w:rsidR="000A2715">
        <w:rPr>
          <w:sz w:val="28"/>
          <w:szCs w:val="28"/>
        </w:rPr>
        <w:t>01</w:t>
      </w:r>
      <w:r w:rsidRPr="00840F86">
        <w:rPr>
          <w:sz w:val="28"/>
          <w:szCs w:val="28"/>
        </w:rPr>
        <w:t> </w:t>
      </w:r>
      <w:r w:rsidR="000A2715">
        <w:rPr>
          <w:sz w:val="28"/>
          <w:szCs w:val="28"/>
        </w:rPr>
        <w:t>789</w:t>
      </w:r>
      <w:r w:rsidRPr="00840F86">
        <w:rPr>
          <w:sz w:val="28"/>
          <w:szCs w:val="28"/>
        </w:rPr>
        <w:t xml:space="preserve"> (девятьсот </w:t>
      </w:r>
      <w:r w:rsidR="000A2715">
        <w:rPr>
          <w:sz w:val="28"/>
          <w:szCs w:val="28"/>
        </w:rPr>
        <w:t>одна</w:t>
      </w:r>
      <w:r w:rsidR="00413435">
        <w:rPr>
          <w:sz w:val="28"/>
          <w:szCs w:val="28"/>
        </w:rPr>
        <w:t xml:space="preserve"> тысяч</w:t>
      </w:r>
      <w:r w:rsidR="000A2715">
        <w:rPr>
          <w:sz w:val="28"/>
          <w:szCs w:val="28"/>
        </w:rPr>
        <w:t>а</w:t>
      </w:r>
      <w:r w:rsidRPr="00840F86">
        <w:rPr>
          <w:sz w:val="28"/>
          <w:szCs w:val="28"/>
        </w:rPr>
        <w:t xml:space="preserve"> </w:t>
      </w:r>
      <w:r w:rsidR="000A2715">
        <w:rPr>
          <w:sz w:val="28"/>
          <w:szCs w:val="28"/>
        </w:rPr>
        <w:t>семьсот восемьдесят девять</w:t>
      </w:r>
      <w:r w:rsidRPr="00840F86">
        <w:rPr>
          <w:sz w:val="28"/>
          <w:szCs w:val="28"/>
        </w:rPr>
        <w:t>) рубл</w:t>
      </w:r>
      <w:r w:rsidR="000A2715">
        <w:rPr>
          <w:sz w:val="28"/>
          <w:szCs w:val="28"/>
        </w:rPr>
        <w:t>ей</w:t>
      </w:r>
      <w:r w:rsidRPr="00840F86">
        <w:rPr>
          <w:sz w:val="28"/>
          <w:szCs w:val="28"/>
        </w:rPr>
        <w:t>.</w:t>
      </w:r>
    </w:p>
    <w:p w:rsidR="006810C0" w:rsidRPr="006D51E3" w:rsidRDefault="00223AB6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10C0" w:rsidRPr="00840F86">
        <w:rPr>
          <w:sz w:val="28"/>
          <w:szCs w:val="28"/>
        </w:rPr>
        <w:t xml:space="preserve">Утвердить распределение расходных обязательств по </w:t>
      </w:r>
      <w:r w:rsidR="00840F86">
        <w:rPr>
          <w:sz w:val="28"/>
          <w:szCs w:val="28"/>
        </w:rPr>
        <w:t xml:space="preserve">реализации </w:t>
      </w:r>
      <w:proofErr w:type="gramStart"/>
      <w:r w:rsidR="00840F86">
        <w:rPr>
          <w:sz w:val="28"/>
          <w:szCs w:val="28"/>
        </w:rPr>
        <w:t xml:space="preserve">мероприятий </w:t>
      </w:r>
      <w:r w:rsidR="006810C0" w:rsidRPr="00840F86">
        <w:rPr>
          <w:sz w:val="28"/>
          <w:szCs w:val="28"/>
        </w:rPr>
        <w:t xml:space="preserve">перечня проектов народных инициатив городского округа </w:t>
      </w:r>
      <w:r w:rsidR="006810C0" w:rsidRPr="00840F86">
        <w:rPr>
          <w:sz w:val="28"/>
          <w:szCs w:val="28"/>
        </w:rPr>
        <w:lastRenderedPageBreak/>
        <w:t>муниципального</w:t>
      </w:r>
      <w:proofErr w:type="gramEnd"/>
      <w:r w:rsidR="006810C0" w:rsidRPr="00840F86">
        <w:rPr>
          <w:sz w:val="28"/>
          <w:szCs w:val="28"/>
        </w:rPr>
        <w:t xml:space="preserve"> образования «город Саянск» по объемам финансирования и главным </w:t>
      </w:r>
      <w:r w:rsidR="006810C0" w:rsidRPr="006D51E3">
        <w:rPr>
          <w:sz w:val="28"/>
          <w:szCs w:val="28"/>
        </w:rPr>
        <w:t>распорядителям бюджетных средств (Приложение 1</w:t>
      </w:r>
      <w:r w:rsidR="006D51E3">
        <w:rPr>
          <w:sz w:val="28"/>
          <w:szCs w:val="28"/>
        </w:rPr>
        <w:t xml:space="preserve"> к постановлению</w:t>
      </w:r>
      <w:r w:rsidR="006810C0" w:rsidRPr="006D51E3">
        <w:rPr>
          <w:sz w:val="28"/>
          <w:szCs w:val="28"/>
        </w:rPr>
        <w:t>).</w:t>
      </w:r>
    </w:p>
    <w:p w:rsidR="006810C0" w:rsidRDefault="006810C0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 w:rsidRPr="00840F86">
        <w:rPr>
          <w:sz w:val="28"/>
          <w:szCs w:val="28"/>
        </w:rPr>
        <w:t xml:space="preserve">3. </w:t>
      </w:r>
      <w:proofErr w:type="gramStart"/>
      <w:r w:rsidRPr="00840F86">
        <w:rPr>
          <w:sz w:val="28"/>
          <w:szCs w:val="28"/>
        </w:rPr>
        <w:t xml:space="preserve">Муниципальному казенному учреждению «Управление по финансам и налогам» администрации муниципального образования «город Саянск» подготовить проект Решения Думы городского округа муниципального образования «город Саянск» «О внесении изменений и дополнений в Решение Думы городского округа муниципального образования «город Саянск» от </w:t>
      </w:r>
      <w:r w:rsidR="00EF0585">
        <w:rPr>
          <w:sz w:val="28"/>
          <w:szCs w:val="28"/>
        </w:rPr>
        <w:t>20</w:t>
      </w:r>
      <w:r w:rsidRPr="00EF0585">
        <w:rPr>
          <w:sz w:val="28"/>
          <w:szCs w:val="28"/>
        </w:rPr>
        <w:t>.12.201</w:t>
      </w:r>
      <w:r w:rsidR="00EF0585" w:rsidRPr="00EF0585">
        <w:rPr>
          <w:sz w:val="28"/>
          <w:szCs w:val="28"/>
        </w:rPr>
        <w:t>6</w:t>
      </w:r>
      <w:r w:rsidRPr="00EF0585">
        <w:rPr>
          <w:sz w:val="28"/>
          <w:szCs w:val="28"/>
        </w:rPr>
        <w:t xml:space="preserve"> №</w:t>
      </w:r>
      <w:r w:rsidR="00840F86" w:rsidRPr="00EF0585">
        <w:rPr>
          <w:sz w:val="28"/>
          <w:szCs w:val="28"/>
        </w:rPr>
        <w:t xml:space="preserve"> </w:t>
      </w:r>
      <w:r w:rsidR="00EF0585" w:rsidRPr="00EF0585">
        <w:rPr>
          <w:sz w:val="28"/>
          <w:szCs w:val="28"/>
        </w:rPr>
        <w:t xml:space="preserve">61-67-16-58 </w:t>
      </w:r>
      <w:r w:rsidRPr="00EF0585">
        <w:rPr>
          <w:sz w:val="28"/>
          <w:szCs w:val="28"/>
        </w:rPr>
        <w:t>«</w:t>
      </w:r>
      <w:r w:rsidR="00EF0585" w:rsidRPr="00EF0585">
        <w:rPr>
          <w:sz w:val="28"/>
          <w:szCs w:val="28"/>
        </w:rPr>
        <w:t>О местном бюджете на  2017 год и на плановый период 2018 и 2019 годов</w:t>
      </w:r>
      <w:r w:rsidRPr="00EF0585">
        <w:rPr>
          <w:sz w:val="28"/>
          <w:szCs w:val="28"/>
        </w:rPr>
        <w:t>».</w:t>
      </w:r>
      <w:proofErr w:type="gramEnd"/>
    </w:p>
    <w:p w:rsidR="006D51E3" w:rsidRDefault="006D51E3" w:rsidP="003060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F10EB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810C0" w:rsidRPr="00840F86" w:rsidRDefault="006D51E3" w:rsidP="005D3805">
      <w:pPr>
        <w:pStyle w:val="4"/>
        <w:spacing w:line="276" w:lineRule="auto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6810C0" w:rsidRPr="00840F86">
        <w:rPr>
          <w:bCs/>
          <w:color w:val="000000"/>
        </w:rPr>
        <w:t xml:space="preserve">. </w:t>
      </w:r>
      <w:r w:rsidR="0030607A">
        <w:rPr>
          <w:bCs/>
          <w:color w:val="000000"/>
        </w:rPr>
        <w:t>Настоящее п</w:t>
      </w:r>
      <w:r w:rsidR="00840F86">
        <w:rPr>
          <w:bCs/>
          <w:color w:val="000000"/>
        </w:rPr>
        <w:t>остановление</w:t>
      </w:r>
      <w:r w:rsidR="006810C0" w:rsidRPr="00840F86">
        <w:rPr>
          <w:bCs/>
          <w:color w:val="000000"/>
        </w:rPr>
        <w:t xml:space="preserve"> вступает в силу </w:t>
      </w:r>
      <w:r w:rsidR="00E468B5">
        <w:rPr>
          <w:bCs/>
          <w:color w:val="000000"/>
        </w:rPr>
        <w:t>после дня е</w:t>
      </w:r>
      <w:r>
        <w:rPr>
          <w:bCs/>
          <w:color w:val="000000"/>
        </w:rPr>
        <w:t xml:space="preserve">го </w:t>
      </w:r>
      <w:r w:rsidR="006810C0" w:rsidRPr="00840F86">
        <w:rPr>
          <w:bCs/>
          <w:color w:val="000000"/>
        </w:rPr>
        <w:t>подписания.</w:t>
      </w: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Pr="00C5384E" w:rsidRDefault="006810C0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5384E">
        <w:rPr>
          <w:rFonts w:ascii="Times New Roman" w:hAnsi="Times New Roman"/>
          <w:sz w:val="28"/>
          <w:szCs w:val="28"/>
        </w:rPr>
        <w:t>Мэр городского округа муниципального</w:t>
      </w:r>
    </w:p>
    <w:p w:rsidR="006810C0" w:rsidRPr="00C5384E" w:rsidRDefault="006810C0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5384E">
        <w:rPr>
          <w:rFonts w:ascii="Times New Roman" w:hAnsi="Times New Roman"/>
          <w:sz w:val="28"/>
          <w:szCs w:val="28"/>
        </w:rPr>
        <w:t xml:space="preserve">образования «город Саянск»                                                          </w:t>
      </w:r>
      <w:r w:rsidR="00840F86">
        <w:rPr>
          <w:rFonts w:ascii="Times New Roman" w:hAnsi="Times New Roman"/>
          <w:sz w:val="28"/>
          <w:szCs w:val="28"/>
        </w:rPr>
        <w:t>О.В. Боровский</w:t>
      </w:r>
    </w:p>
    <w:p w:rsidR="006810C0" w:rsidRDefault="006810C0" w:rsidP="005D3805">
      <w:pPr>
        <w:pStyle w:val="a8"/>
        <w:spacing w:after="0" w:line="276" w:lineRule="auto"/>
        <w:rPr>
          <w:b/>
          <w:sz w:val="28"/>
          <w:szCs w:val="28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Default="00E11AD7" w:rsidP="006810C0">
      <w:pPr>
        <w:rPr>
          <w:sz w:val="26"/>
          <w:szCs w:val="26"/>
        </w:rPr>
      </w:pPr>
    </w:p>
    <w:p w:rsidR="00E11AD7" w:rsidRPr="00F1197F" w:rsidRDefault="00E11AD7" w:rsidP="00E11AD7">
      <w:pPr>
        <w:rPr>
          <w:color w:val="000000"/>
          <w:sz w:val="24"/>
          <w:szCs w:val="24"/>
        </w:rPr>
      </w:pPr>
      <w:r w:rsidRPr="00F1197F">
        <w:rPr>
          <w:color w:val="000000"/>
          <w:sz w:val="24"/>
          <w:szCs w:val="24"/>
        </w:rPr>
        <w:t xml:space="preserve">исп. </w:t>
      </w:r>
      <w:r>
        <w:rPr>
          <w:color w:val="000000"/>
          <w:sz w:val="24"/>
          <w:szCs w:val="24"/>
        </w:rPr>
        <w:t>Глубокова И.С.,</w:t>
      </w:r>
    </w:p>
    <w:p w:rsidR="00E11AD7" w:rsidRDefault="00E11AD7" w:rsidP="00E11AD7">
      <w:pPr>
        <w:rPr>
          <w:color w:val="000000"/>
          <w:sz w:val="24"/>
          <w:szCs w:val="24"/>
        </w:rPr>
      </w:pPr>
      <w:r w:rsidRPr="00F1197F">
        <w:rPr>
          <w:color w:val="000000"/>
          <w:sz w:val="24"/>
          <w:szCs w:val="24"/>
        </w:rPr>
        <w:t>тел</w:t>
      </w:r>
      <w:r>
        <w:rPr>
          <w:color w:val="000000"/>
          <w:sz w:val="24"/>
          <w:szCs w:val="24"/>
        </w:rPr>
        <w:t>. 5-72</w:t>
      </w:r>
      <w:r w:rsidRPr="00F1197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22</w:t>
      </w:r>
    </w:p>
    <w:p w:rsidR="00E11AD7" w:rsidRDefault="00E11AD7" w:rsidP="006810C0">
      <w:pPr>
        <w:rPr>
          <w:sz w:val="26"/>
          <w:szCs w:val="26"/>
        </w:rPr>
        <w:sectPr w:rsidR="00E11AD7" w:rsidSect="00E11AD7">
          <w:pgSz w:w="11906" w:h="16838"/>
          <w:pgMar w:top="1134" w:right="567" w:bottom="1134" w:left="1134" w:header="720" w:footer="720" w:gutter="0"/>
          <w:cols w:space="720"/>
          <w:docGrid w:linePitch="272"/>
        </w:sect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tbl>
      <w:tblPr>
        <w:tblW w:w="15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3"/>
        <w:gridCol w:w="3325"/>
        <w:gridCol w:w="425"/>
        <w:gridCol w:w="142"/>
        <w:gridCol w:w="236"/>
        <w:gridCol w:w="331"/>
        <w:gridCol w:w="1775"/>
        <w:gridCol w:w="10"/>
        <w:gridCol w:w="124"/>
        <w:gridCol w:w="1131"/>
        <w:gridCol w:w="162"/>
        <w:gridCol w:w="266"/>
        <w:gridCol w:w="701"/>
        <w:gridCol w:w="1018"/>
        <w:gridCol w:w="266"/>
        <w:gridCol w:w="1748"/>
        <w:gridCol w:w="111"/>
        <w:gridCol w:w="551"/>
        <w:gridCol w:w="1349"/>
        <w:gridCol w:w="493"/>
        <w:gridCol w:w="356"/>
      </w:tblGrid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  <w:bookmarkStart w:id="1" w:name="RANGE!A1:H31"/>
            <w:bookmarkEnd w:id="1"/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right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Приложение </w:t>
            </w:r>
          </w:p>
        </w:tc>
      </w:tr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right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 постановлению администрации городского округа </w:t>
            </w:r>
          </w:p>
        </w:tc>
      </w:tr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right"/>
              <w:rPr>
                <w:sz w:val="28"/>
                <w:szCs w:val="28"/>
              </w:rPr>
            </w:pP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"город Саянск"</w:t>
            </w:r>
          </w:p>
        </w:tc>
      </w:tr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25.05.2017</w:t>
            </w:r>
            <w:r w:rsidRPr="00E11AD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110-37-562-17</w:t>
            </w:r>
          </w:p>
        </w:tc>
      </w:tr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rFonts w:ascii="Arial CYR" w:hAnsi="Arial CYR" w:cs="Arial CYR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gridAfter w:val="2"/>
          <w:wAfter w:w="849" w:type="dxa"/>
          <w:trHeight w:val="390"/>
        </w:trPr>
        <w:tc>
          <w:tcPr>
            <w:tcW w:w="122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Распределение расходных обязательств по реализации мероприятий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gridAfter w:val="2"/>
          <w:wAfter w:w="849" w:type="dxa"/>
          <w:trHeight w:val="390"/>
        </w:trPr>
        <w:tc>
          <w:tcPr>
            <w:tcW w:w="122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перечня проектов народных инициатив городского округа муниципального образования "город Саянск"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gridAfter w:val="2"/>
          <w:wAfter w:w="849" w:type="dxa"/>
          <w:trHeight w:val="390"/>
        </w:trPr>
        <w:tc>
          <w:tcPr>
            <w:tcW w:w="122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по объемам финансирования и главным распорядителям бюджетных средств (ГРБС)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trHeight w:val="37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№ </w:t>
            </w:r>
            <w:proofErr w:type="gramStart"/>
            <w:r w:rsidRPr="00E11AD7">
              <w:rPr>
                <w:sz w:val="28"/>
                <w:szCs w:val="28"/>
              </w:rPr>
              <w:t>п</w:t>
            </w:r>
            <w:proofErr w:type="gramEnd"/>
            <w:r w:rsidRPr="00E11AD7">
              <w:rPr>
                <w:sz w:val="28"/>
                <w:szCs w:val="28"/>
              </w:rPr>
              <w:t>/п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Объем финансирования - всего, руб.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E11AD7">
              <w:rPr>
                <w:sz w:val="28"/>
                <w:szCs w:val="28"/>
              </w:rPr>
              <w:t>из</w:t>
            </w:r>
            <w:proofErr w:type="gramEnd"/>
            <w:r w:rsidRPr="00E11AD7">
              <w:rPr>
                <w:sz w:val="28"/>
                <w:szCs w:val="28"/>
              </w:rPr>
              <w:t>: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ind w:right="601"/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Наименование пункта </w:t>
            </w:r>
            <w:r w:rsidRPr="00E11AD7">
              <w:rPr>
                <w:sz w:val="28"/>
                <w:szCs w:val="28"/>
              </w:rPr>
              <w:br/>
              <w:t>статьи ФЗ от 06.10.2003 г.</w:t>
            </w:r>
            <w:r w:rsidRPr="00E11AD7">
              <w:rPr>
                <w:sz w:val="28"/>
                <w:szCs w:val="28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tabs>
                <w:tab w:val="left" w:pos="1848"/>
              </w:tabs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ГРБС - </w:t>
            </w:r>
            <w:proofErr w:type="gramStart"/>
            <w:r w:rsidRPr="00E11AD7">
              <w:rPr>
                <w:sz w:val="28"/>
                <w:szCs w:val="28"/>
              </w:rPr>
              <w:t>ответственный</w:t>
            </w:r>
            <w:proofErr w:type="gramEnd"/>
            <w:r w:rsidRPr="00E11AD7">
              <w:rPr>
                <w:sz w:val="28"/>
                <w:szCs w:val="28"/>
              </w:rPr>
              <w:t xml:space="preserve"> за исполнение мероприятия</w:t>
            </w:r>
          </w:p>
        </w:tc>
      </w:tr>
      <w:tr w:rsidR="00E11AD7" w:rsidRPr="00E11AD7" w:rsidTr="00E11AD7">
        <w:trPr>
          <w:trHeight w:val="193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областного бюджета, руб.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местного        бюджета, руб.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trHeight w:val="15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E11AD7">
              <w:rPr>
                <w:sz w:val="28"/>
                <w:szCs w:val="28"/>
              </w:rPr>
              <w:t>ребенка-детский</w:t>
            </w:r>
            <w:proofErr w:type="gramEnd"/>
            <w:r w:rsidRPr="00E11AD7">
              <w:rPr>
                <w:sz w:val="28"/>
                <w:szCs w:val="28"/>
              </w:rPr>
              <w:t xml:space="preserve"> сад № 21 «Брусничка», расположенного по адресу г.Саянск,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Олимпийский, д. 21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до 30 декабря 2017 года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1 116 485,00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1 116 485,00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16.1.13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E11AD7" w:rsidRPr="00E11AD7" w:rsidTr="00E11AD7">
        <w:trPr>
          <w:trHeight w:val="15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Приобретение 10 детских игровых площадок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1 851 000,00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1 851 000,00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16.1.20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г.Саянск,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Строителей, д. 19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959 642,00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959 642,00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16.1.13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E11AD7" w:rsidRPr="00E11AD7" w:rsidTr="00E11AD7">
        <w:trPr>
          <w:trHeight w:val="14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Устройство теневых навесов в муниципальном дошкольном образовательном учреждении «Детский сад комбинированного вида №35 «Радуга» (2 шт.), расположенного по адресу г.Саянск,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Октябрьский, д. 35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370 483,00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370 483,00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16.1.13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E11AD7" w:rsidRPr="00E11AD7" w:rsidTr="00E11AD7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Устройство теневых навесов в муниципальном дошкольном образовательном учреждении «Центр развития ребёнка – детский сад №36 «Улыбка» (2 шт.), расположенного по адресу г.Саянск,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Октябрьский, д. 36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370 483,00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370 483,00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16.1.13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E11AD7" w:rsidRPr="00E11AD7" w:rsidTr="00E11AD7">
        <w:trPr>
          <w:trHeight w:val="3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Ремонт автомобильных дорог (дорожное полотно) к теплично-парниковому комбинату (25м2), автомобильная дорога от г. Саянска до здания по адресу: г. Саянск, подъезд к г. Саянск №1 (175м2), проспект Ленинградский (300м2), ул. Советская (205м2), ул. Ленина (85м2), ул. Таёжная (39м2), ул. Комсомольская (33 м</w:t>
            </w:r>
            <w:proofErr w:type="gramStart"/>
            <w:r w:rsidRPr="00E11AD7">
              <w:rPr>
                <w:sz w:val="28"/>
                <w:szCs w:val="28"/>
              </w:rPr>
              <w:t>2</w:t>
            </w:r>
            <w:proofErr w:type="gramEnd"/>
            <w:r w:rsidRPr="00E11AD7">
              <w:rPr>
                <w:sz w:val="28"/>
                <w:szCs w:val="28"/>
              </w:rPr>
              <w:t xml:space="preserve">), ул. Школьная (44м2), ул. Спортивная (60 м2), ул. Молодежная (59 м2), ул. </w:t>
            </w:r>
            <w:proofErr w:type="spellStart"/>
            <w:r w:rsidRPr="00E11AD7">
              <w:rPr>
                <w:sz w:val="28"/>
                <w:szCs w:val="28"/>
              </w:rPr>
              <w:t>Гришкевича</w:t>
            </w:r>
            <w:proofErr w:type="spellEnd"/>
            <w:r w:rsidRPr="00E11AD7">
              <w:rPr>
                <w:sz w:val="28"/>
                <w:szCs w:val="28"/>
              </w:rPr>
              <w:t xml:space="preserve"> (80м2), ул. Перова (55м2), ул. Бабаева (70м2), автодорога Западная (45м2),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 xml:space="preserve">.  Юбилейный, </w:t>
            </w:r>
            <w:proofErr w:type="spellStart"/>
            <w:r w:rsidRPr="00E11AD7">
              <w:rPr>
                <w:sz w:val="28"/>
                <w:szCs w:val="28"/>
              </w:rPr>
              <w:t>внутримикрорайонный</w:t>
            </w:r>
            <w:proofErr w:type="spellEnd"/>
            <w:r w:rsidRPr="00E11AD7">
              <w:rPr>
                <w:sz w:val="28"/>
                <w:szCs w:val="28"/>
              </w:rPr>
              <w:t xml:space="preserve"> проезд от ул. Ленина до ул. </w:t>
            </w:r>
            <w:proofErr w:type="gramStart"/>
            <w:r w:rsidRPr="00E11AD7">
              <w:rPr>
                <w:sz w:val="28"/>
                <w:szCs w:val="28"/>
              </w:rPr>
              <w:t>Школьной</w:t>
            </w:r>
            <w:proofErr w:type="gramEnd"/>
            <w:r w:rsidRPr="00E11AD7">
              <w:rPr>
                <w:sz w:val="28"/>
                <w:szCs w:val="28"/>
              </w:rPr>
              <w:t xml:space="preserve"> (30м2)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1 300 000,00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1 300 000,00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11AD7" w:rsidRPr="00E11AD7" w:rsidTr="00E11AD7">
        <w:trPr>
          <w:trHeight w:val="16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пешеходной дорожки к муниципальному дошкольному образовательному учреждению «Детский </w:t>
            </w:r>
            <w:r w:rsidRPr="00E11AD7">
              <w:rPr>
                <w:sz w:val="28"/>
                <w:szCs w:val="28"/>
              </w:rPr>
              <w:lastRenderedPageBreak/>
              <w:t>сад комбинированного вида №35 «Радуга»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154 849,00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154 849,00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</w:t>
            </w:r>
            <w:r w:rsidRPr="00E11AD7">
              <w:rPr>
                <w:sz w:val="28"/>
                <w:szCs w:val="28"/>
              </w:rPr>
              <w:lastRenderedPageBreak/>
              <w:t>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пешеходной дорожки по ул. Бабаева в районе МКД № 38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Мирный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92 953,00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92 953,00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16.1.25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пешеходной дорожки по пр. </w:t>
            </w:r>
            <w:proofErr w:type="gramStart"/>
            <w:r w:rsidRPr="00E11AD7">
              <w:rPr>
                <w:sz w:val="28"/>
                <w:szCs w:val="28"/>
              </w:rPr>
              <w:t>Ленинградский</w:t>
            </w:r>
            <w:proofErr w:type="gramEnd"/>
            <w:r w:rsidRPr="00E11AD7">
              <w:rPr>
                <w:sz w:val="28"/>
                <w:szCs w:val="28"/>
              </w:rPr>
              <w:t xml:space="preserve"> в районе МКД № 8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Ленинградский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343 275,00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343 275,00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16.1.25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пешеходного перехода по ул. </w:t>
            </w:r>
            <w:proofErr w:type="spellStart"/>
            <w:r w:rsidRPr="00E11AD7">
              <w:rPr>
                <w:sz w:val="28"/>
                <w:szCs w:val="28"/>
              </w:rPr>
              <w:t>Гришкевича</w:t>
            </w:r>
            <w:proofErr w:type="spellEnd"/>
            <w:r w:rsidRPr="00E11AD7">
              <w:rPr>
                <w:sz w:val="28"/>
                <w:szCs w:val="28"/>
              </w:rPr>
              <w:t xml:space="preserve"> в районе муниципального образовательного учреждения «Средняя общеобразовательная школа № 5» </w:t>
            </w:r>
            <w:proofErr w:type="spellStart"/>
            <w:r w:rsidRPr="00E11AD7">
              <w:rPr>
                <w:sz w:val="28"/>
                <w:szCs w:val="28"/>
              </w:rPr>
              <w:t>мкр</w:t>
            </w:r>
            <w:proofErr w:type="spellEnd"/>
            <w:r w:rsidRPr="00E11AD7">
              <w:rPr>
                <w:sz w:val="28"/>
                <w:szCs w:val="28"/>
              </w:rPr>
              <w:t>. Строителей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657 817,00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657 817,00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автобусной остановки общественного транспорта с павильоном в районе МКД 1, 2, 3 ул. </w:t>
            </w:r>
            <w:proofErr w:type="spellStart"/>
            <w:r w:rsidRPr="00E11AD7">
              <w:rPr>
                <w:sz w:val="28"/>
                <w:szCs w:val="28"/>
              </w:rPr>
              <w:t>Промузел</w:t>
            </w:r>
            <w:proofErr w:type="spellEnd"/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218 001,00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79 165,00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138 836,00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16.1.7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автобусных остановок общественного транспорта с посадочной платформой (2 шт.) на автомобильной дороге подъезд к </w:t>
            </w:r>
            <w:proofErr w:type="spellStart"/>
            <w:r w:rsidRPr="00E11AD7">
              <w:rPr>
                <w:sz w:val="28"/>
                <w:szCs w:val="28"/>
              </w:rPr>
              <w:t>г</w:t>
            </w:r>
            <w:proofErr w:type="gramStart"/>
            <w:r w:rsidRPr="00E11AD7">
              <w:rPr>
                <w:sz w:val="28"/>
                <w:szCs w:val="28"/>
              </w:rPr>
              <w:t>.С</w:t>
            </w:r>
            <w:proofErr w:type="gramEnd"/>
            <w:r w:rsidRPr="00E11AD7">
              <w:rPr>
                <w:sz w:val="28"/>
                <w:szCs w:val="28"/>
              </w:rPr>
              <w:t>аянску</w:t>
            </w:r>
            <w:proofErr w:type="spellEnd"/>
            <w:r w:rsidRPr="00E11AD7">
              <w:rPr>
                <w:sz w:val="28"/>
                <w:szCs w:val="28"/>
              </w:rPr>
              <w:t xml:space="preserve"> № 1 в районе пункта полигонометрии № 276 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728 114,00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58 114,00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670 000,00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16.1.7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Обустройство пешеходных дорожек к траурному павильону городского кладбища, расположенного по адресу: </w:t>
            </w:r>
            <w:proofErr w:type="spellStart"/>
            <w:r w:rsidRPr="00E11AD7">
              <w:rPr>
                <w:sz w:val="28"/>
                <w:szCs w:val="28"/>
              </w:rPr>
              <w:t>Зиминский</w:t>
            </w:r>
            <w:proofErr w:type="spellEnd"/>
            <w:r w:rsidRPr="00E11AD7">
              <w:rPr>
                <w:sz w:val="28"/>
                <w:szCs w:val="28"/>
              </w:rPr>
              <w:t xml:space="preserve"> район, 11-й км </w:t>
            </w:r>
            <w:proofErr w:type="spellStart"/>
            <w:r w:rsidRPr="00E11AD7">
              <w:rPr>
                <w:sz w:val="28"/>
                <w:szCs w:val="28"/>
              </w:rPr>
              <w:t>Черемшанского</w:t>
            </w:r>
            <w:proofErr w:type="spellEnd"/>
            <w:r w:rsidRPr="00E11AD7">
              <w:rPr>
                <w:sz w:val="28"/>
                <w:szCs w:val="28"/>
              </w:rPr>
              <w:t xml:space="preserve"> тракта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color w:val="000000"/>
                <w:sz w:val="28"/>
                <w:szCs w:val="28"/>
              </w:rPr>
            </w:pPr>
            <w:r w:rsidRPr="00E11AD7">
              <w:rPr>
                <w:color w:val="000000"/>
                <w:sz w:val="28"/>
                <w:szCs w:val="28"/>
              </w:rPr>
              <w:t>854 787,00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854 787,00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16.1.23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390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1AD7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1AD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1AD7">
              <w:rPr>
                <w:b/>
                <w:bCs/>
                <w:color w:val="000000"/>
                <w:sz w:val="28"/>
                <w:szCs w:val="28"/>
              </w:rPr>
              <w:t>9 017 889,00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1AD7">
              <w:rPr>
                <w:b/>
                <w:bCs/>
                <w:color w:val="000000"/>
                <w:sz w:val="28"/>
                <w:szCs w:val="28"/>
              </w:rPr>
              <w:t>8 116 100,00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1AD7">
              <w:rPr>
                <w:b/>
                <w:bCs/>
                <w:color w:val="000000"/>
                <w:sz w:val="28"/>
                <w:szCs w:val="28"/>
              </w:rPr>
              <w:t>901 789,00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1AD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</w:tr>
      <w:tr w:rsidR="00E11AD7" w:rsidRPr="00E11AD7" w:rsidTr="00E11AD7">
        <w:trPr>
          <w:trHeight w:val="18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Замена светильников по пр. Ленинградский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16.1.25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МКУ "Администрация городского округа муниципального образования </w:t>
            </w:r>
            <w:r w:rsidRPr="00E11AD7">
              <w:rPr>
                <w:sz w:val="28"/>
                <w:szCs w:val="28"/>
              </w:rPr>
              <w:lastRenderedPageBreak/>
              <w:t>"город Саянск" (Отдел жилищной политики)</w:t>
            </w:r>
          </w:p>
        </w:tc>
      </w:tr>
      <w:tr w:rsidR="00E11AD7" w:rsidRPr="00E11AD7" w:rsidTr="00E11AD7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Приобретение игрового оборудования для детских игровых площадок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AD7" w:rsidRPr="00E11AD7" w:rsidRDefault="00E11AD7" w:rsidP="00E11AD7">
            <w:pPr>
              <w:jc w:val="center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16.1.13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AD7" w:rsidRPr="00E11AD7" w:rsidRDefault="00E11AD7" w:rsidP="00E11AD7">
            <w:pPr>
              <w:jc w:val="both"/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E11AD7">
              <w:rPr>
                <w:sz w:val="28"/>
                <w:szCs w:val="28"/>
              </w:rPr>
              <w:t>муниципального</w:t>
            </w:r>
            <w:proofErr w:type="gramEnd"/>
            <w:r w:rsidRPr="00E11AD7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E11AD7" w:rsidRPr="00E11AD7" w:rsidTr="00E11AD7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gridAfter w:val="2"/>
          <w:wAfter w:w="849" w:type="dxa"/>
          <w:trHeight w:val="124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Мэр городского округа муниципального образования "город Саянск"</w:t>
            </w:r>
          </w:p>
        </w:tc>
        <w:tc>
          <w:tcPr>
            <w:tcW w:w="2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  <w:r w:rsidRPr="00E11AD7">
              <w:rPr>
                <w:sz w:val="28"/>
                <w:szCs w:val="28"/>
              </w:rPr>
              <w:t>О.В. Боровский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  <w:tr w:rsidR="00E11AD7" w:rsidRPr="00E11AD7" w:rsidTr="00E11AD7">
        <w:trPr>
          <w:gridAfter w:val="1"/>
          <w:wAfter w:w="356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D7" w:rsidRPr="00E11AD7" w:rsidRDefault="00E11AD7" w:rsidP="00E11AD7">
            <w:pPr>
              <w:rPr>
                <w:sz w:val="28"/>
                <w:szCs w:val="28"/>
              </w:rPr>
            </w:pPr>
          </w:p>
        </w:tc>
      </w:tr>
    </w:tbl>
    <w:p w:rsidR="00E11AD7" w:rsidRPr="00F1197F" w:rsidRDefault="00E11AD7" w:rsidP="00201B97">
      <w:pPr>
        <w:rPr>
          <w:color w:val="000000"/>
          <w:sz w:val="24"/>
          <w:szCs w:val="24"/>
        </w:rPr>
      </w:pPr>
    </w:p>
    <w:sectPr w:rsidR="00E11AD7" w:rsidRPr="00F1197F" w:rsidSect="00E11AD7">
      <w:pgSz w:w="16838" w:h="11906" w:orient="landscape"/>
      <w:pgMar w:top="567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96" w:rsidRDefault="00077496">
      <w:r>
        <w:separator/>
      </w:r>
    </w:p>
  </w:endnote>
  <w:endnote w:type="continuationSeparator" w:id="0">
    <w:p w:rsidR="00077496" w:rsidRDefault="0007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96" w:rsidRDefault="00077496">
      <w:r>
        <w:separator/>
      </w:r>
    </w:p>
  </w:footnote>
  <w:footnote w:type="continuationSeparator" w:id="0">
    <w:p w:rsidR="00077496" w:rsidRDefault="0007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hybridMultilevel"/>
    <w:tmpl w:val="3FE8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7"/>
    <w:rsid w:val="00001A32"/>
    <w:rsid w:val="00003A9E"/>
    <w:rsid w:val="00012AEA"/>
    <w:rsid w:val="000149EC"/>
    <w:rsid w:val="00014F8E"/>
    <w:rsid w:val="000307CE"/>
    <w:rsid w:val="000369C0"/>
    <w:rsid w:val="00053C31"/>
    <w:rsid w:val="00061D37"/>
    <w:rsid w:val="0006625B"/>
    <w:rsid w:val="0007025E"/>
    <w:rsid w:val="00076EA1"/>
    <w:rsid w:val="00077496"/>
    <w:rsid w:val="00080D8C"/>
    <w:rsid w:val="00081B7D"/>
    <w:rsid w:val="00085B94"/>
    <w:rsid w:val="00087E96"/>
    <w:rsid w:val="000A2715"/>
    <w:rsid w:val="000B7C40"/>
    <w:rsid w:val="000D030C"/>
    <w:rsid w:val="000D42B2"/>
    <w:rsid w:val="000D7B2E"/>
    <w:rsid w:val="000F48E5"/>
    <w:rsid w:val="00100D17"/>
    <w:rsid w:val="001029C5"/>
    <w:rsid w:val="001102AB"/>
    <w:rsid w:val="00112BDF"/>
    <w:rsid w:val="00120C70"/>
    <w:rsid w:val="001213AF"/>
    <w:rsid w:val="00127DEC"/>
    <w:rsid w:val="001306C6"/>
    <w:rsid w:val="00132F7D"/>
    <w:rsid w:val="0014253B"/>
    <w:rsid w:val="001517F5"/>
    <w:rsid w:val="00161F8C"/>
    <w:rsid w:val="00165FB1"/>
    <w:rsid w:val="00183022"/>
    <w:rsid w:val="00184B5A"/>
    <w:rsid w:val="001B19D0"/>
    <w:rsid w:val="001B5926"/>
    <w:rsid w:val="001F62AF"/>
    <w:rsid w:val="00200FE6"/>
    <w:rsid w:val="00201B97"/>
    <w:rsid w:val="00210470"/>
    <w:rsid w:val="00214B4F"/>
    <w:rsid w:val="002153E1"/>
    <w:rsid w:val="00223AB6"/>
    <w:rsid w:val="002245C7"/>
    <w:rsid w:val="00233E63"/>
    <w:rsid w:val="00243C31"/>
    <w:rsid w:val="00264FA2"/>
    <w:rsid w:val="00274C9E"/>
    <w:rsid w:val="002C42C6"/>
    <w:rsid w:val="002D5C43"/>
    <w:rsid w:val="002D79BB"/>
    <w:rsid w:val="002E0234"/>
    <w:rsid w:val="002E0452"/>
    <w:rsid w:val="002E45BE"/>
    <w:rsid w:val="002E5CD5"/>
    <w:rsid w:val="002E69C7"/>
    <w:rsid w:val="002F321C"/>
    <w:rsid w:val="002F581F"/>
    <w:rsid w:val="0030607A"/>
    <w:rsid w:val="00312C19"/>
    <w:rsid w:val="00321AF8"/>
    <w:rsid w:val="00331892"/>
    <w:rsid w:val="0033250D"/>
    <w:rsid w:val="00333298"/>
    <w:rsid w:val="00340423"/>
    <w:rsid w:val="003477B6"/>
    <w:rsid w:val="0036060A"/>
    <w:rsid w:val="00381506"/>
    <w:rsid w:val="00387199"/>
    <w:rsid w:val="003947DD"/>
    <w:rsid w:val="003A0DDF"/>
    <w:rsid w:val="003A18AB"/>
    <w:rsid w:val="003A7F35"/>
    <w:rsid w:val="003B015C"/>
    <w:rsid w:val="003B37F9"/>
    <w:rsid w:val="003B40BE"/>
    <w:rsid w:val="003B4B9F"/>
    <w:rsid w:val="003C1181"/>
    <w:rsid w:val="003C7DCF"/>
    <w:rsid w:val="003D006E"/>
    <w:rsid w:val="003D583A"/>
    <w:rsid w:val="003F72C8"/>
    <w:rsid w:val="00401346"/>
    <w:rsid w:val="00402FA6"/>
    <w:rsid w:val="00412EC2"/>
    <w:rsid w:val="00413435"/>
    <w:rsid w:val="0041572D"/>
    <w:rsid w:val="004163EA"/>
    <w:rsid w:val="0042624F"/>
    <w:rsid w:val="00426F7B"/>
    <w:rsid w:val="00431D26"/>
    <w:rsid w:val="00440A4A"/>
    <w:rsid w:val="004446E3"/>
    <w:rsid w:val="00445B51"/>
    <w:rsid w:val="00460918"/>
    <w:rsid w:val="004652EC"/>
    <w:rsid w:val="00465550"/>
    <w:rsid w:val="0047272F"/>
    <w:rsid w:val="00476B68"/>
    <w:rsid w:val="00492255"/>
    <w:rsid w:val="004B11FF"/>
    <w:rsid w:val="004B14F7"/>
    <w:rsid w:val="004B236B"/>
    <w:rsid w:val="004B4169"/>
    <w:rsid w:val="004C3955"/>
    <w:rsid w:val="004C66F3"/>
    <w:rsid w:val="004D4BB6"/>
    <w:rsid w:val="004E7618"/>
    <w:rsid w:val="004F1139"/>
    <w:rsid w:val="005136E6"/>
    <w:rsid w:val="0052164A"/>
    <w:rsid w:val="00526F27"/>
    <w:rsid w:val="00543224"/>
    <w:rsid w:val="00555EB6"/>
    <w:rsid w:val="00555FC7"/>
    <w:rsid w:val="005658EB"/>
    <w:rsid w:val="005668DD"/>
    <w:rsid w:val="00571255"/>
    <w:rsid w:val="005728FB"/>
    <w:rsid w:val="00577BB5"/>
    <w:rsid w:val="005904EF"/>
    <w:rsid w:val="00592096"/>
    <w:rsid w:val="005A5E6E"/>
    <w:rsid w:val="005A6B2C"/>
    <w:rsid w:val="005B006B"/>
    <w:rsid w:val="005B63D0"/>
    <w:rsid w:val="005B7807"/>
    <w:rsid w:val="005C4162"/>
    <w:rsid w:val="005C4FA2"/>
    <w:rsid w:val="005C61E0"/>
    <w:rsid w:val="005D1272"/>
    <w:rsid w:val="005D3805"/>
    <w:rsid w:val="005E3FF3"/>
    <w:rsid w:val="00600238"/>
    <w:rsid w:val="00604746"/>
    <w:rsid w:val="0060728F"/>
    <w:rsid w:val="00612640"/>
    <w:rsid w:val="00617D34"/>
    <w:rsid w:val="00621490"/>
    <w:rsid w:val="0062732A"/>
    <w:rsid w:val="00651C3F"/>
    <w:rsid w:val="0065639E"/>
    <w:rsid w:val="00665767"/>
    <w:rsid w:val="00676142"/>
    <w:rsid w:val="006810C0"/>
    <w:rsid w:val="00695249"/>
    <w:rsid w:val="006975C1"/>
    <w:rsid w:val="006977C3"/>
    <w:rsid w:val="006B7773"/>
    <w:rsid w:val="006C1F41"/>
    <w:rsid w:val="006C4C3E"/>
    <w:rsid w:val="006C6072"/>
    <w:rsid w:val="006D2712"/>
    <w:rsid w:val="006D4881"/>
    <w:rsid w:val="006D51E3"/>
    <w:rsid w:val="006D542C"/>
    <w:rsid w:val="006E2AA4"/>
    <w:rsid w:val="006F177B"/>
    <w:rsid w:val="006F5F5A"/>
    <w:rsid w:val="006F6DB6"/>
    <w:rsid w:val="00704B93"/>
    <w:rsid w:val="00735BE0"/>
    <w:rsid w:val="00744E56"/>
    <w:rsid w:val="00751ADA"/>
    <w:rsid w:val="00757B87"/>
    <w:rsid w:val="00772119"/>
    <w:rsid w:val="00775393"/>
    <w:rsid w:val="00777DF1"/>
    <w:rsid w:val="007A3C75"/>
    <w:rsid w:val="007B053D"/>
    <w:rsid w:val="007C3DB8"/>
    <w:rsid w:val="007C4C79"/>
    <w:rsid w:val="007C715C"/>
    <w:rsid w:val="007D0E26"/>
    <w:rsid w:val="007D1D03"/>
    <w:rsid w:val="007D3D1C"/>
    <w:rsid w:val="007D7792"/>
    <w:rsid w:val="007E31EB"/>
    <w:rsid w:val="007F7FA1"/>
    <w:rsid w:val="008119D8"/>
    <w:rsid w:val="00815E6E"/>
    <w:rsid w:val="00824926"/>
    <w:rsid w:val="0083136C"/>
    <w:rsid w:val="00840F86"/>
    <w:rsid w:val="00842110"/>
    <w:rsid w:val="00853DD9"/>
    <w:rsid w:val="008571A1"/>
    <w:rsid w:val="008667DF"/>
    <w:rsid w:val="008742AC"/>
    <w:rsid w:val="00885356"/>
    <w:rsid w:val="008A2780"/>
    <w:rsid w:val="008B2CA2"/>
    <w:rsid w:val="008B3209"/>
    <w:rsid w:val="008C0174"/>
    <w:rsid w:val="008C08D1"/>
    <w:rsid w:val="008C77A2"/>
    <w:rsid w:val="008D224A"/>
    <w:rsid w:val="008E64BC"/>
    <w:rsid w:val="008F0ACB"/>
    <w:rsid w:val="009120D6"/>
    <w:rsid w:val="00940775"/>
    <w:rsid w:val="00954A26"/>
    <w:rsid w:val="00965B13"/>
    <w:rsid w:val="00987E7E"/>
    <w:rsid w:val="009A2AB8"/>
    <w:rsid w:val="009B05AA"/>
    <w:rsid w:val="009B7A81"/>
    <w:rsid w:val="009C1C80"/>
    <w:rsid w:val="009C581F"/>
    <w:rsid w:val="009E3B07"/>
    <w:rsid w:val="009E3C2A"/>
    <w:rsid w:val="009E7E77"/>
    <w:rsid w:val="009F273F"/>
    <w:rsid w:val="009F7391"/>
    <w:rsid w:val="00A01A39"/>
    <w:rsid w:val="00A059CE"/>
    <w:rsid w:val="00A20B94"/>
    <w:rsid w:val="00A24899"/>
    <w:rsid w:val="00A269C0"/>
    <w:rsid w:val="00A51C95"/>
    <w:rsid w:val="00A52322"/>
    <w:rsid w:val="00A65B8C"/>
    <w:rsid w:val="00A66019"/>
    <w:rsid w:val="00A732A3"/>
    <w:rsid w:val="00A76242"/>
    <w:rsid w:val="00A94EDF"/>
    <w:rsid w:val="00A963DA"/>
    <w:rsid w:val="00AB204B"/>
    <w:rsid w:val="00AB3461"/>
    <w:rsid w:val="00AB7A89"/>
    <w:rsid w:val="00AC4540"/>
    <w:rsid w:val="00AC5346"/>
    <w:rsid w:val="00AF2F1A"/>
    <w:rsid w:val="00AF556E"/>
    <w:rsid w:val="00B01ED1"/>
    <w:rsid w:val="00B11E28"/>
    <w:rsid w:val="00B20C25"/>
    <w:rsid w:val="00B23353"/>
    <w:rsid w:val="00B35C59"/>
    <w:rsid w:val="00B46BE9"/>
    <w:rsid w:val="00B47505"/>
    <w:rsid w:val="00B53548"/>
    <w:rsid w:val="00B65241"/>
    <w:rsid w:val="00B70662"/>
    <w:rsid w:val="00B769D5"/>
    <w:rsid w:val="00B963D9"/>
    <w:rsid w:val="00BA3465"/>
    <w:rsid w:val="00BB2B50"/>
    <w:rsid w:val="00BC14B4"/>
    <w:rsid w:val="00BD1D3F"/>
    <w:rsid w:val="00BD5B79"/>
    <w:rsid w:val="00BD7EAE"/>
    <w:rsid w:val="00BE2E89"/>
    <w:rsid w:val="00BF2C96"/>
    <w:rsid w:val="00BF6727"/>
    <w:rsid w:val="00C00DC5"/>
    <w:rsid w:val="00C07FB0"/>
    <w:rsid w:val="00C17667"/>
    <w:rsid w:val="00C23FA7"/>
    <w:rsid w:val="00C252DC"/>
    <w:rsid w:val="00C30F7E"/>
    <w:rsid w:val="00C36B98"/>
    <w:rsid w:val="00C4263D"/>
    <w:rsid w:val="00C7725E"/>
    <w:rsid w:val="00C81A79"/>
    <w:rsid w:val="00C94F37"/>
    <w:rsid w:val="00C966EC"/>
    <w:rsid w:val="00CD5F38"/>
    <w:rsid w:val="00CE023A"/>
    <w:rsid w:val="00CE2F56"/>
    <w:rsid w:val="00CF1E36"/>
    <w:rsid w:val="00CF447E"/>
    <w:rsid w:val="00D0589F"/>
    <w:rsid w:val="00D075A7"/>
    <w:rsid w:val="00D10440"/>
    <w:rsid w:val="00D27395"/>
    <w:rsid w:val="00D50D03"/>
    <w:rsid w:val="00D54631"/>
    <w:rsid w:val="00D574BF"/>
    <w:rsid w:val="00D60B2B"/>
    <w:rsid w:val="00D6476D"/>
    <w:rsid w:val="00D72377"/>
    <w:rsid w:val="00D7487B"/>
    <w:rsid w:val="00D80993"/>
    <w:rsid w:val="00D83E86"/>
    <w:rsid w:val="00D87245"/>
    <w:rsid w:val="00D8742C"/>
    <w:rsid w:val="00D878CE"/>
    <w:rsid w:val="00D91808"/>
    <w:rsid w:val="00D92642"/>
    <w:rsid w:val="00D9310E"/>
    <w:rsid w:val="00D95E69"/>
    <w:rsid w:val="00D96E82"/>
    <w:rsid w:val="00DA0A0D"/>
    <w:rsid w:val="00DA3EBA"/>
    <w:rsid w:val="00DA58D5"/>
    <w:rsid w:val="00DA627C"/>
    <w:rsid w:val="00DA65AA"/>
    <w:rsid w:val="00DB5596"/>
    <w:rsid w:val="00DB5EEB"/>
    <w:rsid w:val="00DB6151"/>
    <w:rsid w:val="00DD21DD"/>
    <w:rsid w:val="00DD4725"/>
    <w:rsid w:val="00DE396B"/>
    <w:rsid w:val="00DE4F15"/>
    <w:rsid w:val="00DF484E"/>
    <w:rsid w:val="00E01DC9"/>
    <w:rsid w:val="00E03A56"/>
    <w:rsid w:val="00E05AAC"/>
    <w:rsid w:val="00E06A4A"/>
    <w:rsid w:val="00E11AD7"/>
    <w:rsid w:val="00E12844"/>
    <w:rsid w:val="00E21A28"/>
    <w:rsid w:val="00E27003"/>
    <w:rsid w:val="00E35DF7"/>
    <w:rsid w:val="00E372BF"/>
    <w:rsid w:val="00E464CF"/>
    <w:rsid w:val="00E468B5"/>
    <w:rsid w:val="00E46E6F"/>
    <w:rsid w:val="00E56565"/>
    <w:rsid w:val="00E72950"/>
    <w:rsid w:val="00E76E0B"/>
    <w:rsid w:val="00E81719"/>
    <w:rsid w:val="00E81EAE"/>
    <w:rsid w:val="00E829BB"/>
    <w:rsid w:val="00E84BB3"/>
    <w:rsid w:val="00E97EA7"/>
    <w:rsid w:val="00EA1EDE"/>
    <w:rsid w:val="00EA4AD3"/>
    <w:rsid w:val="00EB130B"/>
    <w:rsid w:val="00EB24EA"/>
    <w:rsid w:val="00EB415B"/>
    <w:rsid w:val="00EB5DC0"/>
    <w:rsid w:val="00EB7F68"/>
    <w:rsid w:val="00ED52D9"/>
    <w:rsid w:val="00EF0585"/>
    <w:rsid w:val="00F045F8"/>
    <w:rsid w:val="00F05B07"/>
    <w:rsid w:val="00F1197F"/>
    <w:rsid w:val="00F1257F"/>
    <w:rsid w:val="00F156ED"/>
    <w:rsid w:val="00F25A2F"/>
    <w:rsid w:val="00F62159"/>
    <w:rsid w:val="00F64939"/>
    <w:rsid w:val="00F85EE3"/>
    <w:rsid w:val="00F87D31"/>
    <w:rsid w:val="00FA4300"/>
    <w:rsid w:val="00FA570E"/>
    <w:rsid w:val="00FB327A"/>
    <w:rsid w:val="00FD25E9"/>
    <w:rsid w:val="00FD7FD4"/>
    <w:rsid w:val="00FE6F9A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2017-05-25T03:33:00Z</cp:lastPrinted>
  <dcterms:created xsi:type="dcterms:W3CDTF">2017-05-31T08:07:00Z</dcterms:created>
  <dcterms:modified xsi:type="dcterms:W3CDTF">2017-05-31T08:07:00Z</dcterms:modified>
</cp:coreProperties>
</file>