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F9" w:rsidRDefault="000127F9" w:rsidP="000127F9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0127F9" w:rsidRDefault="000127F9" w:rsidP="000127F9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0127F9" w:rsidRDefault="000127F9" w:rsidP="000127F9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127F9" w:rsidRDefault="000127F9" w:rsidP="000127F9">
      <w:pPr>
        <w:ind w:right="1700"/>
        <w:jc w:val="center"/>
        <w:rPr>
          <w:sz w:val="24"/>
        </w:rPr>
      </w:pPr>
    </w:p>
    <w:p w:rsidR="000127F9" w:rsidRDefault="000127F9" w:rsidP="000127F9">
      <w:pPr>
        <w:ind w:right="1700"/>
        <w:jc w:val="center"/>
        <w:rPr>
          <w:sz w:val="24"/>
        </w:rPr>
      </w:pPr>
    </w:p>
    <w:p w:rsidR="000127F9" w:rsidRDefault="000127F9" w:rsidP="000127F9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0127F9" w:rsidRDefault="000127F9" w:rsidP="000127F9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763"/>
        <w:gridCol w:w="652"/>
        <w:gridCol w:w="170"/>
        <w:gridCol w:w="4082"/>
        <w:gridCol w:w="170"/>
      </w:tblGrid>
      <w:tr w:rsidR="000127F9" w:rsidTr="000127F9">
        <w:trPr>
          <w:cantSplit/>
          <w:trHeight w:val="220"/>
        </w:trPr>
        <w:tc>
          <w:tcPr>
            <w:tcW w:w="534" w:type="dxa"/>
            <w:hideMark/>
          </w:tcPr>
          <w:p w:rsidR="000127F9" w:rsidRDefault="000127F9" w:rsidP="000127F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27F9" w:rsidRDefault="00BE7075" w:rsidP="000127F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26.06.2017</w:t>
            </w:r>
          </w:p>
        </w:tc>
        <w:tc>
          <w:tcPr>
            <w:tcW w:w="449" w:type="dxa"/>
            <w:hideMark/>
          </w:tcPr>
          <w:p w:rsidR="000127F9" w:rsidRDefault="000127F9" w:rsidP="000127F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7F9" w:rsidRDefault="00BE7075" w:rsidP="000127F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110-37-651-17</w:t>
            </w:r>
          </w:p>
        </w:tc>
        <w:tc>
          <w:tcPr>
            <w:tcW w:w="652" w:type="dxa"/>
            <w:vMerge w:val="restart"/>
          </w:tcPr>
          <w:p w:rsidR="000127F9" w:rsidRDefault="000127F9" w:rsidP="000127F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" w:type="dxa"/>
          </w:tcPr>
          <w:p w:rsidR="000127F9" w:rsidRDefault="000127F9" w:rsidP="000127F9">
            <w:pPr>
              <w:spacing w:line="276" w:lineRule="auto"/>
              <w:jc w:val="both"/>
              <w:rPr>
                <w:sz w:val="28"/>
                <w:lang w:val="en-US" w:eastAsia="en-US"/>
              </w:rPr>
            </w:pPr>
          </w:p>
        </w:tc>
        <w:tc>
          <w:tcPr>
            <w:tcW w:w="4082" w:type="dxa"/>
            <w:vMerge w:val="restart"/>
          </w:tcPr>
          <w:p w:rsidR="000127F9" w:rsidRDefault="000127F9" w:rsidP="000127F9">
            <w:pPr>
              <w:pStyle w:val="4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" w:type="dxa"/>
          </w:tcPr>
          <w:p w:rsidR="000127F9" w:rsidRDefault="000127F9" w:rsidP="000127F9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  <w:tr w:rsidR="000127F9" w:rsidTr="000127F9">
        <w:trPr>
          <w:cantSplit/>
          <w:trHeight w:val="220"/>
        </w:trPr>
        <w:tc>
          <w:tcPr>
            <w:tcW w:w="4281" w:type="dxa"/>
            <w:gridSpan w:val="4"/>
            <w:hideMark/>
          </w:tcPr>
          <w:p w:rsidR="000127F9" w:rsidRDefault="000127F9" w:rsidP="000127F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                         г.Саянск</w:t>
            </w:r>
          </w:p>
        </w:tc>
        <w:tc>
          <w:tcPr>
            <w:tcW w:w="652" w:type="dxa"/>
            <w:vMerge/>
            <w:vAlign w:val="center"/>
            <w:hideMark/>
          </w:tcPr>
          <w:p w:rsidR="000127F9" w:rsidRDefault="000127F9" w:rsidP="000127F9">
            <w:pPr>
              <w:rPr>
                <w:lang w:eastAsia="en-US"/>
              </w:rPr>
            </w:pPr>
          </w:p>
        </w:tc>
        <w:tc>
          <w:tcPr>
            <w:tcW w:w="170" w:type="dxa"/>
          </w:tcPr>
          <w:p w:rsidR="000127F9" w:rsidRDefault="000127F9" w:rsidP="000127F9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  <w:tc>
          <w:tcPr>
            <w:tcW w:w="4082" w:type="dxa"/>
            <w:vMerge/>
            <w:vAlign w:val="center"/>
            <w:hideMark/>
          </w:tcPr>
          <w:p w:rsidR="000127F9" w:rsidRDefault="000127F9" w:rsidP="000127F9">
            <w:pPr>
              <w:rPr>
                <w:sz w:val="28"/>
                <w:lang w:eastAsia="en-US"/>
              </w:rPr>
            </w:pPr>
          </w:p>
        </w:tc>
        <w:tc>
          <w:tcPr>
            <w:tcW w:w="170" w:type="dxa"/>
          </w:tcPr>
          <w:p w:rsidR="000127F9" w:rsidRDefault="000127F9" w:rsidP="000127F9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</w:tbl>
    <w:p w:rsidR="000127F9" w:rsidRDefault="000127F9" w:rsidP="000127F9">
      <w:pPr>
        <w:jc w:val="both"/>
      </w:pPr>
    </w:p>
    <w:p w:rsidR="000127F9" w:rsidRDefault="000127F9" w:rsidP="000127F9">
      <w:pPr>
        <w:jc w:val="both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0127F9" w:rsidTr="000127F9">
        <w:trPr>
          <w:cantSplit/>
        </w:trPr>
        <w:tc>
          <w:tcPr>
            <w:tcW w:w="142" w:type="dxa"/>
          </w:tcPr>
          <w:p w:rsidR="000127F9" w:rsidRDefault="000127F9" w:rsidP="000127F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</w:tcPr>
          <w:p w:rsidR="000127F9" w:rsidRDefault="000127F9" w:rsidP="000127F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" w:type="dxa"/>
            <w:hideMark/>
          </w:tcPr>
          <w:p w:rsidR="000127F9" w:rsidRDefault="000127F9" w:rsidP="000127F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0127F9" w:rsidRDefault="000127F9" w:rsidP="00957A7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О </w:t>
            </w:r>
            <w:r w:rsidR="00957A76">
              <w:rPr>
                <w:bCs/>
                <w:sz w:val="24"/>
                <w:szCs w:val="24"/>
              </w:rPr>
              <w:t>предъявлении входящих</w:t>
            </w:r>
            <w:r>
              <w:rPr>
                <w:bCs/>
                <w:sz w:val="24"/>
                <w:szCs w:val="24"/>
              </w:rPr>
              <w:t xml:space="preserve"> в состав платы за содержание жилого помещения расходов на оплату коммунальных ресурсов, используемых в целях содержания общего имущества в многоквартирных домах </w:t>
            </w:r>
            <w:proofErr w:type="spellStart"/>
            <w:r>
              <w:rPr>
                <w:bCs/>
                <w:sz w:val="24"/>
                <w:szCs w:val="24"/>
              </w:rPr>
              <w:t>г</w:t>
            </w:r>
            <w:proofErr w:type="gramStart"/>
            <w:r>
              <w:rPr>
                <w:bCs/>
                <w:sz w:val="24"/>
                <w:szCs w:val="24"/>
              </w:rPr>
              <w:t>.С</w:t>
            </w:r>
            <w:proofErr w:type="gramEnd"/>
            <w:r>
              <w:rPr>
                <w:bCs/>
                <w:sz w:val="24"/>
                <w:szCs w:val="24"/>
              </w:rPr>
              <w:t>аянска</w:t>
            </w:r>
            <w:proofErr w:type="spellEnd"/>
            <w:r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" w:type="dxa"/>
            <w:hideMark/>
          </w:tcPr>
          <w:p w:rsidR="000127F9" w:rsidRDefault="000127F9" w:rsidP="000127F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sym w:font="Symbol" w:char="F0F9"/>
            </w:r>
          </w:p>
        </w:tc>
      </w:tr>
    </w:tbl>
    <w:p w:rsidR="00532CF3" w:rsidRDefault="00532CF3" w:rsidP="00532CF3">
      <w:pPr>
        <w:rPr>
          <w:sz w:val="18"/>
        </w:rPr>
      </w:pPr>
    </w:p>
    <w:p w:rsidR="00532CF3" w:rsidRDefault="00532CF3" w:rsidP="000127F9">
      <w:pPr>
        <w:jc w:val="both"/>
        <w:rPr>
          <w:sz w:val="28"/>
          <w:szCs w:val="28"/>
        </w:rPr>
      </w:pPr>
    </w:p>
    <w:p w:rsidR="008D24B0" w:rsidRPr="00D44765" w:rsidRDefault="00D5493B" w:rsidP="008D24B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F33D3">
        <w:rPr>
          <w:sz w:val="28"/>
          <w:szCs w:val="28"/>
          <w:bdr w:val="none" w:sz="0" w:space="0" w:color="auto" w:frame="1"/>
        </w:rPr>
        <w:t xml:space="preserve">В соответствии с частью 7 статьи 156 Жилищного кодекса Российской Федерации, </w:t>
      </w:r>
      <w:r w:rsidR="00532CF3" w:rsidRPr="003F33D3">
        <w:rPr>
          <w:sz w:val="28"/>
          <w:szCs w:val="28"/>
          <w:bdr w:val="none" w:sz="0" w:space="0" w:color="auto" w:frame="1"/>
        </w:rPr>
        <w:t xml:space="preserve"> </w:t>
      </w:r>
      <w:r w:rsidR="00BA6977">
        <w:rPr>
          <w:sz w:val="28"/>
          <w:szCs w:val="28"/>
          <w:bdr w:val="none" w:sz="0" w:space="0" w:color="auto" w:frame="1"/>
        </w:rPr>
        <w:t>пунктом 31 П</w:t>
      </w:r>
      <w:r w:rsidRPr="003F33D3">
        <w:rPr>
          <w:sz w:val="28"/>
          <w:szCs w:val="28"/>
          <w:bdr w:val="none" w:sz="0" w:space="0" w:color="auto" w:frame="1"/>
        </w:rPr>
        <w:t xml:space="preserve">равил содержания общего имущества в многоквартирном доме, утвержденных Постановлением Правительства Российской Федерации от 13.08.2006 № 491 «Об утверждении правил </w:t>
      </w:r>
      <w:proofErr w:type="gramStart"/>
      <w:r w:rsidRPr="003F33D3">
        <w:rPr>
          <w:sz w:val="28"/>
          <w:szCs w:val="28"/>
          <w:bdr w:val="none" w:sz="0" w:space="0" w:color="auto" w:frame="1"/>
        </w:rPr>
        <w:t xml:space="preserve">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</w:t>
      </w:r>
      <w:r w:rsidR="00476F62" w:rsidRPr="003F33D3">
        <w:rPr>
          <w:sz w:val="28"/>
          <w:szCs w:val="28"/>
          <w:bdr w:val="none" w:sz="0" w:space="0" w:color="auto" w:frame="1"/>
        </w:rPr>
        <w:t>руководствуясь</w:t>
      </w:r>
      <w:r w:rsidRPr="003F33D3">
        <w:rPr>
          <w:sz w:val="28"/>
          <w:szCs w:val="28"/>
          <w:bdr w:val="none" w:sz="0" w:space="0" w:color="auto" w:frame="1"/>
        </w:rPr>
        <w:t xml:space="preserve"> </w:t>
      </w:r>
      <w:r w:rsidR="003F33D3" w:rsidRPr="003F33D3">
        <w:rPr>
          <w:sz w:val="28"/>
          <w:szCs w:val="28"/>
          <w:bdr w:val="none" w:sz="0" w:space="0" w:color="auto" w:frame="1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532CF3" w:rsidRPr="003F33D3">
        <w:rPr>
          <w:sz w:val="28"/>
          <w:szCs w:val="28"/>
          <w:bdr w:val="none" w:sz="0" w:space="0" w:color="auto" w:frame="1"/>
        </w:rPr>
        <w:t>стать</w:t>
      </w:r>
      <w:r w:rsidR="000127F9">
        <w:rPr>
          <w:sz w:val="28"/>
          <w:szCs w:val="28"/>
          <w:bdr w:val="none" w:sz="0" w:space="0" w:color="auto" w:frame="1"/>
        </w:rPr>
        <w:t>ей</w:t>
      </w:r>
      <w:r w:rsidR="00532CF3" w:rsidRPr="003F33D3">
        <w:rPr>
          <w:sz w:val="28"/>
          <w:szCs w:val="28"/>
          <w:bdr w:val="none" w:sz="0" w:space="0" w:color="auto" w:frame="1"/>
        </w:rPr>
        <w:t xml:space="preserve"> 38  Устава муниципального</w:t>
      </w:r>
      <w:proofErr w:type="gramEnd"/>
      <w:r w:rsidR="00532CF3" w:rsidRPr="003F33D3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="00532CF3" w:rsidRPr="003F33D3">
        <w:rPr>
          <w:sz w:val="28"/>
          <w:szCs w:val="28"/>
          <w:bdr w:val="none" w:sz="0" w:space="0" w:color="auto" w:frame="1"/>
        </w:rPr>
        <w:t>образования «город Саянск»</w:t>
      </w:r>
      <w:r w:rsidR="00476F62" w:rsidRPr="003F33D3">
        <w:rPr>
          <w:sz w:val="28"/>
          <w:szCs w:val="28"/>
          <w:bdr w:val="none" w:sz="0" w:space="0" w:color="auto" w:frame="1"/>
        </w:rPr>
        <w:t>, в связи с проведенными в 2017 году общими собраниями собственников</w:t>
      </w:r>
      <w:r w:rsidR="007C7E4E" w:rsidRPr="003F33D3">
        <w:rPr>
          <w:sz w:val="28"/>
          <w:szCs w:val="28"/>
          <w:bdr w:val="none" w:sz="0" w:space="0" w:color="auto" w:frame="1"/>
        </w:rPr>
        <w:t xml:space="preserve">, принятыми на них решениями об установлении размера платы за содержание жилого помещения </w:t>
      </w:r>
      <w:r w:rsidR="003F33D3" w:rsidRPr="003F33D3">
        <w:rPr>
          <w:sz w:val="28"/>
          <w:szCs w:val="28"/>
          <w:bdr w:val="none" w:sz="0" w:space="0" w:color="auto" w:frame="1"/>
        </w:rPr>
        <w:t>на</w:t>
      </w:r>
      <w:r w:rsidR="007C7E4E" w:rsidRPr="003F33D3">
        <w:rPr>
          <w:sz w:val="28"/>
          <w:szCs w:val="28"/>
          <w:bdr w:val="none" w:sz="0" w:space="0" w:color="auto" w:frame="1"/>
        </w:rPr>
        <w:t xml:space="preserve"> 2017 год</w:t>
      </w:r>
      <w:r w:rsidR="00E06B26" w:rsidRPr="00E06B26">
        <w:rPr>
          <w:sz w:val="28"/>
          <w:szCs w:val="28"/>
          <w:bdr w:val="none" w:sz="0" w:space="0" w:color="auto" w:frame="1"/>
        </w:rPr>
        <w:t xml:space="preserve"> </w:t>
      </w:r>
      <w:r w:rsidR="00E06B26">
        <w:rPr>
          <w:sz w:val="28"/>
          <w:szCs w:val="28"/>
          <w:bdr w:val="none" w:sz="0" w:space="0" w:color="auto" w:frame="1"/>
        </w:rPr>
        <w:t>(</w:t>
      </w:r>
      <w:r w:rsidR="00E06B26">
        <w:rPr>
          <w:sz w:val="28"/>
          <w:szCs w:val="28"/>
          <w:bdr w:val="none" w:sz="0" w:space="0" w:color="auto" w:frame="1"/>
          <w:lang w:val="en-US"/>
        </w:rPr>
        <w:t>c</w:t>
      </w:r>
      <w:r w:rsidR="00E06B26" w:rsidRPr="00E06B26">
        <w:rPr>
          <w:sz w:val="28"/>
          <w:szCs w:val="28"/>
          <w:bdr w:val="none" w:sz="0" w:space="0" w:color="auto" w:frame="1"/>
        </w:rPr>
        <w:t xml:space="preserve"> </w:t>
      </w:r>
      <w:r w:rsidR="00E06B26">
        <w:rPr>
          <w:sz w:val="28"/>
          <w:szCs w:val="28"/>
          <w:bdr w:val="none" w:sz="0" w:space="0" w:color="auto" w:frame="1"/>
        </w:rPr>
        <w:t>учетом расходов на оплату коммунальных ресурсов, используемых на содержание общего имущества в многоквартирном доме)</w:t>
      </w:r>
      <w:r w:rsidR="008D24B0" w:rsidRPr="008D24B0">
        <w:rPr>
          <w:sz w:val="28"/>
          <w:szCs w:val="28"/>
        </w:rPr>
        <w:t xml:space="preserve"> </w:t>
      </w:r>
      <w:r w:rsidR="008D24B0" w:rsidRPr="00582F09">
        <w:rPr>
          <w:sz w:val="28"/>
          <w:szCs w:val="28"/>
        </w:rPr>
        <w:t xml:space="preserve">администрация городского округа муниципального образования «город Саянск» </w:t>
      </w:r>
      <w:proofErr w:type="gramEnd"/>
    </w:p>
    <w:p w:rsidR="00532CF3" w:rsidRPr="00957A76" w:rsidRDefault="008D24B0" w:rsidP="00957A76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957A76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32CF3" w:rsidRPr="003F33D3" w:rsidRDefault="00532CF3" w:rsidP="00532CF3">
      <w:pPr>
        <w:shd w:val="clear" w:color="auto" w:fill="FFFFFF"/>
        <w:spacing w:line="273" w:lineRule="atLeast"/>
        <w:ind w:firstLine="567"/>
        <w:jc w:val="both"/>
        <w:textAlignment w:val="top"/>
        <w:rPr>
          <w:sz w:val="28"/>
          <w:szCs w:val="28"/>
        </w:rPr>
      </w:pPr>
      <w:r w:rsidRPr="003F33D3">
        <w:rPr>
          <w:sz w:val="28"/>
          <w:szCs w:val="28"/>
          <w:bdr w:val="none" w:sz="0" w:space="0" w:color="auto" w:frame="1"/>
        </w:rPr>
        <w:t>1.</w:t>
      </w:r>
      <w:r w:rsidR="000127F9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="007F17EB" w:rsidRPr="003F33D3">
        <w:rPr>
          <w:sz w:val="28"/>
          <w:szCs w:val="28"/>
          <w:bdr w:val="none" w:sz="0" w:space="0" w:color="auto" w:frame="1"/>
        </w:rPr>
        <w:t>Муниципальному унитарному предприятию «Водоканал-сервис» р</w:t>
      </w:r>
      <w:r w:rsidR="006D3355" w:rsidRPr="003F33D3">
        <w:rPr>
          <w:sz w:val="28"/>
          <w:szCs w:val="28"/>
          <w:bdr w:val="none" w:sz="0" w:space="0" w:color="auto" w:frame="1"/>
        </w:rPr>
        <w:t>асходы на оплату коммунальных ресурсов</w:t>
      </w:r>
      <w:r w:rsidR="00224A8A" w:rsidRPr="003F33D3">
        <w:rPr>
          <w:sz w:val="28"/>
          <w:szCs w:val="28"/>
          <w:bdr w:val="none" w:sz="0" w:space="0" w:color="auto" w:frame="1"/>
        </w:rPr>
        <w:t>: отведение сточных вод</w:t>
      </w:r>
      <w:r w:rsidR="007C7E4E" w:rsidRPr="003F33D3">
        <w:rPr>
          <w:sz w:val="28"/>
          <w:szCs w:val="28"/>
          <w:bdr w:val="none" w:sz="0" w:space="0" w:color="auto" w:frame="1"/>
        </w:rPr>
        <w:t>, используемых в целях содержания общего имущества в многоквартирном доме</w:t>
      </w:r>
      <w:r w:rsidR="00DE22DF" w:rsidRPr="003F33D3">
        <w:rPr>
          <w:sz w:val="28"/>
          <w:szCs w:val="28"/>
          <w:bdr w:val="none" w:sz="0" w:space="0" w:color="auto" w:frame="1"/>
        </w:rPr>
        <w:t>,</w:t>
      </w:r>
      <w:r w:rsidR="001500B5" w:rsidRPr="003F33D3">
        <w:rPr>
          <w:sz w:val="28"/>
          <w:szCs w:val="28"/>
          <w:bdr w:val="none" w:sz="0" w:space="0" w:color="auto" w:frame="1"/>
        </w:rPr>
        <w:t xml:space="preserve"> </w:t>
      </w:r>
      <w:r w:rsidR="00224A8A" w:rsidRPr="003F33D3">
        <w:rPr>
          <w:sz w:val="28"/>
          <w:szCs w:val="28"/>
          <w:bdr w:val="none" w:sz="0" w:space="0" w:color="auto" w:frame="1"/>
        </w:rPr>
        <w:t xml:space="preserve">предъявлять </w:t>
      </w:r>
      <w:r w:rsidR="00DE22DF" w:rsidRPr="003F33D3">
        <w:rPr>
          <w:sz w:val="28"/>
          <w:szCs w:val="28"/>
          <w:bdr w:val="none" w:sz="0" w:space="0" w:color="auto" w:frame="1"/>
        </w:rPr>
        <w:t>управляющим компаниям, о</w:t>
      </w:r>
      <w:r w:rsidR="00224A8A" w:rsidRPr="003F33D3">
        <w:rPr>
          <w:sz w:val="28"/>
          <w:szCs w:val="28"/>
          <w:bdr w:val="none" w:sz="0" w:space="0" w:color="auto" w:frame="1"/>
        </w:rPr>
        <w:t>существляющим управление</w:t>
      </w:r>
      <w:r w:rsidR="00DE22DF" w:rsidRPr="003F33D3">
        <w:rPr>
          <w:sz w:val="28"/>
          <w:szCs w:val="28"/>
          <w:bdr w:val="none" w:sz="0" w:space="0" w:color="auto" w:frame="1"/>
        </w:rPr>
        <w:t xml:space="preserve"> многоквартирны</w:t>
      </w:r>
      <w:r w:rsidR="00224A8A" w:rsidRPr="003F33D3">
        <w:rPr>
          <w:sz w:val="28"/>
          <w:szCs w:val="28"/>
          <w:bdr w:val="none" w:sz="0" w:space="0" w:color="auto" w:frame="1"/>
        </w:rPr>
        <w:t>ми</w:t>
      </w:r>
      <w:r w:rsidR="00DE22DF" w:rsidRPr="003F33D3">
        <w:rPr>
          <w:sz w:val="28"/>
          <w:szCs w:val="28"/>
          <w:bdr w:val="none" w:sz="0" w:space="0" w:color="auto" w:frame="1"/>
        </w:rPr>
        <w:t xml:space="preserve"> дома</w:t>
      </w:r>
      <w:r w:rsidR="00224A8A" w:rsidRPr="003F33D3">
        <w:rPr>
          <w:sz w:val="28"/>
          <w:szCs w:val="28"/>
          <w:bdr w:val="none" w:sz="0" w:space="0" w:color="auto" w:frame="1"/>
        </w:rPr>
        <w:t>ми</w:t>
      </w:r>
      <w:r w:rsidR="00DE22DF" w:rsidRPr="003F33D3">
        <w:rPr>
          <w:sz w:val="28"/>
          <w:szCs w:val="28"/>
          <w:bdr w:val="none" w:sz="0" w:space="0" w:color="auto" w:frame="1"/>
        </w:rPr>
        <w:t xml:space="preserve">  </w:t>
      </w:r>
      <w:r w:rsidR="00224A8A" w:rsidRPr="003F33D3">
        <w:rPr>
          <w:sz w:val="28"/>
          <w:szCs w:val="28"/>
          <w:bdr w:val="none" w:sz="0" w:space="0" w:color="auto" w:frame="1"/>
        </w:rPr>
        <w:t>в муниципальном образовании «</w:t>
      </w:r>
      <w:r w:rsidR="00DE22DF" w:rsidRPr="003F33D3">
        <w:rPr>
          <w:sz w:val="28"/>
          <w:szCs w:val="28"/>
          <w:bdr w:val="none" w:sz="0" w:space="0" w:color="auto" w:frame="1"/>
        </w:rPr>
        <w:t>город</w:t>
      </w:r>
      <w:r w:rsidR="00224A8A" w:rsidRPr="003F33D3">
        <w:rPr>
          <w:sz w:val="28"/>
          <w:szCs w:val="28"/>
          <w:bdr w:val="none" w:sz="0" w:space="0" w:color="auto" w:frame="1"/>
        </w:rPr>
        <w:t xml:space="preserve"> Саянск»</w:t>
      </w:r>
      <w:r w:rsidR="00DE22DF" w:rsidRPr="003F33D3">
        <w:rPr>
          <w:sz w:val="28"/>
          <w:szCs w:val="28"/>
          <w:bdr w:val="none" w:sz="0" w:space="0" w:color="auto" w:frame="1"/>
        </w:rPr>
        <w:t xml:space="preserve"> </w:t>
      </w:r>
      <w:r w:rsidR="00224A8A" w:rsidRPr="003F33D3">
        <w:rPr>
          <w:sz w:val="28"/>
          <w:szCs w:val="28"/>
          <w:bdr w:val="none" w:sz="0" w:space="0" w:color="auto" w:frame="1"/>
        </w:rPr>
        <w:t xml:space="preserve">с учетом нормативов, установленных приказом Министерства жилищной </w:t>
      </w:r>
      <w:r w:rsidR="00224A8A" w:rsidRPr="003F33D3">
        <w:rPr>
          <w:sz w:val="28"/>
          <w:szCs w:val="28"/>
          <w:bdr w:val="none" w:sz="0" w:space="0" w:color="auto" w:frame="1"/>
        </w:rPr>
        <w:lastRenderedPageBreak/>
        <w:t>политики, энергетики и транспорта Иркутской области от 17.05.2017 №  75-мпр «Об утверждении нормативов потребления коммунальных ресурсов в целях содержания общего имущества</w:t>
      </w:r>
      <w:proofErr w:type="gramEnd"/>
      <w:r w:rsidR="00224A8A" w:rsidRPr="003F33D3">
        <w:rPr>
          <w:sz w:val="28"/>
          <w:szCs w:val="28"/>
          <w:bdr w:val="none" w:sz="0" w:space="0" w:color="auto" w:frame="1"/>
        </w:rPr>
        <w:t xml:space="preserve"> в многоквартирном доме на территории Иркутской области»</w:t>
      </w:r>
      <w:r w:rsidR="006476A7">
        <w:rPr>
          <w:sz w:val="28"/>
          <w:szCs w:val="28"/>
          <w:bdr w:val="none" w:sz="0" w:space="0" w:color="auto" w:frame="1"/>
        </w:rPr>
        <w:t xml:space="preserve"> с 1 января 2018года</w:t>
      </w:r>
      <w:r w:rsidR="00DE22DF" w:rsidRPr="003F33D3">
        <w:rPr>
          <w:sz w:val="28"/>
          <w:szCs w:val="28"/>
          <w:bdr w:val="none" w:sz="0" w:space="0" w:color="auto" w:frame="1"/>
        </w:rPr>
        <w:t>.</w:t>
      </w:r>
    </w:p>
    <w:p w:rsidR="00532CF3" w:rsidRPr="003F33D3" w:rsidRDefault="00000233" w:rsidP="003F33D3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33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</w:t>
      </w:r>
      <w:r w:rsidR="00532CF3" w:rsidRPr="003F33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532CF3" w:rsidRPr="003F33D3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57A76">
        <w:rPr>
          <w:rFonts w:ascii="Times New Roman" w:hAnsi="Times New Roman" w:cs="Times New Roman"/>
          <w:sz w:val="28"/>
          <w:szCs w:val="28"/>
        </w:rPr>
        <w:t>постановление</w:t>
      </w:r>
      <w:r w:rsidR="00532CF3" w:rsidRPr="003F33D3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F33D3" w:rsidRPr="003F33D3" w:rsidRDefault="007F17EB" w:rsidP="007F17EB">
      <w:pPr>
        <w:pStyle w:val="ConsPlusNormal"/>
        <w:widowControl/>
        <w:ind w:left="360" w:firstLine="0"/>
        <w:jc w:val="both"/>
        <w:rPr>
          <w:sz w:val="28"/>
          <w:szCs w:val="28"/>
        </w:rPr>
      </w:pPr>
      <w:r w:rsidRPr="003F33D3">
        <w:rPr>
          <w:rFonts w:ascii="Times New Roman" w:hAnsi="Times New Roman" w:cs="Times New Roman"/>
          <w:sz w:val="28"/>
          <w:szCs w:val="28"/>
        </w:rPr>
        <w:t>3</w:t>
      </w:r>
      <w:r w:rsidR="00532CF3" w:rsidRPr="003F33D3">
        <w:rPr>
          <w:rFonts w:ascii="Times New Roman" w:hAnsi="Times New Roman" w:cs="Times New Roman"/>
          <w:sz w:val="28"/>
          <w:szCs w:val="28"/>
        </w:rPr>
        <w:t xml:space="preserve">. </w:t>
      </w:r>
      <w:r w:rsidR="00957A76" w:rsidRPr="003F33D3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57A76">
        <w:rPr>
          <w:rFonts w:ascii="Times New Roman" w:hAnsi="Times New Roman" w:cs="Times New Roman"/>
          <w:sz w:val="28"/>
          <w:szCs w:val="28"/>
        </w:rPr>
        <w:t>постановление</w:t>
      </w:r>
      <w:r w:rsidR="00957A76" w:rsidRPr="003F33D3">
        <w:rPr>
          <w:rFonts w:ascii="Times New Roman" w:hAnsi="Times New Roman" w:cs="Times New Roman"/>
          <w:sz w:val="28"/>
          <w:szCs w:val="28"/>
        </w:rPr>
        <w:t xml:space="preserve"> </w:t>
      </w:r>
      <w:r w:rsidR="00957A76">
        <w:rPr>
          <w:rFonts w:ascii="Times New Roman" w:hAnsi="Times New Roman" w:cs="Times New Roman"/>
          <w:sz w:val="28"/>
          <w:szCs w:val="28"/>
        </w:rPr>
        <w:t xml:space="preserve">вступает в силу после дня его подписания. </w:t>
      </w:r>
    </w:p>
    <w:p w:rsidR="00532CF3" w:rsidRPr="003F33D3" w:rsidRDefault="00532CF3" w:rsidP="00532CF3">
      <w:pPr>
        <w:jc w:val="both"/>
        <w:rPr>
          <w:sz w:val="28"/>
          <w:szCs w:val="28"/>
        </w:rPr>
      </w:pPr>
    </w:p>
    <w:p w:rsidR="00957A76" w:rsidRDefault="00957A76" w:rsidP="00532CF3">
      <w:pPr>
        <w:jc w:val="both"/>
        <w:rPr>
          <w:sz w:val="28"/>
          <w:szCs w:val="28"/>
        </w:rPr>
      </w:pPr>
    </w:p>
    <w:p w:rsidR="00532CF3" w:rsidRPr="003F33D3" w:rsidRDefault="00532CF3" w:rsidP="00532CF3">
      <w:pPr>
        <w:jc w:val="both"/>
        <w:rPr>
          <w:sz w:val="28"/>
          <w:szCs w:val="28"/>
        </w:rPr>
      </w:pPr>
      <w:r w:rsidRPr="003F33D3">
        <w:rPr>
          <w:sz w:val="28"/>
          <w:szCs w:val="28"/>
        </w:rPr>
        <w:t xml:space="preserve">Мэр городского округа муниципального </w:t>
      </w:r>
    </w:p>
    <w:p w:rsidR="00532CF3" w:rsidRPr="003F33D3" w:rsidRDefault="00532CF3" w:rsidP="00532CF3">
      <w:pPr>
        <w:jc w:val="both"/>
        <w:rPr>
          <w:sz w:val="28"/>
          <w:szCs w:val="28"/>
        </w:rPr>
      </w:pPr>
      <w:r w:rsidRPr="003F33D3">
        <w:rPr>
          <w:sz w:val="28"/>
          <w:szCs w:val="28"/>
        </w:rPr>
        <w:t>образования «город Саянск»</w:t>
      </w:r>
      <w:r w:rsidRPr="003F33D3">
        <w:rPr>
          <w:sz w:val="28"/>
          <w:szCs w:val="28"/>
        </w:rPr>
        <w:tab/>
      </w:r>
      <w:r w:rsidRPr="003F33D3">
        <w:rPr>
          <w:sz w:val="28"/>
          <w:szCs w:val="28"/>
        </w:rPr>
        <w:tab/>
      </w:r>
      <w:r w:rsidRPr="003F33D3">
        <w:rPr>
          <w:sz w:val="28"/>
          <w:szCs w:val="28"/>
        </w:rPr>
        <w:tab/>
      </w:r>
      <w:r w:rsidRPr="003F33D3">
        <w:rPr>
          <w:sz w:val="28"/>
          <w:szCs w:val="28"/>
        </w:rPr>
        <w:tab/>
      </w:r>
      <w:r w:rsidRPr="003F33D3">
        <w:rPr>
          <w:sz w:val="28"/>
          <w:szCs w:val="28"/>
        </w:rPr>
        <w:tab/>
        <w:t xml:space="preserve">    О.В. Боровский</w:t>
      </w:r>
    </w:p>
    <w:p w:rsidR="00532CF3" w:rsidRPr="007F17EB" w:rsidRDefault="00532CF3" w:rsidP="00532CF3">
      <w:pPr>
        <w:jc w:val="both"/>
        <w:rPr>
          <w:sz w:val="26"/>
          <w:szCs w:val="26"/>
        </w:rPr>
      </w:pPr>
    </w:p>
    <w:p w:rsidR="007F17EB" w:rsidRDefault="007F17EB" w:rsidP="00532CF3">
      <w:pPr>
        <w:shd w:val="clear" w:color="auto" w:fill="FFFFFF"/>
        <w:spacing w:line="273" w:lineRule="atLeast"/>
        <w:rPr>
          <w:sz w:val="26"/>
          <w:szCs w:val="26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6"/>
          <w:szCs w:val="26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6"/>
          <w:szCs w:val="26"/>
        </w:rPr>
      </w:pPr>
    </w:p>
    <w:p w:rsidR="003F33D3" w:rsidRPr="007F17EB" w:rsidRDefault="003F33D3" w:rsidP="00532CF3">
      <w:pPr>
        <w:shd w:val="clear" w:color="auto" w:fill="FFFFFF"/>
        <w:spacing w:line="273" w:lineRule="atLeast"/>
        <w:rPr>
          <w:sz w:val="26"/>
          <w:szCs w:val="26"/>
        </w:rPr>
      </w:pPr>
    </w:p>
    <w:p w:rsidR="003F33D3" w:rsidRDefault="00532CF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  <w:proofErr w:type="spellStart"/>
      <w:r>
        <w:rPr>
          <w:sz w:val="24"/>
          <w:szCs w:val="24"/>
          <w:bdr w:val="none" w:sz="0" w:space="0" w:color="auto" w:frame="1"/>
        </w:rPr>
        <w:t>Исп</w:t>
      </w:r>
      <w:proofErr w:type="gramStart"/>
      <w:r>
        <w:rPr>
          <w:sz w:val="24"/>
          <w:szCs w:val="24"/>
          <w:bdr w:val="none" w:sz="0" w:space="0" w:color="auto" w:frame="1"/>
        </w:rPr>
        <w:t>.</w:t>
      </w:r>
      <w:r w:rsidR="00DE22DF">
        <w:rPr>
          <w:sz w:val="24"/>
          <w:szCs w:val="24"/>
          <w:bdr w:val="none" w:sz="0" w:space="0" w:color="auto" w:frame="1"/>
        </w:rPr>
        <w:t>Я</w:t>
      </w:r>
      <w:proofErr w:type="gramEnd"/>
      <w:r w:rsidR="00DE22DF">
        <w:rPr>
          <w:sz w:val="24"/>
          <w:szCs w:val="24"/>
          <w:bdr w:val="none" w:sz="0" w:space="0" w:color="auto" w:frame="1"/>
        </w:rPr>
        <w:t>ковлева</w:t>
      </w:r>
      <w:proofErr w:type="spellEnd"/>
      <w:r w:rsidR="00DE22DF">
        <w:rPr>
          <w:sz w:val="24"/>
          <w:szCs w:val="24"/>
          <w:bdr w:val="none" w:sz="0" w:space="0" w:color="auto" w:frame="1"/>
        </w:rPr>
        <w:t xml:space="preserve"> О.В.</w:t>
      </w:r>
    </w:p>
    <w:p w:rsidR="00532CF3" w:rsidRDefault="007F17EB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т</w:t>
      </w:r>
      <w:r w:rsidR="00532CF3">
        <w:rPr>
          <w:sz w:val="24"/>
          <w:szCs w:val="24"/>
          <w:bdr w:val="none" w:sz="0" w:space="0" w:color="auto" w:frame="1"/>
        </w:rPr>
        <w:t>ел.(8 395 53) 5</w:t>
      </w:r>
      <w:r w:rsidR="00DE22DF">
        <w:rPr>
          <w:sz w:val="24"/>
          <w:szCs w:val="24"/>
          <w:bdr w:val="none" w:sz="0" w:space="0" w:color="auto" w:frame="1"/>
        </w:rPr>
        <w:t>6521</w:t>
      </w: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p w:rsidR="003F33D3" w:rsidRDefault="003F33D3" w:rsidP="00532CF3">
      <w:pPr>
        <w:shd w:val="clear" w:color="auto" w:fill="FFFFFF"/>
        <w:spacing w:line="273" w:lineRule="atLeast"/>
        <w:rPr>
          <w:sz w:val="24"/>
          <w:szCs w:val="24"/>
          <w:bdr w:val="none" w:sz="0" w:space="0" w:color="auto" w:frame="1"/>
        </w:rPr>
      </w:pPr>
    </w:p>
    <w:sectPr w:rsidR="003F33D3" w:rsidSect="003F33D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642B9"/>
    <w:multiLevelType w:val="hybridMultilevel"/>
    <w:tmpl w:val="E36A1698"/>
    <w:lvl w:ilvl="0" w:tplc="E434351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F3"/>
    <w:rsid w:val="00000233"/>
    <w:rsid w:val="000127F9"/>
    <w:rsid w:val="001500B5"/>
    <w:rsid w:val="001B28A7"/>
    <w:rsid w:val="00224A8A"/>
    <w:rsid w:val="003F33D3"/>
    <w:rsid w:val="00476F62"/>
    <w:rsid w:val="00532CF3"/>
    <w:rsid w:val="006476A7"/>
    <w:rsid w:val="006D3355"/>
    <w:rsid w:val="00797575"/>
    <w:rsid w:val="007C7E4E"/>
    <w:rsid w:val="007F17EB"/>
    <w:rsid w:val="008D24B0"/>
    <w:rsid w:val="00957A76"/>
    <w:rsid w:val="00A928D5"/>
    <w:rsid w:val="00BA6977"/>
    <w:rsid w:val="00BE7075"/>
    <w:rsid w:val="00D26521"/>
    <w:rsid w:val="00D5493B"/>
    <w:rsid w:val="00D80C33"/>
    <w:rsid w:val="00DA2971"/>
    <w:rsid w:val="00DE22DF"/>
    <w:rsid w:val="00E0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2CF3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7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CF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532C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6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127F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nformat">
    <w:name w:val="ConsPlusNonformat"/>
    <w:rsid w:val="008D24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2CF3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7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CF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532C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6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127F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nformat">
    <w:name w:val="ConsPlusNonformat"/>
    <w:rsid w:val="008D24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2017-06-23T07:30:00Z</cp:lastPrinted>
  <dcterms:created xsi:type="dcterms:W3CDTF">2017-06-28T06:31:00Z</dcterms:created>
  <dcterms:modified xsi:type="dcterms:W3CDTF">2017-06-28T06:31:00Z</dcterms:modified>
</cp:coreProperties>
</file>