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9C" w:rsidRPr="000F12C3" w:rsidRDefault="00A01B9C" w:rsidP="005A3AD3">
      <w:pPr>
        <w:ind w:firstLine="709"/>
        <w:jc w:val="center"/>
        <w:rPr>
          <w:b/>
          <w:spacing w:val="50"/>
          <w:sz w:val="32"/>
          <w:szCs w:val="32"/>
        </w:rPr>
      </w:pPr>
      <w:r w:rsidRPr="000F12C3">
        <w:rPr>
          <w:b/>
          <w:spacing w:val="50"/>
          <w:sz w:val="32"/>
          <w:szCs w:val="32"/>
        </w:rPr>
        <w:t xml:space="preserve">Администрация городского округа </w:t>
      </w:r>
    </w:p>
    <w:p w:rsidR="00A01B9C" w:rsidRPr="000F12C3" w:rsidRDefault="00A01B9C" w:rsidP="005A3AD3">
      <w:pPr>
        <w:ind w:firstLine="709"/>
        <w:jc w:val="center"/>
        <w:rPr>
          <w:b/>
          <w:spacing w:val="50"/>
          <w:sz w:val="32"/>
          <w:szCs w:val="32"/>
        </w:rPr>
      </w:pPr>
      <w:r w:rsidRPr="000F12C3">
        <w:rPr>
          <w:b/>
          <w:spacing w:val="50"/>
          <w:sz w:val="32"/>
          <w:szCs w:val="32"/>
        </w:rPr>
        <w:t xml:space="preserve">муниципального образования </w:t>
      </w:r>
    </w:p>
    <w:p w:rsidR="00A01B9C" w:rsidRPr="000F12C3" w:rsidRDefault="00A01B9C" w:rsidP="005A3AD3">
      <w:pPr>
        <w:ind w:firstLine="709"/>
        <w:jc w:val="center"/>
        <w:rPr>
          <w:b/>
          <w:spacing w:val="50"/>
          <w:sz w:val="32"/>
          <w:szCs w:val="32"/>
        </w:rPr>
      </w:pPr>
      <w:r w:rsidRPr="000F12C3">
        <w:rPr>
          <w:b/>
          <w:spacing w:val="50"/>
          <w:sz w:val="32"/>
          <w:szCs w:val="32"/>
        </w:rPr>
        <w:t>«город Саянск»</w:t>
      </w:r>
    </w:p>
    <w:p w:rsidR="00A01B9C" w:rsidRPr="000F12C3" w:rsidRDefault="00A01B9C" w:rsidP="005A3AD3">
      <w:pPr>
        <w:ind w:firstLine="709"/>
        <w:jc w:val="center"/>
        <w:rPr>
          <w:b/>
          <w:spacing w:val="50"/>
          <w:sz w:val="32"/>
          <w:szCs w:val="32"/>
        </w:rPr>
      </w:pPr>
    </w:p>
    <w:p w:rsidR="00A01B9C" w:rsidRPr="000F12C3" w:rsidRDefault="00A01B9C" w:rsidP="005A3AD3">
      <w:pPr>
        <w:keepNext/>
        <w:ind w:firstLine="709"/>
        <w:jc w:val="center"/>
        <w:outlineLvl w:val="0"/>
        <w:rPr>
          <w:b/>
          <w:spacing w:val="40"/>
          <w:sz w:val="36"/>
        </w:rPr>
      </w:pPr>
      <w:r w:rsidRPr="000F12C3">
        <w:rPr>
          <w:b/>
          <w:spacing w:val="40"/>
          <w:sz w:val="36"/>
        </w:rPr>
        <w:t>ПОСТАНОВЛЕНИЕ</w:t>
      </w:r>
    </w:p>
    <w:p w:rsidR="00A01B9C" w:rsidRPr="00200250" w:rsidRDefault="00A01B9C" w:rsidP="005A3AD3">
      <w:pPr>
        <w:tabs>
          <w:tab w:val="left" w:pos="5700"/>
          <w:tab w:val="left" w:pos="6120"/>
          <w:tab w:val="left" w:pos="7088"/>
        </w:tabs>
        <w:suppressAutoHyphens/>
        <w:ind w:right="5387" w:firstLine="709"/>
        <w:jc w:val="both"/>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559"/>
        <w:gridCol w:w="113"/>
        <w:gridCol w:w="143"/>
        <w:gridCol w:w="534"/>
        <w:gridCol w:w="1535"/>
        <w:gridCol w:w="449"/>
        <w:gridCol w:w="1621"/>
        <w:gridCol w:w="425"/>
        <w:gridCol w:w="709"/>
      </w:tblGrid>
      <w:tr w:rsidR="00DA3D60" w:rsidTr="00DA3D60">
        <w:trPr>
          <w:gridBefore w:val="3"/>
          <w:gridAfter w:val="2"/>
          <w:wBefore w:w="1815" w:type="dxa"/>
          <w:wAfter w:w="1134" w:type="dxa"/>
          <w:cantSplit/>
          <w:trHeight w:val="220"/>
        </w:trPr>
        <w:tc>
          <w:tcPr>
            <w:tcW w:w="534" w:type="dxa"/>
          </w:tcPr>
          <w:p w:rsidR="00DA3D60" w:rsidRDefault="00DA3D60" w:rsidP="005A3AD3">
            <w:pPr>
              <w:ind w:firstLine="709"/>
              <w:rPr>
                <w:sz w:val="24"/>
              </w:rPr>
            </w:pPr>
            <w:proofErr w:type="spellStart"/>
            <w:r>
              <w:rPr>
                <w:sz w:val="24"/>
              </w:rPr>
              <w:t>О</w:t>
            </w:r>
            <w:r w:rsidR="005A3AD3">
              <w:rPr>
                <w:sz w:val="24"/>
              </w:rPr>
              <w:t>о</w:t>
            </w:r>
            <w:r>
              <w:rPr>
                <w:sz w:val="24"/>
              </w:rPr>
              <w:t>т</w:t>
            </w:r>
            <w:proofErr w:type="spellEnd"/>
          </w:p>
        </w:tc>
        <w:tc>
          <w:tcPr>
            <w:tcW w:w="1535" w:type="dxa"/>
            <w:tcBorders>
              <w:bottom w:val="single" w:sz="4" w:space="0" w:color="auto"/>
            </w:tcBorders>
          </w:tcPr>
          <w:p w:rsidR="005A3AD3" w:rsidRDefault="005A3AD3" w:rsidP="005A3AD3">
            <w:pPr>
              <w:rPr>
                <w:sz w:val="24"/>
              </w:rPr>
            </w:pPr>
          </w:p>
          <w:p w:rsidR="00DA3D60" w:rsidRDefault="005A3AD3" w:rsidP="005A3AD3">
            <w:pPr>
              <w:rPr>
                <w:sz w:val="24"/>
              </w:rPr>
            </w:pPr>
            <w:r>
              <w:rPr>
                <w:sz w:val="24"/>
              </w:rPr>
              <w:t>23.05.2018</w:t>
            </w:r>
          </w:p>
        </w:tc>
        <w:tc>
          <w:tcPr>
            <w:tcW w:w="449" w:type="dxa"/>
          </w:tcPr>
          <w:p w:rsidR="005A3AD3" w:rsidRDefault="00DA3D60" w:rsidP="005A3AD3">
            <w:pPr>
              <w:ind w:firstLine="709"/>
              <w:jc w:val="center"/>
            </w:pPr>
            <w:r>
              <w:rPr>
                <w:sz w:val="24"/>
              </w:rPr>
              <w:t>№</w:t>
            </w:r>
          </w:p>
          <w:p w:rsidR="00DA3D60" w:rsidRPr="005A3AD3" w:rsidRDefault="005A3AD3" w:rsidP="005A3AD3">
            <w:pPr>
              <w:rPr>
                <w:sz w:val="24"/>
                <w:szCs w:val="24"/>
              </w:rPr>
            </w:pPr>
            <w:r w:rsidRPr="005A3AD3">
              <w:rPr>
                <w:sz w:val="24"/>
                <w:szCs w:val="24"/>
              </w:rPr>
              <w:t>№</w:t>
            </w:r>
          </w:p>
        </w:tc>
        <w:tc>
          <w:tcPr>
            <w:tcW w:w="1621" w:type="dxa"/>
            <w:tcBorders>
              <w:bottom w:val="single" w:sz="4" w:space="0" w:color="auto"/>
            </w:tcBorders>
          </w:tcPr>
          <w:p w:rsidR="005A3AD3" w:rsidRDefault="005A3AD3" w:rsidP="005A3AD3">
            <w:pPr>
              <w:rPr>
                <w:sz w:val="24"/>
              </w:rPr>
            </w:pPr>
          </w:p>
          <w:p w:rsidR="00DA3D60" w:rsidRDefault="005A3AD3" w:rsidP="005A3AD3">
            <w:pPr>
              <w:rPr>
                <w:sz w:val="24"/>
              </w:rPr>
            </w:pPr>
            <w:r>
              <w:rPr>
                <w:sz w:val="24"/>
              </w:rPr>
              <w:t>110-37-496-18</w:t>
            </w:r>
          </w:p>
        </w:tc>
      </w:tr>
      <w:tr w:rsidR="00DA3D60" w:rsidTr="00DA3D60">
        <w:trPr>
          <w:gridBefore w:val="3"/>
          <w:gridAfter w:val="2"/>
          <w:wBefore w:w="1815" w:type="dxa"/>
          <w:wAfter w:w="1134" w:type="dxa"/>
          <w:cantSplit/>
          <w:trHeight w:val="220"/>
        </w:trPr>
        <w:tc>
          <w:tcPr>
            <w:tcW w:w="4139" w:type="dxa"/>
            <w:gridSpan w:val="4"/>
          </w:tcPr>
          <w:p w:rsidR="00DA3D60" w:rsidRDefault="00DA3D60" w:rsidP="005A3AD3">
            <w:pPr>
              <w:ind w:firstLine="709"/>
              <w:jc w:val="center"/>
              <w:rPr>
                <w:sz w:val="24"/>
              </w:rPr>
            </w:pPr>
            <w:r>
              <w:rPr>
                <w:sz w:val="24"/>
              </w:rPr>
              <w:t>г.Саянск</w:t>
            </w:r>
          </w:p>
          <w:p w:rsidR="00DA3D60" w:rsidRDefault="00DA3D60" w:rsidP="005A3AD3">
            <w:pPr>
              <w:ind w:firstLine="709"/>
              <w:jc w:val="center"/>
              <w:rPr>
                <w:sz w:val="24"/>
              </w:rPr>
            </w:pPr>
          </w:p>
        </w:tc>
      </w:tr>
      <w:tr w:rsidR="00DA3D60" w:rsidRPr="00DA3D60" w:rsidTr="00DA3D60">
        <w:trPr>
          <w:cantSplit/>
        </w:trPr>
        <w:tc>
          <w:tcPr>
            <w:tcW w:w="1559" w:type="dxa"/>
          </w:tcPr>
          <w:p w:rsidR="00DA3D60" w:rsidRPr="00DA3D60" w:rsidRDefault="00DA3D60" w:rsidP="005A3AD3">
            <w:pPr>
              <w:ind w:firstLine="709"/>
              <w:jc w:val="right"/>
              <w:rPr>
                <w:noProof/>
                <w:sz w:val="18"/>
              </w:rPr>
            </w:pPr>
          </w:p>
        </w:tc>
        <w:tc>
          <w:tcPr>
            <w:tcW w:w="113" w:type="dxa"/>
          </w:tcPr>
          <w:p w:rsidR="00DA3D60" w:rsidRPr="00DA3D60" w:rsidRDefault="00DA3D60" w:rsidP="005A3AD3">
            <w:pPr>
              <w:ind w:firstLine="709"/>
              <w:rPr>
                <w:sz w:val="28"/>
                <w:lang w:val="en-US"/>
              </w:rPr>
            </w:pPr>
            <w:r w:rsidRPr="00DA3D60">
              <w:rPr>
                <w:sz w:val="28"/>
                <w:lang w:val="en-US"/>
              </w:rPr>
              <w:sym w:font="Symbol" w:char="F0E9"/>
            </w:r>
          </w:p>
        </w:tc>
        <w:tc>
          <w:tcPr>
            <w:tcW w:w="4707" w:type="dxa"/>
            <w:gridSpan w:val="6"/>
          </w:tcPr>
          <w:p w:rsidR="00DA3D60" w:rsidRPr="00DA3D60" w:rsidRDefault="00DA3D60" w:rsidP="005A3AD3">
            <w:pPr>
              <w:ind w:firstLine="709"/>
              <w:jc w:val="both"/>
              <w:textAlignment w:val="baseline"/>
              <w:rPr>
                <w:sz w:val="24"/>
                <w:szCs w:val="24"/>
              </w:rPr>
            </w:pPr>
            <w:r w:rsidRPr="00DA3D60">
              <w:rPr>
                <w:sz w:val="24"/>
                <w:szCs w:val="24"/>
              </w:rPr>
              <w:t xml:space="preserve">О внесении изменений в </w:t>
            </w:r>
            <w:r w:rsidR="003576C3">
              <w:rPr>
                <w:sz w:val="24"/>
                <w:szCs w:val="24"/>
              </w:rPr>
              <w:t>постановление администрации городского округа муниципального образования «город Саянск» от 30.01.2018 №110-37-73-18 «План мероприятий по подготовке объектов жилищно-коммунального хозяйства города Саянска к отопительному периоду 2018-2019гг.»</w:t>
            </w:r>
          </w:p>
        </w:tc>
        <w:tc>
          <w:tcPr>
            <w:tcW w:w="709" w:type="dxa"/>
          </w:tcPr>
          <w:p w:rsidR="00DA3D60" w:rsidRPr="00DA3D60" w:rsidRDefault="00DA3D60" w:rsidP="005A3AD3">
            <w:pPr>
              <w:ind w:firstLine="709"/>
              <w:rPr>
                <w:sz w:val="28"/>
                <w:lang w:val="en-US"/>
              </w:rPr>
            </w:pPr>
            <w:r w:rsidRPr="00DA3D60">
              <w:rPr>
                <w:sz w:val="28"/>
                <w:lang w:val="en-US"/>
              </w:rPr>
              <w:sym w:font="Symbol" w:char="F0F9"/>
            </w:r>
          </w:p>
        </w:tc>
        <w:bookmarkStart w:id="0" w:name="_GoBack"/>
        <w:bookmarkEnd w:id="0"/>
      </w:tr>
    </w:tbl>
    <w:p w:rsidR="00DA3D60" w:rsidRDefault="00DA3D60" w:rsidP="005A3AD3">
      <w:pPr>
        <w:tabs>
          <w:tab w:val="left" w:pos="5700"/>
          <w:tab w:val="left" w:pos="6120"/>
          <w:tab w:val="left" w:pos="7088"/>
        </w:tabs>
        <w:ind w:firstLine="709"/>
        <w:jc w:val="both"/>
        <w:rPr>
          <w:spacing w:val="-2"/>
          <w:sz w:val="28"/>
        </w:rPr>
      </w:pPr>
    </w:p>
    <w:p w:rsidR="00DA3D60" w:rsidRPr="00DA3D60" w:rsidRDefault="003576C3" w:rsidP="005A3AD3">
      <w:pPr>
        <w:autoSpaceDE w:val="0"/>
        <w:autoSpaceDN w:val="0"/>
        <w:adjustRightInd w:val="0"/>
        <w:ind w:firstLine="709"/>
        <w:jc w:val="both"/>
        <w:rPr>
          <w:color w:val="000000"/>
          <w:sz w:val="28"/>
          <w:szCs w:val="28"/>
          <w:bdr w:val="none" w:sz="0" w:space="0" w:color="auto" w:frame="1"/>
        </w:rPr>
      </w:pPr>
      <w:proofErr w:type="gramStart"/>
      <w:r>
        <w:rPr>
          <w:color w:val="000000"/>
          <w:sz w:val="28"/>
          <w:szCs w:val="28"/>
          <w:bdr w:val="none" w:sz="0" w:space="0" w:color="auto" w:frame="1"/>
        </w:rPr>
        <w:t xml:space="preserve">Для </w:t>
      </w:r>
      <w:r w:rsidR="0047390C">
        <w:rPr>
          <w:color w:val="000000"/>
          <w:sz w:val="28"/>
          <w:szCs w:val="28"/>
          <w:bdr w:val="none" w:sz="0" w:space="0" w:color="auto" w:frame="1"/>
        </w:rPr>
        <w:t xml:space="preserve">определения технической готовности </w:t>
      </w:r>
      <w:proofErr w:type="spellStart"/>
      <w:r w:rsidR="0047390C">
        <w:rPr>
          <w:color w:val="000000"/>
          <w:sz w:val="28"/>
          <w:szCs w:val="28"/>
          <w:bdr w:val="none" w:sz="0" w:space="0" w:color="auto" w:frame="1"/>
        </w:rPr>
        <w:t>теплопотребляющих</w:t>
      </w:r>
      <w:proofErr w:type="spellEnd"/>
      <w:r w:rsidR="0047390C">
        <w:rPr>
          <w:color w:val="000000"/>
          <w:sz w:val="28"/>
          <w:szCs w:val="28"/>
          <w:bdr w:val="none" w:sz="0" w:space="0" w:color="auto" w:frame="1"/>
        </w:rPr>
        <w:t xml:space="preserve"> установок и тепловых сетей потребителей к отопительному периоду 2018-2019гг., руководствуясь пунктом 1 части 1 статьи 6, част</w:t>
      </w:r>
      <w:r w:rsidR="00072268">
        <w:rPr>
          <w:color w:val="000000"/>
          <w:sz w:val="28"/>
          <w:szCs w:val="28"/>
          <w:bdr w:val="none" w:sz="0" w:space="0" w:color="auto" w:frame="1"/>
        </w:rPr>
        <w:t>ью</w:t>
      </w:r>
      <w:r w:rsidR="0047390C">
        <w:rPr>
          <w:color w:val="000000"/>
          <w:sz w:val="28"/>
          <w:szCs w:val="28"/>
          <w:bdr w:val="none" w:sz="0" w:space="0" w:color="auto" w:frame="1"/>
        </w:rPr>
        <w:t xml:space="preserve"> 2 статьи 20 Федерального закона от 27.07.2010 №190-ФЗ «О теплоснабжении», приказом Министерства энергетики Российской Федерации от 12.03.2013 №103 «Об утверждении правил оценки готовности к отопительному периоду», пунктом 4 части 1 статьи 16 </w:t>
      </w:r>
      <w:r w:rsidR="00DA3D60" w:rsidRPr="00DA3D60">
        <w:rPr>
          <w:sz w:val="28"/>
          <w:szCs w:val="28"/>
        </w:rPr>
        <w:t>Федерального закона от 06.10.2003 №131-ФЗ «Об</w:t>
      </w:r>
      <w:proofErr w:type="gramEnd"/>
      <w:r w:rsidR="00DA3D60" w:rsidRPr="00DA3D60">
        <w:rPr>
          <w:sz w:val="28"/>
          <w:szCs w:val="28"/>
        </w:rPr>
        <w:t xml:space="preserve"> общих </w:t>
      </w:r>
      <w:proofErr w:type="gramStart"/>
      <w:r w:rsidR="00DA3D60" w:rsidRPr="00DA3D60">
        <w:rPr>
          <w:sz w:val="28"/>
          <w:szCs w:val="28"/>
        </w:rPr>
        <w:t>принципах</w:t>
      </w:r>
      <w:proofErr w:type="gramEnd"/>
      <w:r w:rsidR="00DA3D60" w:rsidRPr="00DA3D60">
        <w:rPr>
          <w:sz w:val="28"/>
          <w:szCs w:val="28"/>
        </w:rPr>
        <w:t xml:space="preserve"> организации местного самоуправления в Российской Федерации», </w:t>
      </w:r>
      <w:r w:rsidR="0047390C">
        <w:rPr>
          <w:sz w:val="28"/>
          <w:szCs w:val="28"/>
        </w:rPr>
        <w:t>пунктом 11 части 5 статьи 38</w:t>
      </w:r>
      <w:r w:rsidR="00DA3D60" w:rsidRPr="00DA3D60">
        <w:rPr>
          <w:sz w:val="28"/>
          <w:szCs w:val="28"/>
        </w:rPr>
        <w:t xml:space="preserve"> Устава муниципального образования «город Саянск», администрация городского округа муниципально</w:t>
      </w:r>
      <w:r w:rsidR="005A3AD3">
        <w:rPr>
          <w:sz w:val="28"/>
          <w:szCs w:val="28"/>
        </w:rPr>
        <w:t>го образования «город Саянск»</w:t>
      </w:r>
    </w:p>
    <w:p w:rsidR="00DA3D60" w:rsidRPr="00DA3D60" w:rsidRDefault="00DA3D60" w:rsidP="005A3AD3">
      <w:pPr>
        <w:ind w:firstLine="709"/>
        <w:jc w:val="both"/>
        <w:rPr>
          <w:sz w:val="28"/>
          <w:szCs w:val="28"/>
        </w:rPr>
      </w:pPr>
      <w:r w:rsidRPr="00DA3D60">
        <w:rPr>
          <w:sz w:val="28"/>
          <w:szCs w:val="28"/>
        </w:rPr>
        <w:t>ПОСТАНОВЛЯЕТ:</w:t>
      </w:r>
    </w:p>
    <w:p w:rsidR="0047390C" w:rsidRPr="0047390C" w:rsidRDefault="00DA3D60" w:rsidP="005A3AD3">
      <w:pPr>
        <w:tabs>
          <w:tab w:val="left" w:pos="11340"/>
          <w:tab w:val="left" w:pos="11520"/>
        </w:tabs>
        <w:ind w:firstLine="709"/>
        <w:jc w:val="both"/>
        <w:rPr>
          <w:sz w:val="28"/>
          <w:szCs w:val="28"/>
        </w:rPr>
      </w:pPr>
      <w:r w:rsidRPr="00DA3D60">
        <w:rPr>
          <w:sz w:val="28"/>
          <w:szCs w:val="28"/>
        </w:rPr>
        <w:t xml:space="preserve">1. </w:t>
      </w:r>
      <w:r w:rsidR="0047390C" w:rsidRPr="0047390C">
        <w:rPr>
          <w:sz w:val="28"/>
          <w:szCs w:val="28"/>
        </w:rPr>
        <w:t xml:space="preserve">Внести в </w:t>
      </w:r>
      <w:r w:rsidR="0047390C" w:rsidRPr="0047390C">
        <w:rPr>
          <w:color w:val="000000"/>
          <w:sz w:val="28"/>
          <w:szCs w:val="28"/>
        </w:rPr>
        <w:t xml:space="preserve">постановление администрации городского округа муниципального образования «город Саянск» от </w:t>
      </w:r>
      <w:r w:rsidR="0047390C">
        <w:rPr>
          <w:color w:val="000000"/>
          <w:sz w:val="28"/>
          <w:szCs w:val="28"/>
        </w:rPr>
        <w:t>30.01.2018  № 110-37-73</w:t>
      </w:r>
      <w:r w:rsidR="0047390C" w:rsidRPr="0047390C">
        <w:rPr>
          <w:color w:val="000000"/>
          <w:sz w:val="28"/>
          <w:szCs w:val="28"/>
        </w:rPr>
        <w:t>-1</w:t>
      </w:r>
      <w:r w:rsidR="0047390C">
        <w:rPr>
          <w:color w:val="000000"/>
          <w:sz w:val="28"/>
          <w:szCs w:val="28"/>
        </w:rPr>
        <w:t>8</w:t>
      </w:r>
      <w:r w:rsidR="0047390C" w:rsidRPr="0047390C">
        <w:rPr>
          <w:color w:val="000000"/>
          <w:sz w:val="28"/>
          <w:szCs w:val="28"/>
        </w:rPr>
        <w:t xml:space="preserve"> «</w:t>
      </w:r>
      <w:r w:rsidR="0047390C">
        <w:rPr>
          <w:color w:val="000000"/>
          <w:sz w:val="28"/>
          <w:szCs w:val="28"/>
        </w:rPr>
        <w:t>План мероприятий по подготовке объектов жилищно-коммунального хозяйства города Саянска к отопительному периоду 2018-2019гг.»</w:t>
      </w:r>
      <w:r w:rsidR="0047390C" w:rsidRPr="0047390C">
        <w:rPr>
          <w:sz w:val="28"/>
          <w:szCs w:val="28"/>
        </w:rPr>
        <w:t xml:space="preserve"> </w:t>
      </w:r>
      <w:r w:rsidR="00A74D3F">
        <w:rPr>
          <w:color w:val="000000"/>
          <w:sz w:val="28"/>
          <w:szCs w:val="28"/>
        </w:rPr>
        <w:t>(далее – постановление)</w:t>
      </w:r>
      <w:r w:rsidR="00A74D3F">
        <w:rPr>
          <w:sz w:val="28"/>
          <w:szCs w:val="28"/>
        </w:rPr>
        <w:t>,</w:t>
      </w:r>
      <w:r w:rsidR="00C163B3">
        <w:rPr>
          <w:sz w:val="28"/>
          <w:szCs w:val="28"/>
        </w:rPr>
        <w:t xml:space="preserve"> </w:t>
      </w:r>
      <w:r w:rsidR="0047390C" w:rsidRPr="0047390C">
        <w:rPr>
          <w:sz w:val="28"/>
          <w:szCs w:val="28"/>
        </w:rPr>
        <w:t>опубликованно</w:t>
      </w:r>
      <w:r w:rsidR="00BD487D">
        <w:rPr>
          <w:sz w:val="28"/>
          <w:szCs w:val="28"/>
        </w:rPr>
        <w:t>е</w:t>
      </w:r>
      <w:r w:rsidR="0047390C" w:rsidRPr="0047390C">
        <w:rPr>
          <w:sz w:val="28"/>
          <w:szCs w:val="28"/>
        </w:rPr>
        <w:t xml:space="preserve"> в газете «Саянские зори» от </w:t>
      </w:r>
      <w:r w:rsidR="0047390C">
        <w:rPr>
          <w:sz w:val="28"/>
          <w:szCs w:val="28"/>
        </w:rPr>
        <w:t>08</w:t>
      </w:r>
      <w:r w:rsidR="0047390C" w:rsidRPr="0047390C">
        <w:rPr>
          <w:sz w:val="28"/>
          <w:szCs w:val="28"/>
        </w:rPr>
        <w:t>.0</w:t>
      </w:r>
      <w:r w:rsidR="0047390C">
        <w:rPr>
          <w:sz w:val="28"/>
          <w:szCs w:val="28"/>
        </w:rPr>
        <w:t>2.2018</w:t>
      </w:r>
      <w:r w:rsidR="0047390C" w:rsidRPr="0047390C">
        <w:rPr>
          <w:sz w:val="28"/>
          <w:szCs w:val="28"/>
        </w:rPr>
        <w:t xml:space="preserve"> № </w:t>
      </w:r>
      <w:r w:rsidR="0047390C">
        <w:rPr>
          <w:sz w:val="28"/>
          <w:szCs w:val="28"/>
        </w:rPr>
        <w:t>5</w:t>
      </w:r>
      <w:r w:rsidR="0047390C" w:rsidRPr="0047390C">
        <w:rPr>
          <w:sz w:val="28"/>
          <w:szCs w:val="28"/>
        </w:rPr>
        <w:t>, вкладыш «Официальная информация», страниц</w:t>
      </w:r>
      <w:r w:rsidR="0047390C">
        <w:rPr>
          <w:sz w:val="28"/>
          <w:szCs w:val="28"/>
        </w:rPr>
        <w:t>а</w:t>
      </w:r>
      <w:r w:rsidR="0047390C" w:rsidRPr="0047390C">
        <w:rPr>
          <w:sz w:val="28"/>
          <w:szCs w:val="28"/>
        </w:rPr>
        <w:t xml:space="preserve"> </w:t>
      </w:r>
      <w:r w:rsidR="0047390C">
        <w:rPr>
          <w:sz w:val="28"/>
          <w:szCs w:val="28"/>
        </w:rPr>
        <w:t>2</w:t>
      </w:r>
      <w:r w:rsidR="00A74D3F">
        <w:rPr>
          <w:sz w:val="28"/>
          <w:szCs w:val="28"/>
        </w:rPr>
        <w:t>,</w:t>
      </w:r>
      <w:r w:rsidR="0047390C" w:rsidRPr="0047390C">
        <w:rPr>
          <w:sz w:val="28"/>
          <w:szCs w:val="28"/>
        </w:rPr>
        <w:t xml:space="preserve"> следующ</w:t>
      </w:r>
      <w:r w:rsidR="0047390C">
        <w:rPr>
          <w:sz w:val="28"/>
          <w:szCs w:val="28"/>
        </w:rPr>
        <w:t>е</w:t>
      </w:r>
      <w:r w:rsidR="0047390C" w:rsidRPr="0047390C">
        <w:rPr>
          <w:sz w:val="28"/>
          <w:szCs w:val="28"/>
        </w:rPr>
        <w:t>е изменени</w:t>
      </w:r>
      <w:r w:rsidR="0047390C">
        <w:rPr>
          <w:sz w:val="28"/>
          <w:szCs w:val="28"/>
        </w:rPr>
        <w:t>е</w:t>
      </w:r>
      <w:r w:rsidR="0047390C" w:rsidRPr="0047390C">
        <w:rPr>
          <w:sz w:val="28"/>
          <w:szCs w:val="28"/>
        </w:rPr>
        <w:t>:</w:t>
      </w:r>
    </w:p>
    <w:p w:rsidR="00A74D3F" w:rsidRDefault="00A74D3F" w:rsidP="005A3AD3">
      <w:pPr>
        <w:pStyle w:val="ConsPlusNormal"/>
        <w:widowControl/>
        <w:ind w:firstLine="709"/>
        <w:jc w:val="both"/>
        <w:rPr>
          <w:rFonts w:ascii="Times New Roman" w:hAnsi="Times New Roman" w:cs="Times New Roman"/>
          <w:sz w:val="28"/>
          <w:szCs w:val="28"/>
        </w:rPr>
      </w:pPr>
      <w:r w:rsidRPr="00A74D3F">
        <w:rPr>
          <w:rFonts w:ascii="Times New Roman" w:hAnsi="Times New Roman" w:cs="Times New Roman"/>
          <w:sz w:val="28"/>
          <w:szCs w:val="28"/>
        </w:rPr>
        <w:t xml:space="preserve">1.1. Пункт </w:t>
      </w:r>
      <w:r>
        <w:rPr>
          <w:rFonts w:ascii="Times New Roman" w:hAnsi="Times New Roman" w:cs="Times New Roman"/>
          <w:sz w:val="28"/>
          <w:szCs w:val="28"/>
        </w:rPr>
        <w:t>5</w:t>
      </w:r>
      <w:r w:rsidRPr="00A74D3F">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Pr="00A74D3F">
        <w:rPr>
          <w:rFonts w:ascii="Times New Roman" w:hAnsi="Times New Roman" w:cs="Times New Roman"/>
          <w:sz w:val="28"/>
          <w:szCs w:val="28"/>
        </w:rPr>
        <w:t xml:space="preserve"> изложить в следующей редакции: </w:t>
      </w:r>
    </w:p>
    <w:p w:rsidR="00A74D3F" w:rsidRDefault="00A74D3F" w:rsidP="005A3AD3">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w:t>
      </w:r>
      <w:r w:rsidR="00BD487D">
        <w:rPr>
          <w:rFonts w:ascii="Times New Roman" w:hAnsi="Times New Roman" w:cs="Times New Roman"/>
          <w:sz w:val="28"/>
          <w:szCs w:val="28"/>
        </w:rPr>
        <w:t xml:space="preserve">5. </w:t>
      </w:r>
      <w:proofErr w:type="spellStart"/>
      <w:proofErr w:type="gramStart"/>
      <w:r w:rsidR="00BD487D">
        <w:rPr>
          <w:rFonts w:ascii="Times New Roman" w:hAnsi="Times New Roman" w:cs="Times New Roman"/>
          <w:sz w:val="28"/>
          <w:szCs w:val="28"/>
        </w:rPr>
        <w:t>Теплосетевой</w:t>
      </w:r>
      <w:proofErr w:type="spellEnd"/>
      <w:r w:rsidR="00BD487D">
        <w:rPr>
          <w:rFonts w:ascii="Times New Roman" w:hAnsi="Times New Roman" w:cs="Times New Roman"/>
          <w:sz w:val="28"/>
          <w:szCs w:val="28"/>
        </w:rPr>
        <w:t xml:space="preserve"> организации – муниципальное унитарное предприятие «Саянское теплоэнергетическое предприятие», осуществляющей деятельность по передаче тепловой энергии потребителям города Саянска, деятельность по оперативно-диспетчерскому управлению технологическими процессами в тепловых сетях, техническому обслуживанию, ремонту и наладке тепловых сетей обеспечить получение акта готовности к  отопительному периоду 2018-2019гг и провести проверку </w:t>
      </w:r>
      <w:r>
        <w:rPr>
          <w:rFonts w:ascii="Times New Roman" w:hAnsi="Times New Roman" w:cs="Times New Roman"/>
          <w:sz w:val="28"/>
          <w:szCs w:val="28"/>
        </w:rPr>
        <w:t xml:space="preserve">готовности тепловых  сетей и </w:t>
      </w:r>
      <w:r w:rsidR="0079542B">
        <w:rPr>
          <w:rFonts w:ascii="Times New Roman" w:hAnsi="Times New Roman" w:cs="Times New Roman"/>
          <w:sz w:val="28"/>
          <w:szCs w:val="28"/>
        </w:rPr>
        <w:t xml:space="preserve">тепловых пунктов потребителей тепловой энергии всех форм собственности к отопительному периоду 2018-2019гг. </w:t>
      </w:r>
      <w:proofErr w:type="gramEnd"/>
    </w:p>
    <w:p w:rsidR="00DA3D60" w:rsidRPr="0079542B" w:rsidRDefault="0079542B" w:rsidP="005A3AD3">
      <w:pPr>
        <w:ind w:firstLine="709"/>
        <w:jc w:val="both"/>
        <w:rPr>
          <w:rFonts w:eastAsiaTheme="minorHAnsi"/>
          <w:sz w:val="28"/>
          <w:szCs w:val="28"/>
          <w:lang w:eastAsia="en-US"/>
        </w:rPr>
      </w:pPr>
      <w:proofErr w:type="gramStart"/>
      <w:r>
        <w:rPr>
          <w:sz w:val="28"/>
          <w:szCs w:val="28"/>
        </w:rPr>
        <w:lastRenderedPageBreak/>
        <w:t xml:space="preserve">Проверку готовности сетей и тепловых пунктов потребителей тепловой энергии провести в соответствии с программой </w:t>
      </w:r>
      <w:r w:rsidRPr="0079542B">
        <w:rPr>
          <w:rFonts w:eastAsiaTheme="minorHAnsi"/>
          <w:sz w:val="28"/>
          <w:szCs w:val="28"/>
          <w:lang w:eastAsia="en-US"/>
        </w:rPr>
        <w:t>проведения проверки готовности к отопительному периоду теплоснабжающих, теплосетевых организаций и потребителей тепловой энергии</w:t>
      </w:r>
      <w:r>
        <w:rPr>
          <w:rFonts w:eastAsiaTheme="minorHAnsi"/>
          <w:sz w:val="28"/>
          <w:szCs w:val="28"/>
          <w:lang w:eastAsia="en-US"/>
        </w:rPr>
        <w:t>, утвержденной 01.03.2018г заместителем мэра городского округа по вопросам жизнеобеспечения города – председателем Комитета по жилищно-коммунальному хозяйству, транспорту и связи администрации городского округа муниципального образования «город Саянск» и Правилами оценки готовности к отопительному периоду</w:t>
      </w:r>
      <w:proofErr w:type="gramEnd"/>
      <w:r>
        <w:rPr>
          <w:rFonts w:eastAsiaTheme="minorHAnsi"/>
          <w:sz w:val="28"/>
          <w:szCs w:val="28"/>
          <w:lang w:eastAsia="en-US"/>
        </w:rPr>
        <w:t xml:space="preserve">, </w:t>
      </w:r>
      <w:proofErr w:type="gramStart"/>
      <w:r>
        <w:rPr>
          <w:rFonts w:eastAsiaTheme="minorHAnsi"/>
          <w:sz w:val="28"/>
          <w:szCs w:val="28"/>
          <w:lang w:eastAsia="en-US"/>
        </w:rPr>
        <w:t>утвержденными</w:t>
      </w:r>
      <w:proofErr w:type="gramEnd"/>
      <w:r>
        <w:rPr>
          <w:rFonts w:eastAsiaTheme="minorHAnsi"/>
          <w:sz w:val="28"/>
          <w:szCs w:val="28"/>
          <w:lang w:eastAsia="en-US"/>
        </w:rPr>
        <w:t xml:space="preserve"> Приказом Министерства энергетики Российской Федерации от 12.03.2013 №103.»</w:t>
      </w:r>
    </w:p>
    <w:p w:rsidR="00DA3D60" w:rsidRPr="00DA3D60" w:rsidRDefault="00DA3D60" w:rsidP="005A3AD3">
      <w:pPr>
        <w:ind w:firstLine="709"/>
        <w:jc w:val="both"/>
        <w:rPr>
          <w:sz w:val="28"/>
          <w:szCs w:val="28"/>
        </w:rPr>
      </w:pPr>
      <w:r w:rsidRPr="00DA3D60">
        <w:rPr>
          <w:sz w:val="28"/>
          <w:szCs w:val="28"/>
        </w:rPr>
        <w:t>2. Настоящее постановление опубликовать в газете «Саянские зори»</w:t>
      </w:r>
      <w:r w:rsidRPr="00DA3D60">
        <w:rPr>
          <w:sz w:val="28"/>
        </w:rPr>
        <w:t xml:space="preserve"> и разместить на официальном сайте администрации городского округа муниципального образования «город Саянск» в </w:t>
      </w:r>
      <w:r w:rsidRPr="00DA3D60">
        <w:rPr>
          <w:sz w:val="28"/>
          <w:szCs w:val="28"/>
        </w:rPr>
        <w:t>информационно-телекоммуникационной сети «Интернет».</w:t>
      </w:r>
    </w:p>
    <w:p w:rsidR="00DA3D60" w:rsidRPr="00DA3D60" w:rsidRDefault="00DA3D60" w:rsidP="005A3AD3">
      <w:pPr>
        <w:tabs>
          <w:tab w:val="left" w:pos="567"/>
        </w:tabs>
        <w:ind w:firstLine="709"/>
        <w:jc w:val="both"/>
        <w:rPr>
          <w:sz w:val="28"/>
          <w:szCs w:val="28"/>
        </w:rPr>
      </w:pPr>
      <w:r w:rsidRPr="00DA3D60">
        <w:rPr>
          <w:sz w:val="28"/>
          <w:szCs w:val="28"/>
        </w:rPr>
        <w:t xml:space="preserve">3. Контроль исполнения настоящего постановления возложить на   заместителя мэра городского округа по вопросам жизнеобеспечения  города – председателя  Комитета по жилищно - коммунальному хозяйству, транспорту и связи. </w:t>
      </w:r>
    </w:p>
    <w:p w:rsidR="00DA3D60" w:rsidRPr="00DA3D60" w:rsidRDefault="00DA3D60" w:rsidP="005A3AD3">
      <w:pPr>
        <w:ind w:firstLine="709"/>
        <w:rPr>
          <w:sz w:val="28"/>
          <w:szCs w:val="28"/>
        </w:rPr>
      </w:pPr>
    </w:p>
    <w:p w:rsidR="00DA3D60" w:rsidRPr="00DA3D60" w:rsidRDefault="00DA3D60" w:rsidP="005A3AD3">
      <w:pPr>
        <w:ind w:firstLine="709"/>
        <w:rPr>
          <w:sz w:val="28"/>
          <w:szCs w:val="28"/>
        </w:rPr>
      </w:pPr>
    </w:p>
    <w:p w:rsidR="000C79C4" w:rsidRDefault="000C79C4" w:rsidP="005A3AD3">
      <w:pPr>
        <w:ind w:firstLine="709"/>
        <w:jc w:val="both"/>
        <w:textAlignment w:val="baseline"/>
        <w:rPr>
          <w:sz w:val="28"/>
          <w:szCs w:val="28"/>
        </w:rPr>
      </w:pPr>
      <w:proofErr w:type="gramStart"/>
      <w:r>
        <w:rPr>
          <w:sz w:val="28"/>
          <w:szCs w:val="28"/>
        </w:rPr>
        <w:t>Исполняющий</w:t>
      </w:r>
      <w:proofErr w:type="gramEnd"/>
      <w:r>
        <w:rPr>
          <w:sz w:val="28"/>
          <w:szCs w:val="28"/>
        </w:rPr>
        <w:t xml:space="preserve"> обязанности м</w:t>
      </w:r>
      <w:r w:rsidR="00DA3D60" w:rsidRPr="00DA3D60">
        <w:rPr>
          <w:sz w:val="28"/>
          <w:szCs w:val="28"/>
        </w:rPr>
        <w:t>эр</w:t>
      </w:r>
      <w:r>
        <w:rPr>
          <w:sz w:val="28"/>
          <w:szCs w:val="28"/>
        </w:rPr>
        <w:t>а</w:t>
      </w:r>
      <w:r w:rsidR="00DA3D60" w:rsidRPr="00DA3D60">
        <w:rPr>
          <w:sz w:val="28"/>
          <w:szCs w:val="28"/>
        </w:rPr>
        <w:t xml:space="preserve"> </w:t>
      </w:r>
    </w:p>
    <w:p w:rsidR="00DA3D60" w:rsidRPr="00DA3D60" w:rsidRDefault="00DA3D60" w:rsidP="005A3AD3">
      <w:pPr>
        <w:ind w:firstLine="709"/>
        <w:jc w:val="both"/>
        <w:textAlignment w:val="baseline"/>
        <w:rPr>
          <w:sz w:val="28"/>
          <w:szCs w:val="28"/>
        </w:rPr>
      </w:pPr>
      <w:r w:rsidRPr="00DA3D60">
        <w:rPr>
          <w:sz w:val="28"/>
          <w:szCs w:val="28"/>
        </w:rPr>
        <w:t>городского округа</w:t>
      </w:r>
    </w:p>
    <w:p w:rsidR="00DA3D60" w:rsidRPr="00DA3D60" w:rsidRDefault="00DA3D60" w:rsidP="005A3AD3">
      <w:pPr>
        <w:ind w:firstLine="709"/>
        <w:jc w:val="both"/>
        <w:textAlignment w:val="baseline"/>
        <w:rPr>
          <w:sz w:val="28"/>
          <w:szCs w:val="28"/>
        </w:rPr>
      </w:pPr>
      <w:r w:rsidRPr="00DA3D60">
        <w:rPr>
          <w:sz w:val="28"/>
          <w:szCs w:val="28"/>
        </w:rPr>
        <w:t xml:space="preserve">муниципального образования </w:t>
      </w:r>
    </w:p>
    <w:p w:rsidR="00DA3D60" w:rsidRPr="00DA3D60" w:rsidRDefault="00DA3D60" w:rsidP="005A3AD3">
      <w:pPr>
        <w:ind w:firstLine="709"/>
        <w:rPr>
          <w:sz w:val="28"/>
          <w:szCs w:val="28"/>
        </w:rPr>
      </w:pPr>
      <w:r w:rsidRPr="00DA3D60">
        <w:rPr>
          <w:sz w:val="28"/>
          <w:szCs w:val="28"/>
        </w:rPr>
        <w:t xml:space="preserve">«город Саянск»                                         </w:t>
      </w:r>
      <w:r w:rsidR="00D84105">
        <w:rPr>
          <w:sz w:val="28"/>
          <w:szCs w:val="28"/>
        </w:rPr>
        <w:t xml:space="preserve">  </w:t>
      </w:r>
      <w:r w:rsidRPr="00DA3D60">
        <w:rPr>
          <w:sz w:val="28"/>
          <w:szCs w:val="28"/>
        </w:rPr>
        <w:t xml:space="preserve"> </w:t>
      </w:r>
      <w:r w:rsidR="000C79C4">
        <w:rPr>
          <w:sz w:val="28"/>
          <w:szCs w:val="28"/>
        </w:rPr>
        <w:t xml:space="preserve">           </w:t>
      </w:r>
      <w:r w:rsidRPr="00DA3D60">
        <w:rPr>
          <w:sz w:val="28"/>
          <w:szCs w:val="28"/>
        </w:rPr>
        <w:t xml:space="preserve"> </w:t>
      </w:r>
      <w:r w:rsidR="000C79C4">
        <w:rPr>
          <w:sz w:val="28"/>
          <w:szCs w:val="28"/>
        </w:rPr>
        <w:t>А.В. Ермаков</w:t>
      </w:r>
    </w:p>
    <w:p w:rsidR="00DA3D60" w:rsidRPr="00DA3D60" w:rsidRDefault="00DA3D60" w:rsidP="005A3AD3">
      <w:pPr>
        <w:widowControl w:val="0"/>
        <w:autoSpaceDE w:val="0"/>
        <w:autoSpaceDN w:val="0"/>
        <w:adjustRightInd w:val="0"/>
        <w:ind w:firstLine="709"/>
        <w:rPr>
          <w:bCs/>
        </w:rPr>
      </w:pPr>
    </w:p>
    <w:p w:rsidR="00DA3D60" w:rsidRDefault="00DA3D60"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1725D2" w:rsidRDefault="001725D2" w:rsidP="005A3AD3">
      <w:pPr>
        <w:widowControl w:val="0"/>
        <w:autoSpaceDE w:val="0"/>
        <w:autoSpaceDN w:val="0"/>
        <w:adjustRightInd w:val="0"/>
        <w:ind w:firstLine="709"/>
        <w:rPr>
          <w:bCs/>
          <w:sz w:val="22"/>
          <w:szCs w:val="22"/>
        </w:rPr>
      </w:pPr>
    </w:p>
    <w:p w:rsidR="00DA3D60" w:rsidRPr="00DA3D60" w:rsidRDefault="00DA3D60" w:rsidP="005A3AD3">
      <w:pPr>
        <w:widowControl w:val="0"/>
        <w:autoSpaceDE w:val="0"/>
        <w:autoSpaceDN w:val="0"/>
        <w:adjustRightInd w:val="0"/>
        <w:ind w:firstLine="709"/>
        <w:rPr>
          <w:bCs/>
          <w:sz w:val="22"/>
          <w:szCs w:val="22"/>
        </w:rPr>
      </w:pPr>
      <w:r w:rsidRPr="00DA3D60">
        <w:rPr>
          <w:bCs/>
          <w:sz w:val="22"/>
          <w:szCs w:val="22"/>
        </w:rPr>
        <w:t xml:space="preserve">Жукова С.Ю. </w:t>
      </w:r>
    </w:p>
    <w:p w:rsidR="00052551" w:rsidRPr="001725D2" w:rsidRDefault="001725D2" w:rsidP="005A3AD3">
      <w:pPr>
        <w:widowControl w:val="0"/>
        <w:autoSpaceDE w:val="0"/>
        <w:autoSpaceDN w:val="0"/>
        <w:adjustRightInd w:val="0"/>
        <w:ind w:firstLine="709"/>
        <w:rPr>
          <w:bCs/>
          <w:sz w:val="22"/>
          <w:szCs w:val="22"/>
        </w:rPr>
        <w:sectPr w:rsidR="00052551" w:rsidRPr="001725D2" w:rsidSect="00D84105">
          <w:pgSz w:w="11906" w:h="16838" w:code="9"/>
          <w:pgMar w:top="1134" w:right="567" w:bottom="1134" w:left="1418" w:header="709" w:footer="709" w:gutter="0"/>
          <w:cols w:space="708"/>
          <w:docGrid w:linePitch="360"/>
        </w:sectPr>
      </w:pPr>
      <w:r>
        <w:rPr>
          <w:bCs/>
          <w:sz w:val="22"/>
          <w:szCs w:val="22"/>
        </w:rPr>
        <w:t>5-26-77</w:t>
      </w:r>
    </w:p>
    <w:p w:rsidR="00263E24" w:rsidRPr="00656A79" w:rsidRDefault="00263E24" w:rsidP="005A3AD3">
      <w:pPr>
        <w:ind w:firstLine="709"/>
      </w:pPr>
    </w:p>
    <w:sectPr w:rsidR="00263E24" w:rsidRPr="00656A79" w:rsidSect="005A3AD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2C7C93"/>
    <w:multiLevelType w:val="hybridMultilevel"/>
    <w:tmpl w:val="D0E09DF8"/>
    <w:lvl w:ilvl="0" w:tplc="70E6CB4C">
      <w:start w:val="1"/>
      <w:numFmt w:val="bullet"/>
      <w:lvlText w:val=""/>
      <w:lvlJc w:val="left"/>
      <w:pPr>
        <w:ind w:left="1004"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28">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3"/>
  </w:num>
  <w:num w:numId="3">
    <w:abstractNumId w:val="6"/>
  </w:num>
  <w:num w:numId="4">
    <w:abstractNumId w:val="18"/>
  </w:num>
  <w:num w:numId="5">
    <w:abstractNumId w:val="10"/>
  </w:num>
  <w:num w:numId="6">
    <w:abstractNumId w:val="30"/>
  </w:num>
  <w:num w:numId="7">
    <w:abstractNumId w:val="28"/>
  </w:num>
  <w:num w:numId="8">
    <w:abstractNumId w:val="12"/>
  </w:num>
  <w:num w:numId="9">
    <w:abstractNumId w:val="14"/>
  </w:num>
  <w:num w:numId="10">
    <w:abstractNumId w:val="32"/>
  </w:num>
  <w:num w:numId="11">
    <w:abstractNumId w:val="15"/>
  </w:num>
  <w:num w:numId="12">
    <w:abstractNumId w:val="13"/>
  </w:num>
  <w:num w:numId="13">
    <w:abstractNumId w:val="11"/>
  </w:num>
  <w:num w:numId="14">
    <w:abstractNumId w:val="26"/>
  </w:num>
  <w:num w:numId="15">
    <w:abstractNumId w:val="16"/>
  </w:num>
  <w:num w:numId="16">
    <w:abstractNumId w:val="4"/>
  </w:num>
  <w:num w:numId="17">
    <w:abstractNumId w:val="27"/>
  </w:num>
  <w:num w:numId="18">
    <w:abstractNumId w:val="31"/>
  </w:num>
  <w:num w:numId="19">
    <w:abstractNumId w:val="9"/>
  </w:num>
  <w:num w:numId="20">
    <w:abstractNumId w:val="24"/>
  </w:num>
  <w:num w:numId="21">
    <w:abstractNumId w:val="1"/>
  </w:num>
  <w:num w:numId="22">
    <w:abstractNumId w:val="25"/>
  </w:num>
  <w:num w:numId="23">
    <w:abstractNumId w:val="20"/>
  </w:num>
  <w:num w:numId="24">
    <w:abstractNumId w:val="7"/>
  </w:num>
  <w:num w:numId="25">
    <w:abstractNumId w:val="5"/>
  </w:num>
  <w:num w:numId="26">
    <w:abstractNumId w:val="29"/>
  </w:num>
  <w:num w:numId="27">
    <w:abstractNumId w:val="17"/>
  </w:num>
  <w:num w:numId="28">
    <w:abstractNumId w:val="19"/>
  </w:num>
  <w:num w:numId="29">
    <w:abstractNumId w:val="0"/>
  </w:num>
  <w:num w:numId="30">
    <w:abstractNumId w:val="8"/>
  </w:num>
  <w:num w:numId="31">
    <w:abstractNumId w:val="22"/>
  </w:num>
  <w:num w:numId="32">
    <w:abstractNumId w:val="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3066F"/>
    <w:rsid w:val="000329C3"/>
    <w:rsid w:val="00052551"/>
    <w:rsid w:val="00054395"/>
    <w:rsid w:val="00057338"/>
    <w:rsid w:val="00062000"/>
    <w:rsid w:val="00072268"/>
    <w:rsid w:val="000750A4"/>
    <w:rsid w:val="000779B8"/>
    <w:rsid w:val="00077A12"/>
    <w:rsid w:val="000B5B56"/>
    <w:rsid w:val="000C4F40"/>
    <w:rsid w:val="000C79C4"/>
    <w:rsid w:val="000C7B98"/>
    <w:rsid w:val="000E005C"/>
    <w:rsid w:val="000E02ED"/>
    <w:rsid w:val="000F1DF4"/>
    <w:rsid w:val="001164BB"/>
    <w:rsid w:val="001317B4"/>
    <w:rsid w:val="00143B31"/>
    <w:rsid w:val="001505E6"/>
    <w:rsid w:val="001725D2"/>
    <w:rsid w:val="0017692B"/>
    <w:rsid w:val="001C7A2E"/>
    <w:rsid w:val="001E7859"/>
    <w:rsid w:val="001F7C42"/>
    <w:rsid w:val="002052FD"/>
    <w:rsid w:val="00207D00"/>
    <w:rsid w:val="00235FF3"/>
    <w:rsid w:val="00263E24"/>
    <w:rsid w:val="002C45EC"/>
    <w:rsid w:val="002D59A9"/>
    <w:rsid w:val="0033087B"/>
    <w:rsid w:val="00331013"/>
    <w:rsid w:val="003576C3"/>
    <w:rsid w:val="00385D6C"/>
    <w:rsid w:val="00386E8A"/>
    <w:rsid w:val="003938D4"/>
    <w:rsid w:val="00394A48"/>
    <w:rsid w:val="00395F57"/>
    <w:rsid w:val="003A7F42"/>
    <w:rsid w:val="003B0C62"/>
    <w:rsid w:val="003D3B67"/>
    <w:rsid w:val="003E6A40"/>
    <w:rsid w:val="003F2F9B"/>
    <w:rsid w:val="00414187"/>
    <w:rsid w:val="00455FF0"/>
    <w:rsid w:val="0047390C"/>
    <w:rsid w:val="004817D2"/>
    <w:rsid w:val="00493475"/>
    <w:rsid w:val="004956F0"/>
    <w:rsid w:val="004B69B2"/>
    <w:rsid w:val="004B7644"/>
    <w:rsid w:val="004C2F8C"/>
    <w:rsid w:val="004E5FD7"/>
    <w:rsid w:val="004F541A"/>
    <w:rsid w:val="004F62DE"/>
    <w:rsid w:val="004F6D0B"/>
    <w:rsid w:val="005154BC"/>
    <w:rsid w:val="00522942"/>
    <w:rsid w:val="00527288"/>
    <w:rsid w:val="00545C45"/>
    <w:rsid w:val="00571F18"/>
    <w:rsid w:val="00597496"/>
    <w:rsid w:val="005A3AD3"/>
    <w:rsid w:val="005A64BF"/>
    <w:rsid w:val="005A7139"/>
    <w:rsid w:val="005C45EB"/>
    <w:rsid w:val="00622BEF"/>
    <w:rsid w:val="00633ABB"/>
    <w:rsid w:val="00640D34"/>
    <w:rsid w:val="00653B94"/>
    <w:rsid w:val="00656A79"/>
    <w:rsid w:val="006A2A88"/>
    <w:rsid w:val="006D55C5"/>
    <w:rsid w:val="006E01BD"/>
    <w:rsid w:val="006E68C6"/>
    <w:rsid w:val="006E69F7"/>
    <w:rsid w:val="006F61C8"/>
    <w:rsid w:val="006F70D6"/>
    <w:rsid w:val="00730825"/>
    <w:rsid w:val="007358C6"/>
    <w:rsid w:val="00742E47"/>
    <w:rsid w:val="00754D8D"/>
    <w:rsid w:val="00762C50"/>
    <w:rsid w:val="00776104"/>
    <w:rsid w:val="00785D46"/>
    <w:rsid w:val="00790CFE"/>
    <w:rsid w:val="0079542B"/>
    <w:rsid w:val="007A3A40"/>
    <w:rsid w:val="007A7690"/>
    <w:rsid w:val="007B53F7"/>
    <w:rsid w:val="007B5AEF"/>
    <w:rsid w:val="007D3B78"/>
    <w:rsid w:val="007D78CC"/>
    <w:rsid w:val="007E3059"/>
    <w:rsid w:val="007E37FB"/>
    <w:rsid w:val="008106D2"/>
    <w:rsid w:val="00835952"/>
    <w:rsid w:val="00873B21"/>
    <w:rsid w:val="008742BE"/>
    <w:rsid w:val="00885566"/>
    <w:rsid w:val="008958FE"/>
    <w:rsid w:val="008B30E8"/>
    <w:rsid w:val="008D06F3"/>
    <w:rsid w:val="008D26A3"/>
    <w:rsid w:val="008D4AE0"/>
    <w:rsid w:val="008F19CB"/>
    <w:rsid w:val="00900888"/>
    <w:rsid w:val="009030E3"/>
    <w:rsid w:val="00904643"/>
    <w:rsid w:val="009071DF"/>
    <w:rsid w:val="009357AE"/>
    <w:rsid w:val="00960DF4"/>
    <w:rsid w:val="009A6011"/>
    <w:rsid w:val="009A7166"/>
    <w:rsid w:val="009C2783"/>
    <w:rsid w:val="009E0FC6"/>
    <w:rsid w:val="00A01B9C"/>
    <w:rsid w:val="00A174F5"/>
    <w:rsid w:val="00A66970"/>
    <w:rsid w:val="00A674B2"/>
    <w:rsid w:val="00A67577"/>
    <w:rsid w:val="00A74D3F"/>
    <w:rsid w:val="00A968B8"/>
    <w:rsid w:val="00AA038F"/>
    <w:rsid w:val="00AD238F"/>
    <w:rsid w:val="00AD2F3C"/>
    <w:rsid w:val="00AF1464"/>
    <w:rsid w:val="00AF2EA7"/>
    <w:rsid w:val="00AF432A"/>
    <w:rsid w:val="00B40E47"/>
    <w:rsid w:val="00B63A3C"/>
    <w:rsid w:val="00B71E72"/>
    <w:rsid w:val="00BB1D21"/>
    <w:rsid w:val="00BD487D"/>
    <w:rsid w:val="00BF1E86"/>
    <w:rsid w:val="00C01B57"/>
    <w:rsid w:val="00C163B3"/>
    <w:rsid w:val="00C41D60"/>
    <w:rsid w:val="00C56F91"/>
    <w:rsid w:val="00C72485"/>
    <w:rsid w:val="00C7766C"/>
    <w:rsid w:val="00C934E2"/>
    <w:rsid w:val="00C95717"/>
    <w:rsid w:val="00CB23D6"/>
    <w:rsid w:val="00CD0943"/>
    <w:rsid w:val="00CE7924"/>
    <w:rsid w:val="00CF6CED"/>
    <w:rsid w:val="00CF71AA"/>
    <w:rsid w:val="00CF78A2"/>
    <w:rsid w:val="00D02735"/>
    <w:rsid w:val="00D051EC"/>
    <w:rsid w:val="00D44475"/>
    <w:rsid w:val="00D84105"/>
    <w:rsid w:val="00D84A2F"/>
    <w:rsid w:val="00D8602C"/>
    <w:rsid w:val="00D871B0"/>
    <w:rsid w:val="00DA2534"/>
    <w:rsid w:val="00DA3D60"/>
    <w:rsid w:val="00DF00B7"/>
    <w:rsid w:val="00E10684"/>
    <w:rsid w:val="00E134A9"/>
    <w:rsid w:val="00E4265E"/>
    <w:rsid w:val="00E47CD4"/>
    <w:rsid w:val="00E5642F"/>
    <w:rsid w:val="00E9539F"/>
    <w:rsid w:val="00EB5A60"/>
    <w:rsid w:val="00EC427F"/>
    <w:rsid w:val="00EE792B"/>
    <w:rsid w:val="00EF63D6"/>
    <w:rsid w:val="00F52AB3"/>
    <w:rsid w:val="00F62EF6"/>
    <w:rsid w:val="00F6344E"/>
    <w:rsid w:val="00F65ADA"/>
    <w:rsid w:val="00F848FB"/>
    <w:rsid w:val="00F932EA"/>
    <w:rsid w:val="00FA3421"/>
    <w:rsid w:val="00FD2178"/>
    <w:rsid w:val="00FF2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link w:val="ConsPlusNormal0"/>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A3D6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47390C"/>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rsid w:val="00A74D3F"/>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link w:val="ConsPlusNormal0"/>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A3D60"/>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47390C"/>
    <w:pPr>
      <w:spacing w:before="100" w:beforeAutospacing="1" w:after="100" w:afterAutospacing="1"/>
    </w:pPr>
    <w:rPr>
      <w:rFonts w:ascii="Tahoma" w:hAnsi="Tahoma"/>
      <w:lang w:val="en-US" w:eastAsia="en-US"/>
    </w:rPr>
  </w:style>
  <w:style w:type="character" w:customStyle="1" w:styleId="ConsPlusNormal0">
    <w:name w:val="ConsPlusNormal Знак"/>
    <w:link w:val="ConsPlusNormal"/>
    <w:rsid w:val="00A74D3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D4AA7-AC8A-408C-9884-222EA8BD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2018-05-23T06:22:00Z</cp:lastPrinted>
  <dcterms:created xsi:type="dcterms:W3CDTF">2018-05-23T08:34:00Z</dcterms:created>
  <dcterms:modified xsi:type="dcterms:W3CDTF">2018-05-23T08:34:00Z</dcterms:modified>
</cp:coreProperties>
</file>