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19" w:rsidRPr="00CE6819" w:rsidRDefault="00CE6819" w:rsidP="00CE6819">
      <w:pPr>
        <w:spacing w:line="405" w:lineRule="atLeast"/>
        <w:ind w:left="30"/>
        <w:textAlignment w:val="top"/>
        <w:outlineLvl w:val="0"/>
        <w:rPr>
          <w:rFonts w:ascii="Arial" w:eastAsia="Times New Roman" w:hAnsi="Arial" w:cs="Arial"/>
          <w:b/>
          <w:bCs/>
          <w:caps/>
          <w:color w:val="050504"/>
          <w:kern w:val="36"/>
          <w:sz w:val="33"/>
          <w:szCs w:val="33"/>
          <w:lang w:eastAsia="ru-RU"/>
        </w:rPr>
      </w:pPr>
      <w:r w:rsidRPr="00CE6819">
        <w:rPr>
          <w:rFonts w:ascii="Arial" w:eastAsia="Times New Roman" w:hAnsi="Arial" w:cs="Arial"/>
          <w:b/>
          <w:bCs/>
          <w:caps/>
          <w:color w:val="050504"/>
          <w:kern w:val="36"/>
          <w:sz w:val="33"/>
          <w:szCs w:val="33"/>
          <w:lang w:eastAsia="ru-RU"/>
        </w:rPr>
        <w:t>О ТАКТИКЕ ПРОВЕДЕНИЯ ДИВЕРСИОННО-ТЕРРОРИСТИЧЕСКИХ АКТОВ</w:t>
      </w:r>
    </w:p>
    <w:p w:rsidR="00CE6819" w:rsidRPr="00CE6819" w:rsidRDefault="00CE6819" w:rsidP="00CE6819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50504"/>
          <w:sz w:val="27"/>
          <w:szCs w:val="27"/>
          <w:u w:val="single"/>
          <w:lang w:eastAsia="ru-RU"/>
        </w:rPr>
      </w:pPr>
    </w:p>
    <w:p w:rsidR="00CE6819" w:rsidRPr="00CE6819" w:rsidRDefault="00CE6819" w:rsidP="00CE6819">
      <w:pPr>
        <w:spacing w:after="0" w:line="240" w:lineRule="auto"/>
        <w:textAlignment w:val="top"/>
        <w:rPr>
          <w:rFonts w:ascii="Arial" w:eastAsia="Times New Roman" w:hAnsi="Arial" w:cs="Arial"/>
          <w:color w:val="050504"/>
          <w:sz w:val="27"/>
          <w:szCs w:val="27"/>
          <w:lang w:eastAsia="ru-RU"/>
        </w:rPr>
      </w:pPr>
      <w:r w:rsidRPr="00CE6819">
        <w:rPr>
          <w:rFonts w:ascii="Arial" w:eastAsia="Times New Roman" w:hAnsi="Arial" w:cs="Arial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03242ED" wp14:editId="233E230A">
            <wp:extent cx="2857500" cy="1905000"/>
            <wp:effectExtent l="0" t="0" r="0" b="0"/>
            <wp:docPr id="1" name="Рисунок 1" descr="http://special.nac.gov.ru/sites/default/files/styles/universal_view/public/o_taktike_provedeniya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ecial.nac.gov.ru/sites/default/files/styles/universal_view/public/o_taktike_provedeniya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819" w:rsidRPr="00CE6819" w:rsidRDefault="00CE6819" w:rsidP="00CE6819">
      <w:pPr>
        <w:spacing w:after="15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В тактической модели действий террориста при совершении ДТА с использованием СВУ можно выделить следующие типовые стадии:</w:t>
      </w:r>
    </w:p>
    <w:p w:rsidR="00CE6819" w:rsidRPr="00CE6819" w:rsidRDefault="00CE6819" w:rsidP="00CE6819">
      <w:pPr>
        <w:spacing w:after="15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Проведение разведки объекта.</w:t>
      </w:r>
    </w:p>
    <w:p w:rsidR="00CE6819" w:rsidRPr="00CE6819" w:rsidRDefault="00CE6819" w:rsidP="00CE6819">
      <w:pPr>
        <w:spacing w:after="15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Выбор способа проведения ДТА и исполнителей. При этом в зависимости от целей террористической организации исполнители могут заранее рассчитываться как бросовый материал.</w:t>
      </w:r>
    </w:p>
    <w:p w:rsidR="00CE6819" w:rsidRPr="00CE6819" w:rsidRDefault="00CE6819" w:rsidP="00CE6819">
      <w:pPr>
        <w:numPr>
          <w:ilvl w:val="0"/>
          <w:numId w:val="2"/>
        </w:numPr>
        <w:spacing w:after="0" w:line="345" w:lineRule="atLeast"/>
        <w:ind w:left="675"/>
        <w:jc w:val="both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Доведение плана операции до исполнителей и дополнительная их психологическая обработка. При этом исполнителям внушается, что акция полностью безопасна.</w:t>
      </w:r>
    </w:p>
    <w:p w:rsidR="00CE6819" w:rsidRPr="00CE6819" w:rsidRDefault="00CE6819" w:rsidP="00CE6819">
      <w:pPr>
        <w:numPr>
          <w:ilvl w:val="0"/>
          <w:numId w:val="2"/>
        </w:numPr>
        <w:spacing w:after="0" w:line="345" w:lineRule="atLeast"/>
        <w:ind w:left="675"/>
        <w:jc w:val="both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Осуществление расстановки вспомогательных сил, в том числе и для проведения мероприятий по обеспечению отхода, безопасности или ликвидации исполнителя террористической акции.</w:t>
      </w:r>
    </w:p>
    <w:p w:rsidR="00CE6819" w:rsidRPr="00CE6819" w:rsidRDefault="00CE6819" w:rsidP="00CE6819">
      <w:pPr>
        <w:numPr>
          <w:ilvl w:val="0"/>
          <w:numId w:val="2"/>
        </w:numPr>
        <w:spacing w:after="0" w:line="345" w:lineRule="atLeast"/>
        <w:ind w:left="675"/>
        <w:jc w:val="both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Проведение акции.</w:t>
      </w:r>
    </w:p>
    <w:p w:rsidR="00CE6819" w:rsidRPr="00CE6819" w:rsidRDefault="00CE6819" w:rsidP="00CE6819">
      <w:pPr>
        <w:numPr>
          <w:ilvl w:val="0"/>
          <w:numId w:val="2"/>
        </w:numPr>
        <w:spacing w:after="0" w:line="345" w:lineRule="atLeast"/>
        <w:ind w:left="675"/>
        <w:jc w:val="both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Арсенал методов, применяемых террористами для совершенствования ДТА очень широк:</w:t>
      </w:r>
    </w:p>
    <w:p w:rsidR="00CE6819" w:rsidRPr="00CE6819" w:rsidRDefault="00CE6819" w:rsidP="00CE6819">
      <w:pPr>
        <w:numPr>
          <w:ilvl w:val="0"/>
          <w:numId w:val="2"/>
        </w:numPr>
        <w:spacing w:after="0" w:line="345" w:lineRule="atLeast"/>
        <w:ind w:left="675"/>
        <w:jc w:val="both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закладка самодельных взрывных устройств в автомобили, подвалы домов или квартиры;</w:t>
      </w:r>
    </w:p>
    <w:p w:rsidR="00CE6819" w:rsidRPr="00CE6819" w:rsidRDefault="00CE6819" w:rsidP="00CE6819">
      <w:pPr>
        <w:numPr>
          <w:ilvl w:val="0"/>
          <w:numId w:val="2"/>
        </w:numPr>
        <w:spacing w:after="0" w:line="345" w:lineRule="atLeast"/>
        <w:ind w:left="675"/>
        <w:jc w:val="both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установка фугасов, закамуфлированных под элементы дорожного покрытия или ограждения;</w:t>
      </w:r>
    </w:p>
    <w:p w:rsidR="00CE6819" w:rsidRPr="00CE6819" w:rsidRDefault="00CE6819" w:rsidP="00CE6819">
      <w:pPr>
        <w:numPr>
          <w:ilvl w:val="0"/>
          <w:numId w:val="2"/>
        </w:numPr>
        <w:spacing w:after="0" w:line="345" w:lineRule="atLeast"/>
        <w:ind w:left="675"/>
        <w:jc w:val="both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lastRenderedPageBreak/>
        <w:t>террористы-смертники, которые могут использоваться в качестве водителей транспортных средств, начиненных взрывчаткой, или сами могут быть носителями СВУ;-</w:t>
      </w:r>
    </w:p>
    <w:p w:rsidR="00CE6819" w:rsidRPr="00CE6819" w:rsidRDefault="00CE6819" w:rsidP="00CE6819">
      <w:pPr>
        <w:numPr>
          <w:ilvl w:val="0"/>
          <w:numId w:val="2"/>
        </w:numPr>
        <w:spacing w:after="0" w:line="345" w:lineRule="atLeast"/>
        <w:ind w:left="675"/>
        <w:jc w:val="both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захват самолета с целью тарана объектов;</w:t>
      </w:r>
    </w:p>
    <w:p w:rsidR="00CE6819" w:rsidRPr="00CE6819" w:rsidRDefault="00CE6819" w:rsidP="00CE6819">
      <w:pPr>
        <w:numPr>
          <w:ilvl w:val="0"/>
          <w:numId w:val="2"/>
        </w:numPr>
        <w:spacing w:after="0" w:line="345" w:lineRule="atLeast"/>
        <w:ind w:left="675"/>
        <w:jc w:val="both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использование плавательных и летательных средств.</w:t>
      </w:r>
    </w:p>
    <w:p w:rsidR="00CE6819" w:rsidRPr="00CE6819" w:rsidRDefault="00CE6819" w:rsidP="00CE6819">
      <w:pPr>
        <w:spacing w:after="15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При закладке фугасов в первую очередь рассматриваются: маскировка под дорожно-ремонтные работы, деятельность рабочих-озеленителей и т.п. Закладка СВУ производится в канализационные люки и под дорожное покрытие.</w:t>
      </w:r>
    </w:p>
    <w:p w:rsidR="00CE6819" w:rsidRPr="00CE6819" w:rsidRDefault="00CE6819" w:rsidP="00CE6819">
      <w:pPr>
        <w:spacing w:after="15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proofErr w:type="gramStart"/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Из материалов расследований ДТА отмечаются варианты способов размещения СВУ: "пояс шахида" (на груди, на бедре, на талии, в </w:t>
      </w:r>
      <w:proofErr w:type="spellStart"/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т.ч</w:t>
      </w:r>
      <w:proofErr w:type="spellEnd"/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. имитируя беременность) в камуфлированном изделии (например, дамская сумка; видеокамера; </w:t>
      </w:r>
      <w:proofErr w:type="spellStart"/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барсетка</w:t>
      </w:r>
      <w:proofErr w:type="spellEnd"/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, дипломат).</w:t>
      </w:r>
      <w:proofErr w:type="gramEnd"/>
    </w:p>
    <w:p w:rsidR="00CE6819" w:rsidRPr="00CE6819" w:rsidRDefault="00CE6819" w:rsidP="00CE6819">
      <w:pPr>
        <w:spacing w:after="15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За последнее время для совершения террористических акций в метрополитенах НВФ предпочитают использование боевиков-смертников, которых они относят к "оружию стратегического назначения". Смертники - это, в большинстве случаев, молодые мужчины и женщины 20-35 лет. На задание смертников, как правило, посылают парами (один - исполнитель, второй </w:t>
      </w:r>
      <w:proofErr w:type="gramStart"/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-к</w:t>
      </w:r>
      <w:proofErr w:type="gramEnd"/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онтролер). Если у исполнителя что-то не получится или передумает умирать, то контролер должен исполнителя ликвидировать. Уничтожение смертника планируется и в том случае, если он не сможет проникнуть на охраняемый объект. В этом случае уничтожение смертника осуществляется путем подрыва носимых им взрывных устройств с помощью дистанционного устройства. </w:t>
      </w:r>
      <w:proofErr w:type="gramStart"/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Их использование дает огромное преимущество поскольку: во-первых, такие акции почти всегда приводят к многочисленным жертвам; во-вторых, они всегда попадают в фокус СМИ, что рекламирует их решимость к самопожертвованию; в-третьих, применение тактики самоубийств гарантирует, что атака состоится в наиболее подходящий момент, с конкретным выбором цели для ее взрыва (уничтожения); в-четвертых, нет нужды готовить пути </w:t>
      </w: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lastRenderedPageBreak/>
        <w:t>отхода;</w:t>
      </w:r>
      <w:proofErr w:type="gramEnd"/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 в-пятых, нет опасений, что исполнитель попадет в руки правосудия и выдаст организаторов.</w:t>
      </w:r>
    </w:p>
    <w:p w:rsidR="00CE6819" w:rsidRPr="00CE6819" w:rsidRDefault="00CE6819" w:rsidP="00CE6819">
      <w:pPr>
        <w:spacing w:after="15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Практика показывает, что на территории Российской Федерации террористы не идут на совершение ДТА в ярко выраженной национальной одежде. Главная задача боевиков - раствориться в толпе и ничем не привлекать к себе внимание. Характерная черта нескольких резонансных террористических акций, совершенных террористами-смертниками в летнее время - одежда не соответствующая погоде, просторная, призванная скрыть "пояс шахида".</w:t>
      </w:r>
    </w:p>
    <w:p w:rsidR="00CE6819" w:rsidRPr="00CE6819" w:rsidRDefault="00CE6819" w:rsidP="00CE6819">
      <w:pPr>
        <w:spacing w:after="15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Особенности поведения при проживании террористов на квартирах:</w:t>
      </w:r>
    </w:p>
    <w:p w:rsidR="00CE6819" w:rsidRPr="00CE6819" w:rsidRDefault="00CE6819" w:rsidP="00CE6819">
      <w:pPr>
        <w:numPr>
          <w:ilvl w:val="0"/>
          <w:numId w:val="3"/>
        </w:numPr>
        <w:spacing w:after="0" w:line="345" w:lineRule="atLeast"/>
        <w:ind w:left="675"/>
        <w:jc w:val="both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проживают, практически не выходя из помещения (запрещено общаться с соседями, даже если они сами захотят вступить в контакт);</w:t>
      </w:r>
    </w:p>
    <w:p w:rsidR="00CE6819" w:rsidRPr="00CE6819" w:rsidRDefault="00CE6819" w:rsidP="00CE6819">
      <w:pPr>
        <w:numPr>
          <w:ilvl w:val="0"/>
          <w:numId w:val="3"/>
        </w:numPr>
        <w:spacing w:after="0" w:line="345" w:lineRule="atLeast"/>
        <w:ind w:left="675"/>
        <w:jc w:val="both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в квартирах не заметны следы бытового пребывания, отсутствует музыка, звуки работающего телевизора, не слышны бытовые разговоры, звуки хозяйственной деятельности. Мусор могут выносить другие люди, которые приносят еду, или обитатели квартиры ночью;</w:t>
      </w:r>
    </w:p>
    <w:p w:rsidR="00CE6819" w:rsidRPr="00CE6819" w:rsidRDefault="00CE6819" w:rsidP="00CE6819">
      <w:pPr>
        <w:numPr>
          <w:ilvl w:val="0"/>
          <w:numId w:val="3"/>
        </w:numPr>
        <w:spacing w:after="0" w:line="345" w:lineRule="atLeast"/>
        <w:ind w:left="675"/>
        <w:jc w:val="both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отсутствие косметики у женщин, кроме средств окрашивания волос;</w:t>
      </w:r>
    </w:p>
    <w:p w:rsidR="00CE6819" w:rsidRPr="00CE6819" w:rsidRDefault="00CE6819" w:rsidP="00CE6819">
      <w:pPr>
        <w:numPr>
          <w:ilvl w:val="0"/>
          <w:numId w:val="3"/>
        </w:numPr>
        <w:spacing w:after="0" w:line="345" w:lineRule="atLeast"/>
        <w:ind w:left="675"/>
        <w:jc w:val="both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наличие характерных продуктов питания, предназначенных специально для мусульман. В идеале смертник не должен питаться "нечистой" едой, продукты должны быть приобретены только в специальных местах.</w:t>
      </w:r>
    </w:p>
    <w:p w:rsidR="00CE6819" w:rsidRPr="00CE6819" w:rsidRDefault="00CE6819" w:rsidP="00CE6819">
      <w:pPr>
        <w:spacing w:after="15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Для решения задач по предупреждению и недопущению террористических акций с использованием различных средств подрыва, в том числе СВУ, </w:t>
      </w:r>
      <w:proofErr w:type="gramStart"/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важное значение</w:t>
      </w:r>
      <w:proofErr w:type="gramEnd"/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 приобретает изучение и анализ тактики террористов, стандартных моделей их действий в различных условиях.</w:t>
      </w:r>
    </w:p>
    <w:p w:rsidR="00CE6819" w:rsidRPr="00CE6819" w:rsidRDefault="00CE6819" w:rsidP="00CE6819">
      <w:pPr>
        <w:spacing w:after="15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Большую роль в предотвращении террористических актов могут сыграть действия, как общественных организаций, так и простых граждан. Анализ проведения крупномасштабных актов свидетельствует о том, что своевременное </w:t>
      </w: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lastRenderedPageBreak/>
        <w:t>реагирование гражданами на признаки террористической деятельности могло бы существенно повысить возможности органов безопасности и правоохранительных органов по выявлению и предотвращению актов терроризма. При этом необходимо предостеречь граждан от попыток самостоятельного изучения подозрительных предметов (например, брошенные машины, сумки, пакеты и т.п.). В случае обнаружения необходимо незамедлительно обращаться в соответствующие органы. Только совместными усилиями органов государственной власти, общественных организаций и всего гражданского общества можно пресечь преступные устремления главарей террористических организаций.</w:t>
      </w:r>
    </w:p>
    <w:p w:rsidR="00CE6819" w:rsidRPr="00CE6819" w:rsidRDefault="00CE6819" w:rsidP="00CE6819">
      <w:pPr>
        <w:spacing w:after="15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CE6819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Материал с официального сайта Федеральной Службы Безопасности Российской Федерации. (fsb.ru)</w:t>
      </w:r>
    </w:p>
    <w:p w:rsidR="007F02D1" w:rsidRDefault="007F02D1">
      <w:bookmarkStart w:id="0" w:name="_GoBack"/>
      <w:bookmarkEnd w:id="0"/>
    </w:p>
    <w:sectPr w:rsidR="007F0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D1A27"/>
    <w:multiLevelType w:val="multilevel"/>
    <w:tmpl w:val="16B8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1B1ED6"/>
    <w:multiLevelType w:val="multilevel"/>
    <w:tmpl w:val="6448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610263"/>
    <w:multiLevelType w:val="multilevel"/>
    <w:tmpl w:val="5F94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19"/>
    <w:rsid w:val="007F02D1"/>
    <w:rsid w:val="00C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494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1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1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8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ecial.nac.gov.ru/sites/default/files/styles/full_size/public/o_taktike_provedeniya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 Виктор Алексеевич</dc:creator>
  <cp:lastModifiedBy>Еремеев Виктор Алексеевич</cp:lastModifiedBy>
  <cp:revision>1</cp:revision>
  <dcterms:created xsi:type="dcterms:W3CDTF">2019-06-25T02:43:00Z</dcterms:created>
  <dcterms:modified xsi:type="dcterms:W3CDTF">2019-06-25T02:44:00Z</dcterms:modified>
</cp:coreProperties>
</file>