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3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72"/>
      </w:tblGrid>
      <w:tr w:rsidR="00D851C1" w:rsidRPr="00D851C1" w14:paraId="3A9746EE" w14:textId="77777777" w:rsidTr="003B0C46">
        <w:trPr>
          <w:trHeight w:val="426"/>
        </w:trPr>
        <w:tc>
          <w:tcPr>
            <w:tcW w:w="3261" w:type="dxa"/>
          </w:tcPr>
          <w:p w14:paraId="34ECD02E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851C1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</w:tc>
        <w:tc>
          <w:tcPr>
            <w:tcW w:w="3118" w:type="dxa"/>
          </w:tcPr>
          <w:p w14:paraId="7BFB53CB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851C1">
              <w:rPr>
                <w:rFonts w:ascii="Times New Roman" w:hAnsi="Times New Roman"/>
                <w:b/>
                <w:sz w:val="20"/>
                <w:szCs w:val="20"/>
              </w:rPr>
              <w:t>УТВЕРЖДАЮ:</w:t>
            </w:r>
          </w:p>
        </w:tc>
        <w:tc>
          <w:tcPr>
            <w:tcW w:w="3472" w:type="dxa"/>
          </w:tcPr>
          <w:p w14:paraId="73CA7FD7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1C1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</w:tc>
      </w:tr>
      <w:tr w:rsidR="00D851C1" w:rsidRPr="00D851C1" w14:paraId="3B3FA70C" w14:textId="77777777" w:rsidTr="003B0C46">
        <w:trPr>
          <w:trHeight w:val="1953"/>
        </w:trPr>
        <w:tc>
          <w:tcPr>
            <w:tcW w:w="3261" w:type="dxa"/>
          </w:tcPr>
          <w:p w14:paraId="5888DA9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1537EE84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>ООО «ХИММАШ-АППАРАТ»</w:t>
            </w:r>
          </w:p>
          <w:p w14:paraId="1DC5EEE2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6A1F08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3541F5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 xml:space="preserve">_______________ С.Ю. </w:t>
            </w:r>
            <w:proofErr w:type="spellStart"/>
            <w:r w:rsidRPr="00D851C1">
              <w:rPr>
                <w:rFonts w:ascii="Times New Roman" w:hAnsi="Times New Roman"/>
                <w:sz w:val="20"/>
                <w:szCs w:val="20"/>
              </w:rPr>
              <w:t>Агауров</w:t>
            </w:r>
            <w:proofErr w:type="spellEnd"/>
          </w:p>
          <w:p w14:paraId="45303BDB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75111B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1E1CC4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1C1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851C1">
              <w:rPr>
                <w:rFonts w:ascii="Times New Roman" w:hAnsi="Times New Roman"/>
                <w:sz w:val="20"/>
                <w:szCs w:val="20"/>
              </w:rPr>
              <w:t>.         «___» __________ 2021 г.</w:t>
            </w:r>
          </w:p>
        </w:tc>
        <w:tc>
          <w:tcPr>
            <w:tcW w:w="3118" w:type="dxa"/>
          </w:tcPr>
          <w:p w14:paraId="02424A86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>Руководитель проектов</w:t>
            </w:r>
          </w:p>
          <w:p w14:paraId="44319673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 xml:space="preserve">АО "САЯНСКХИМПЛАСТ" </w:t>
            </w:r>
          </w:p>
          <w:p w14:paraId="3D659438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F3FC09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18E15A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 xml:space="preserve">_______________ Г.А. Дымченко </w:t>
            </w:r>
          </w:p>
          <w:p w14:paraId="508A0BBE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F14DE4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603C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1C1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851C1">
              <w:rPr>
                <w:rFonts w:ascii="Times New Roman" w:hAnsi="Times New Roman"/>
                <w:sz w:val="20"/>
                <w:szCs w:val="20"/>
              </w:rPr>
              <w:t>.         «___» __________ 2021 г.</w:t>
            </w:r>
          </w:p>
        </w:tc>
        <w:tc>
          <w:tcPr>
            <w:tcW w:w="3472" w:type="dxa"/>
          </w:tcPr>
          <w:p w14:paraId="770D102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4B32E22B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>ООО «ВОСТОКТРАНСПРОЕКТ»</w:t>
            </w:r>
          </w:p>
          <w:p w14:paraId="7A1B78A3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F0106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B338A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1C1">
              <w:rPr>
                <w:rFonts w:ascii="Times New Roman" w:hAnsi="Times New Roman"/>
                <w:sz w:val="20"/>
                <w:szCs w:val="20"/>
              </w:rPr>
              <w:t xml:space="preserve">_______________ И.А. </w:t>
            </w:r>
            <w:proofErr w:type="spellStart"/>
            <w:r w:rsidRPr="00D851C1">
              <w:rPr>
                <w:rFonts w:ascii="Times New Roman" w:hAnsi="Times New Roman"/>
                <w:sz w:val="20"/>
                <w:szCs w:val="20"/>
              </w:rPr>
              <w:t>Мушаков</w:t>
            </w:r>
            <w:proofErr w:type="spellEnd"/>
          </w:p>
          <w:p w14:paraId="14925A8F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8D047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4B13B3" w14:textId="77777777" w:rsidR="00D851C1" w:rsidRPr="00D851C1" w:rsidRDefault="00D851C1" w:rsidP="00D851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851C1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851C1">
              <w:rPr>
                <w:rFonts w:ascii="Times New Roman" w:hAnsi="Times New Roman"/>
                <w:sz w:val="20"/>
                <w:szCs w:val="20"/>
              </w:rPr>
              <w:t>.          «___» ___________ 2021 г.</w:t>
            </w:r>
          </w:p>
        </w:tc>
      </w:tr>
    </w:tbl>
    <w:p w14:paraId="68CA535C" w14:textId="77777777" w:rsidR="00D851C1" w:rsidRDefault="00D851C1" w:rsidP="00FC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EF9EF" w14:textId="77777777" w:rsidR="00A945B8" w:rsidRDefault="00A945B8" w:rsidP="00FC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72D27" w14:textId="77777777" w:rsidR="00A945B8" w:rsidRPr="00286DFB" w:rsidRDefault="00A945B8" w:rsidP="00286D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DFB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140BF727" w14:textId="77777777" w:rsidR="00A945B8" w:rsidRPr="00286DFB" w:rsidRDefault="00A945B8" w:rsidP="00286D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DFB">
        <w:rPr>
          <w:rFonts w:ascii="Times New Roman" w:hAnsi="Times New Roman"/>
          <w:b/>
          <w:bCs/>
          <w:sz w:val="24"/>
          <w:szCs w:val="24"/>
        </w:rPr>
        <w:t>на выполнение комплексных инженерных изысканий</w:t>
      </w:r>
    </w:p>
    <w:p w14:paraId="2A155FAC" w14:textId="77777777" w:rsidR="00A945B8" w:rsidRDefault="00A945B8" w:rsidP="00FC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40E6C" w14:textId="77777777" w:rsidR="00A945B8" w:rsidRDefault="00A945B8" w:rsidP="00FC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953"/>
        <w:gridCol w:w="6373"/>
      </w:tblGrid>
      <w:tr w:rsidR="00A945B8" w:rsidRPr="00653D23" w14:paraId="5180D282" w14:textId="77777777" w:rsidTr="00A46907">
        <w:tc>
          <w:tcPr>
            <w:tcW w:w="988" w:type="dxa"/>
          </w:tcPr>
          <w:p w14:paraId="63A9FCE7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B58288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6373" w:type="dxa"/>
          </w:tcPr>
          <w:p w14:paraId="50185BA6" w14:textId="53F040F8" w:rsidR="00A945B8" w:rsidRPr="00653D23" w:rsidRDefault="00E94AF6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F6">
              <w:rPr>
                <w:rFonts w:ascii="Times New Roman" w:hAnsi="Times New Roman"/>
                <w:sz w:val="24"/>
                <w:szCs w:val="24"/>
              </w:rPr>
              <w:t>Газгольдер поз. ТК-1502 производства поливинилхлорида</w:t>
            </w:r>
          </w:p>
        </w:tc>
      </w:tr>
      <w:tr w:rsidR="00A945B8" w:rsidRPr="00653D23" w14:paraId="5A2F902A" w14:textId="77777777" w:rsidTr="00A46907">
        <w:tc>
          <w:tcPr>
            <w:tcW w:w="988" w:type="dxa"/>
          </w:tcPr>
          <w:p w14:paraId="5618B1F2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C6F804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C983AAC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Местоположение</w:t>
            </w:r>
          </w:p>
          <w:p w14:paraId="670F920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объекта</w:t>
            </w:r>
          </w:p>
        </w:tc>
        <w:tc>
          <w:tcPr>
            <w:tcW w:w="6373" w:type="dxa"/>
          </w:tcPr>
          <w:p w14:paraId="2880A049" w14:textId="77777777" w:rsidR="00A945B8" w:rsidRDefault="00A46907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Промышленная площадка АО «Саянскхимпласт»</w:t>
            </w:r>
          </w:p>
          <w:p w14:paraId="38E1BA85" w14:textId="77777777" w:rsidR="00A46907" w:rsidRDefault="00A46907" w:rsidP="00A4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907">
              <w:rPr>
                <w:rFonts w:ascii="Times New Roman" w:hAnsi="Times New Roman"/>
                <w:sz w:val="24"/>
                <w:szCs w:val="24"/>
              </w:rPr>
              <w:t>Иркутская обл., г. Саянск, а/я 17</w:t>
            </w:r>
          </w:p>
          <w:p w14:paraId="5B620390" w14:textId="04E568EB" w:rsidR="00A46907" w:rsidRPr="00653D23" w:rsidRDefault="00A46907" w:rsidP="00A4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Точное место проведения изысканий </w:t>
            </w:r>
            <w:r w:rsidR="00F927F3">
              <w:rPr>
                <w:rFonts w:ascii="Times New Roman" w:hAnsi="Times New Roman"/>
                <w:sz w:val="24"/>
                <w:szCs w:val="24"/>
              </w:rPr>
              <w:t>приведено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Приложении 1</w:t>
            </w:r>
          </w:p>
        </w:tc>
      </w:tr>
      <w:tr w:rsidR="00A945B8" w:rsidRPr="00653D23" w14:paraId="3B5D495C" w14:textId="77777777" w:rsidTr="00A46907">
        <w:tc>
          <w:tcPr>
            <w:tcW w:w="988" w:type="dxa"/>
          </w:tcPr>
          <w:p w14:paraId="6DBA87D4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7F9B16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1185B2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Основания для выполнения работ</w:t>
            </w:r>
          </w:p>
        </w:tc>
        <w:tc>
          <w:tcPr>
            <w:tcW w:w="6373" w:type="dxa"/>
          </w:tcPr>
          <w:p w14:paraId="0E6E5FC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5B8" w:rsidRPr="00653D23" w14:paraId="682908BC" w14:textId="77777777" w:rsidTr="00A46907">
        <w:tc>
          <w:tcPr>
            <w:tcW w:w="988" w:type="dxa"/>
          </w:tcPr>
          <w:p w14:paraId="04D40FC3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66D6E4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F2D5E3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Вид градостроительной деятельности</w:t>
            </w:r>
          </w:p>
        </w:tc>
        <w:tc>
          <w:tcPr>
            <w:tcW w:w="6373" w:type="dxa"/>
          </w:tcPr>
          <w:p w14:paraId="4A84EA9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Новое строительство</w:t>
            </w:r>
          </w:p>
        </w:tc>
      </w:tr>
      <w:tr w:rsidR="00A945B8" w:rsidRPr="00653D23" w14:paraId="0BFC95EF" w14:textId="77777777" w:rsidTr="00A46907">
        <w:tc>
          <w:tcPr>
            <w:tcW w:w="988" w:type="dxa"/>
          </w:tcPr>
          <w:p w14:paraId="0940F8A1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C8EF44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33E460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Идентификационные сведения о заказчике</w:t>
            </w:r>
          </w:p>
        </w:tc>
        <w:tc>
          <w:tcPr>
            <w:tcW w:w="6373" w:type="dxa"/>
          </w:tcPr>
          <w:p w14:paraId="771216AB" w14:textId="78D0FB0B" w:rsidR="00A945B8" w:rsidRPr="00653D23" w:rsidRDefault="00A46907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«Саянскхимпласт»</w:t>
            </w:r>
          </w:p>
        </w:tc>
      </w:tr>
      <w:tr w:rsidR="00A945B8" w:rsidRPr="00653D23" w14:paraId="6059E179" w14:textId="77777777" w:rsidTr="00A46907">
        <w:tc>
          <w:tcPr>
            <w:tcW w:w="988" w:type="dxa"/>
          </w:tcPr>
          <w:p w14:paraId="7410B661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031AF2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D197E8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Идентификационные сведения об исполнителе</w:t>
            </w:r>
          </w:p>
        </w:tc>
        <w:tc>
          <w:tcPr>
            <w:tcW w:w="6373" w:type="dxa"/>
          </w:tcPr>
          <w:p w14:paraId="6618CC1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ООО «ХИММАШ-АППАРАТ»</w:t>
            </w:r>
          </w:p>
        </w:tc>
      </w:tr>
      <w:tr w:rsidR="00A945B8" w:rsidRPr="00653D23" w14:paraId="699E8346" w14:textId="77777777" w:rsidTr="00A46907">
        <w:tc>
          <w:tcPr>
            <w:tcW w:w="988" w:type="dxa"/>
          </w:tcPr>
          <w:p w14:paraId="732BC05C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07F8EB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6893081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Цели и задачи инженерных изысканий</w:t>
            </w:r>
          </w:p>
        </w:tc>
        <w:tc>
          <w:tcPr>
            <w:tcW w:w="6373" w:type="dxa"/>
          </w:tcPr>
          <w:p w14:paraId="6BA9BC0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Цель инженерных изысканий - получение материалов инженерных изысканий, необходимых и достаточных для комплексной оценки природных условий, сложившейся техногенной обстановки, рационального использования и охраны окружающей среды по площадке, разработки проектной документации и получения положительного заключения экспертизы проектной документации и результатов инженерных изысканий</w:t>
            </w:r>
          </w:p>
        </w:tc>
      </w:tr>
      <w:tr w:rsidR="00A945B8" w:rsidRPr="00653D23" w14:paraId="7DDD8B8C" w14:textId="77777777" w:rsidTr="00A46907">
        <w:tc>
          <w:tcPr>
            <w:tcW w:w="988" w:type="dxa"/>
          </w:tcPr>
          <w:p w14:paraId="011EF9A9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C5C8B15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550716F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Этап выполнения</w:t>
            </w:r>
          </w:p>
          <w:p w14:paraId="1A1C7546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инженерных</w:t>
            </w:r>
          </w:p>
          <w:p w14:paraId="50CBB444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изысканий</w:t>
            </w:r>
          </w:p>
        </w:tc>
        <w:tc>
          <w:tcPr>
            <w:tcW w:w="6373" w:type="dxa"/>
          </w:tcPr>
          <w:p w14:paraId="31CF6EE1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Проектная и рабочая документация</w:t>
            </w:r>
          </w:p>
        </w:tc>
      </w:tr>
      <w:tr w:rsidR="00A945B8" w:rsidRPr="00653D23" w14:paraId="4E135344" w14:textId="77777777" w:rsidTr="00A46907">
        <w:tc>
          <w:tcPr>
            <w:tcW w:w="988" w:type="dxa"/>
          </w:tcPr>
          <w:p w14:paraId="373F6396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DC305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B37FC1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Сведения об этапе работ, сроках проектирования, строительства и эксплуатации объекта</w:t>
            </w:r>
          </w:p>
        </w:tc>
        <w:tc>
          <w:tcPr>
            <w:tcW w:w="6373" w:type="dxa"/>
          </w:tcPr>
          <w:p w14:paraId="6DCF8AF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В соответствии с календарным планом</w:t>
            </w:r>
          </w:p>
        </w:tc>
      </w:tr>
      <w:tr w:rsidR="00A945B8" w:rsidRPr="00653D23" w14:paraId="35F4FE00" w14:textId="77777777" w:rsidTr="00A46907">
        <w:tc>
          <w:tcPr>
            <w:tcW w:w="988" w:type="dxa"/>
          </w:tcPr>
          <w:p w14:paraId="566E2541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A980860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5863BF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6373" w:type="dxa"/>
          </w:tcPr>
          <w:p w14:paraId="59B66A0F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rStyle w:val="27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Инженерные изыскания в объеме, необходимом и достаточном для выполнения проектных работ на строительство объекта в следующем составе:</w:t>
            </w:r>
          </w:p>
          <w:p w14:paraId="460FB5AA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653D23">
              <w:rPr>
                <w:rStyle w:val="27"/>
                <w:sz w:val="24"/>
                <w:szCs w:val="24"/>
              </w:rPr>
              <w:t>- инженерно-геодезические;</w:t>
            </w:r>
          </w:p>
          <w:p w14:paraId="63B90A08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rPr>
                <w:rStyle w:val="27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- инженерно-геологические;</w:t>
            </w:r>
          </w:p>
          <w:p w14:paraId="4CC2B57D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rPr>
                <w:rStyle w:val="27"/>
                <w:sz w:val="24"/>
                <w:szCs w:val="24"/>
              </w:rPr>
            </w:pPr>
            <w:r w:rsidRPr="00653D23">
              <w:rPr>
                <w:rStyle w:val="27"/>
                <w:sz w:val="24"/>
                <w:szCs w:val="24"/>
              </w:rPr>
              <w:t>- инженерно-гидрометеорологические;</w:t>
            </w:r>
          </w:p>
          <w:p w14:paraId="64B95B6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Style w:val="27"/>
                <w:b w:val="0"/>
                <w:bCs w:val="0"/>
                <w:sz w:val="24"/>
                <w:szCs w:val="24"/>
              </w:rPr>
              <w:t>- инженерно-экологические.</w:t>
            </w:r>
          </w:p>
        </w:tc>
      </w:tr>
      <w:tr w:rsidR="00A945B8" w:rsidRPr="00653D23" w14:paraId="13D83F28" w14:textId="77777777" w:rsidTr="00A46907">
        <w:tc>
          <w:tcPr>
            <w:tcW w:w="988" w:type="dxa"/>
          </w:tcPr>
          <w:p w14:paraId="12C10F95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37F88D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EB1856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Идентификационные сведения об объекте</w:t>
            </w:r>
          </w:p>
        </w:tc>
        <w:tc>
          <w:tcPr>
            <w:tcW w:w="6373" w:type="dxa"/>
          </w:tcPr>
          <w:p w14:paraId="1B57D6CD" w14:textId="79D26DF9" w:rsidR="00A945B8" w:rsidRPr="00653D23" w:rsidRDefault="00A46907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поливинилхлорида на промышленной площадке АО «Саянскхимпласт»</w:t>
            </w:r>
          </w:p>
        </w:tc>
      </w:tr>
      <w:tr w:rsidR="00A945B8" w:rsidRPr="00653D23" w14:paraId="3A82155D" w14:textId="77777777" w:rsidTr="00A46907">
        <w:tc>
          <w:tcPr>
            <w:tcW w:w="988" w:type="dxa"/>
          </w:tcPr>
          <w:p w14:paraId="69FB9C59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4A9F2B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6D18EB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Предполагаемые техногенные воздействия на окружающую среду</w:t>
            </w:r>
          </w:p>
        </w:tc>
        <w:tc>
          <w:tcPr>
            <w:tcW w:w="6373" w:type="dxa"/>
          </w:tcPr>
          <w:p w14:paraId="205D6896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A945B8" w:rsidRPr="00653D23" w14:paraId="6149F7D1" w14:textId="77777777" w:rsidTr="00A46907">
        <w:tc>
          <w:tcPr>
            <w:tcW w:w="988" w:type="dxa"/>
          </w:tcPr>
          <w:p w14:paraId="2B7A6694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1BE14C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4300E6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и данные о </w:t>
            </w: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>проектируемых объектах</w:t>
            </w:r>
          </w:p>
        </w:tc>
        <w:tc>
          <w:tcPr>
            <w:tcW w:w="6373" w:type="dxa"/>
          </w:tcPr>
          <w:p w14:paraId="6A7FD6C7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lastRenderedPageBreak/>
              <w:t>Площадь участка – 3,2 га.</w:t>
            </w:r>
          </w:p>
          <w:p w14:paraId="455F8362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lastRenderedPageBreak/>
              <w:t>Площадь застройки – 859 м2 (ориентировочная)</w:t>
            </w:r>
          </w:p>
          <w:p w14:paraId="7C402070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432960B9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Газгольдер мокрый однозвенный V=6000 м3:</w:t>
            </w:r>
          </w:p>
          <w:p w14:paraId="257072C0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Высота – 23,0 м.;</w:t>
            </w:r>
          </w:p>
          <w:p w14:paraId="65EEE58C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 xml:space="preserve">Диаметр – </w:t>
            </w:r>
            <w:smartTag w:uri="urn:schemas-microsoft-com:office:smarttags" w:element="metricconverter">
              <w:smartTagPr>
                <w:attr w:name="ProductID" w:val="26,0 м"/>
              </w:smartTagPr>
              <w:r w:rsidRPr="00E94AF6">
                <w:rPr>
                  <w:b w:val="0"/>
                  <w:bCs w:val="0"/>
                  <w:sz w:val="24"/>
                  <w:szCs w:val="24"/>
                </w:rPr>
                <w:t>26,0 м</w:t>
              </w:r>
            </w:smartTag>
            <w:r w:rsidRPr="00E94AF6">
              <w:rPr>
                <w:b w:val="0"/>
                <w:bCs w:val="0"/>
                <w:sz w:val="24"/>
                <w:szCs w:val="24"/>
              </w:rPr>
              <w:t>.;</w:t>
            </w:r>
          </w:p>
          <w:p w14:paraId="18E915BC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Предполагаемый тип фундамента – свайный;</w:t>
            </w:r>
          </w:p>
          <w:p w14:paraId="40F39A06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Величина заглубления – 17,0 м;</w:t>
            </w:r>
          </w:p>
          <w:p w14:paraId="5C68B204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Ответственность сооружения – повышенная.</w:t>
            </w:r>
          </w:p>
          <w:p w14:paraId="37823B7D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1A3103CD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Камера ввода:</w:t>
            </w:r>
          </w:p>
          <w:p w14:paraId="656B9DB2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Размер в плане 9,0х6,0 м;</w:t>
            </w:r>
          </w:p>
          <w:p w14:paraId="6C8DA7C7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Тип фундамента – свайный;</w:t>
            </w:r>
          </w:p>
          <w:p w14:paraId="116A6FA3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 xml:space="preserve">Величина заглубления –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E94AF6">
                <w:rPr>
                  <w:b w:val="0"/>
                  <w:bCs w:val="0"/>
                  <w:sz w:val="24"/>
                  <w:szCs w:val="24"/>
                </w:rPr>
                <w:t>4,0 м</w:t>
              </w:r>
            </w:smartTag>
            <w:r w:rsidRPr="00E94AF6">
              <w:rPr>
                <w:b w:val="0"/>
                <w:bCs w:val="0"/>
                <w:sz w:val="24"/>
                <w:szCs w:val="24"/>
              </w:rPr>
              <w:t>;</w:t>
            </w:r>
          </w:p>
          <w:p w14:paraId="3B497AE2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Ответственность сооружения – нормальная.</w:t>
            </w:r>
          </w:p>
          <w:p w14:paraId="0CFC1290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3D60C55A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Технологическая эстакада для прокладки трубопроводов и кабелей:</w:t>
            </w:r>
          </w:p>
          <w:p w14:paraId="447FD986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 xml:space="preserve">Длина эстакады – </w:t>
            </w:r>
            <w:smartTag w:uri="urn:schemas-microsoft-com:office:smarttags" w:element="metricconverter">
              <w:smartTagPr>
                <w:attr w:name="ProductID" w:val="96,0 м"/>
              </w:smartTagPr>
              <w:r w:rsidRPr="00E94AF6">
                <w:rPr>
                  <w:b w:val="0"/>
                  <w:bCs w:val="0"/>
                  <w:sz w:val="24"/>
                  <w:szCs w:val="24"/>
                </w:rPr>
                <w:t>96,0 м</w:t>
              </w:r>
            </w:smartTag>
            <w:r w:rsidRPr="00E94AF6">
              <w:rPr>
                <w:b w:val="0"/>
                <w:bCs w:val="0"/>
                <w:sz w:val="24"/>
                <w:szCs w:val="24"/>
              </w:rPr>
              <w:t>;</w:t>
            </w:r>
          </w:p>
          <w:p w14:paraId="77C8BC9F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Высота эстакады – 6,0 м (ориентировочная);</w:t>
            </w:r>
          </w:p>
          <w:p w14:paraId="6AF922E2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Нижняя отметка фундамента – 2,8 м;</w:t>
            </w:r>
          </w:p>
          <w:p w14:paraId="72BC3381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Ответственность сооружения – нормальная.</w:t>
            </w:r>
          </w:p>
          <w:p w14:paraId="3910E25C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57C8BF0F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4B5681E8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Свеча для аварийных сбросов:</w:t>
            </w:r>
          </w:p>
          <w:p w14:paraId="50C28ADB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Высота – 36,0 м.;</w:t>
            </w:r>
          </w:p>
          <w:p w14:paraId="5255CAC6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Предполагаемый тип фундамента – столбчатый;</w:t>
            </w:r>
          </w:p>
          <w:p w14:paraId="4050F841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Величина заглубления – 17,0 м;</w:t>
            </w:r>
          </w:p>
          <w:p w14:paraId="7D50A5C8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Ответственность сооружения –повышенная.</w:t>
            </w:r>
          </w:p>
          <w:p w14:paraId="19F4F780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14:paraId="65C79721" w14:textId="77777777" w:rsidR="00E94AF6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 xml:space="preserve">Состав проектируемых объектов уточняется при разработке стадии П. </w:t>
            </w:r>
          </w:p>
          <w:p w14:paraId="1488DB19" w14:textId="34FDBE95" w:rsidR="00A945B8" w:rsidRPr="00E94AF6" w:rsidRDefault="00E94AF6" w:rsidP="00E94AF6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E94AF6">
              <w:rPr>
                <w:b w:val="0"/>
                <w:bCs w:val="0"/>
                <w:sz w:val="24"/>
                <w:szCs w:val="24"/>
              </w:rPr>
              <w:t>Расположение проектируемых объектов приведено в Приложении 1</w:t>
            </w:r>
          </w:p>
        </w:tc>
      </w:tr>
      <w:tr w:rsidR="00A945B8" w:rsidRPr="00653D23" w14:paraId="42A87681" w14:textId="77777777" w:rsidTr="00A46907">
        <w:tc>
          <w:tcPr>
            <w:tcW w:w="988" w:type="dxa"/>
          </w:tcPr>
          <w:p w14:paraId="6DB4ED6E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105935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DF3411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Требования к согласованиям</w:t>
            </w:r>
          </w:p>
        </w:tc>
        <w:tc>
          <w:tcPr>
            <w:tcW w:w="6373" w:type="dxa"/>
          </w:tcPr>
          <w:p w14:paraId="58159F58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Совместно с представителями эксплуатирующей организации определить начало и конец проектируемых участков с привязкой на местности.</w:t>
            </w:r>
          </w:p>
          <w:p w14:paraId="508EDA72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Результаты согласований представить непосредственно на топографических планах.</w:t>
            </w:r>
          </w:p>
          <w:p w14:paraId="135F1B56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Выполнить согласование полноты плана подземных сооружений (коммуникаций) и технических характеристик сетей, нанесенных на план, с эксплуатирующей организацией</w:t>
            </w:r>
          </w:p>
        </w:tc>
      </w:tr>
      <w:tr w:rsidR="00A945B8" w:rsidRPr="00653D23" w14:paraId="727FCB63" w14:textId="77777777" w:rsidTr="00A46907">
        <w:tc>
          <w:tcPr>
            <w:tcW w:w="988" w:type="dxa"/>
          </w:tcPr>
          <w:p w14:paraId="53D6F88C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909E9D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C5D259E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Наличие предполагаемых опасных природных процессов и явлений на территории расположения объекта</w:t>
            </w:r>
          </w:p>
        </w:tc>
        <w:tc>
          <w:tcPr>
            <w:tcW w:w="6373" w:type="dxa"/>
          </w:tcPr>
          <w:p w14:paraId="6C78D49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Для оценки степени сейсмической опасности принять из комплекта карт (ОСР-2015) карту А - для зданий и сооружений уровней с нормальным уровнем ответственности.</w:t>
            </w:r>
          </w:p>
        </w:tc>
      </w:tr>
      <w:tr w:rsidR="00A945B8" w:rsidRPr="00653D23" w14:paraId="56FE8B9F" w14:textId="77777777" w:rsidTr="00A46907">
        <w:tc>
          <w:tcPr>
            <w:tcW w:w="988" w:type="dxa"/>
          </w:tcPr>
          <w:p w14:paraId="2BAA99F7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AE15C1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296C38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Требования к составу, форме, формату предоставления результатов инженерных изысканий, порядку их передачи заказчику</w:t>
            </w:r>
          </w:p>
        </w:tc>
        <w:tc>
          <w:tcPr>
            <w:tcW w:w="6373" w:type="dxa"/>
          </w:tcPr>
          <w:p w14:paraId="2CD7344F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 xml:space="preserve">Отчет по результатам инженерных изысканий передать по накладной в 4 экземплярах на бумажном носителе и в 4 экз. на электронном носителе в формате 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 xml:space="preserve"> и в формате разработки.</w:t>
            </w:r>
          </w:p>
        </w:tc>
      </w:tr>
      <w:tr w:rsidR="00A945B8" w:rsidRPr="00653D23" w14:paraId="10F08AAE" w14:textId="77777777" w:rsidTr="00A46907">
        <w:tc>
          <w:tcPr>
            <w:tcW w:w="988" w:type="dxa"/>
          </w:tcPr>
          <w:p w14:paraId="7E3F3331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99BD63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A76AA51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73" w:type="dxa"/>
          </w:tcPr>
          <w:p w14:paraId="4570BC31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Исходные данные для проведения инженерных изысканий предоставляются заказчиком</w:t>
            </w:r>
          </w:p>
        </w:tc>
      </w:tr>
      <w:tr w:rsidR="00A46907" w:rsidRPr="00653D23" w14:paraId="55849971" w14:textId="77777777" w:rsidTr="00A46907">
        <w:tc>
          <w:tcPr>
            <w:tcW w:w="988" w:type="dxa"/>
          </w:tcPr>
          <w:p w14:paraId="7704F7BF" w14:textId="77777777" w:rsidR="00A46907" w:rsidRPr="00653D23" w:rsidRDefault="00A46907" w:rsidP="00A4690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4A13F9E" w14:textId="77777777" w:rsidR="00A46907" w:rsidRPr="00653D23" w:rsidRDefault="00A46907" w:rsidP="00A4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912532A" w14:textId="77777777" w:rsidR="00A46907" w:rsidRPr="00653D23" w:rsidRDefault="00A46907" w:rsidP="00A4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 ранее </w:t>
            </w: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>выполненных инженерных изысканиях на данном участке</w:t>
            </w:r>
          </w:p>
        </w:tc>
        <w:tc>
          <w:tcPr>
            <w:tcW w:w="6373" w:type="dxa"/>
          </w:tcPr>
          <w:p w14:paraId="1F0D1FAB" w14:textId="233905C7" w:rsidR="00A46907" w:rsidRPr="005679B0" w:rsidRDefault="00A46907" w:rsidP="00A4690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Предоставляются Заказчиком при наличии.</w:t>
            </w:r>
          </w:p>
        </w:tc>
      </w:tr>
      <w:tr w:rsidR="00A945B8" w:rsidRPr="00653D23" w14:paraId="74265B5E" w14:textId="77777777" w:rsidTr="00A46907">
        <w:tc>
          <w:tcPr>
            <w:tcW w:w="988" w:type="dxa"/>
          </w:tcPr>
          <w:p w14:paraId="5AFF7857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B877D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60DA9C4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Перечень нормативных документов, в соответствии с требованиями которых необходимо выполнить инженерные изыскания;</w:t>
            </w:r>
          </w:p>
        </w:tc>
        <w:tc>
          <w:tcPr>
            <w:tcW w:w="6373" w:type="dxa"/>
          </w:tcPr>
          <w:p w14:paraId="3DAAC8A1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Изыскания выполнить в соответствии с:</w:t>
            </w:r>
          </w:p>
          <w:p w14:paraId="5BDFAB18" w14:textId="77777777" w:rsidR="00A945B8" w:rsidRPr="00653D23" w:rsidRDefault="00A945B8" w:rsidP="00653D2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Градостроительным кодексом Российской Федерации от 29 декабря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653D23">
                <w:rPr>
                  <w:b w:val="0"/>
                  <w:bCs w:val="0"/>
                  <w:sz w:val="24"/>
                  <w:szCs w:val="24"/>
                </w:rPr>
                <w:t>2004 г</w:t>
              </w:r>
            </w:smartTag>
            <w:r w:rsidRPr="00653D23">
              <w:rPr>
                <w:b w:val="0"/>
                <w:bCs w:val="0"/>
                <w:sz w:val="24"/>
                <w:szCs w:val="24"/>
              </w:rPr>
              <w:t>. № 190-ФЗ;</w:t>
            </w:r>
          </w:p>
          <w:p w14:paraId="2EB3930F" w14:textId="77777777" w:rsidR="00A945B8" w:rsidRPr="00653D23" w:rsidRDefault="00A945B8" w:rsidP="00653D2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Федеральным законом 384-ФЗ Технический регламент о безопасности зданий и сооружений; ( с изменениями на 2 июля 2013 года);</w:t>
            </w:r>
          </w:p>
          <w:p w14:paraId="3A1D6A09" w14:textId="77777777" w:rsidR="00A945B8" w:rsidRPr="00653D23" w:rsidRDefault="00A945B8" w:rsidP="00653D2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Постановлением правительства РФ, постановление № 20 от 19.01.2006;</w:t>
            </w:r>
          </w:p>
          <w:p w14:paraId="1579AEF8" w14:textId="77777777" w:rsidR="00A945B8" w:rsidRPr="00653D23" w:rsidRDefault="00A945B8" w:rsidP="00653D2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47.13330.2012. Инженерные изыскания для строительства. Основные положения.</w:t>
            </w:r>
          </w:p>
          <w:p w14:paraId="783A0F72" w14:textId="77777777" w:rsidR="00A945B8" w:rsidRPr="00653D23" w:rsidRDefault="00A945B8" w:rsidP="00653D2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47.13330.2016. Инженерные изыскания для строительства. Основные положения.</w:t>
            </w:r>
          </w:p>
          <w:p w14:paraId="666F80D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СП 126.13330.2012. Геодезические работы в строительстве:</w:t>
            </w:r>
          </w:p>
          <w:p w14:paraId="5EADF498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11-104-97. Инженерно-геодезические изыскания для строительства;</w:t>
            </w:r>
          </w:p>
          <w:p w14:paraId="528D522B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11-104-97. Инженерно-геодезические изыскания для строительства. Часть 11. Выполнение съемки подземных коммуникаций при инженерно-геодезических изысканиях для строительства;</w:t>
            </w:r>
          </w:p>
          <w:p w14:paraId="12962B7E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11-105-97. Инженерно-геологические изыскания для строительства. Часть I - VI.</w:t>
            </w:r>
          </w:p>
          <w:p w14:paraId="260F3B85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11-103-97. Инженерно-гидрометеорологические изыскания для строительства.</w:t>
            </w:r>
          </w:p>
          <w:p w14:paraId="316B2061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СП 11-102-97 Инженерно-экологические изыскания для строительства.</w:t>
            </w:r>
          </w:p>
          <w:p w14:paraId="75C5F284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ГКИНП 02-033-82. Инструкция по топографической съемке в масштабах 1:5000, 1:2000, 1:1000 и 1:500;</w:t>
            </w:r>
          </w:p>
          <w:p w14:paraId="45F5A485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Правилами закладки центров и реперов на пунктах геодезической и нивелирной сетей; ГУГК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653D23">
                <w:rPr>
                  <w:b w:val="0"/>
                  <w:bCs w:val="0"/>
                  <w:sz w:val="24"/>
                  <w:szCs w:val="24"/>
                </w:rPr>
                <w:t>1991 г</w:t>
              </w:r>
            </w:smartTag>
            <w:r w:rsidRPr="00653D23">
              <w:rPr>
                <w:b w:val="0"/>
                <w:bCs w:val="0"/>
                <w:sz w:val="24"/>
                <w:szCs w:val="24"/>
              </w:rPr>
              <w:t>;</w:t>
            </w:r>
          </w:p>
          <w:p w14:paraId="7BB551D0" w14:textId="77777777" w:rsidR="00A945B8" w:rsidRPr="00653D23" w:rsidRDefault="00A945B8" w:rsidP="00653D2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Инструкцией по съемке и составлению планов подземных коммуникаций; ГУГК 1986г;</w:t>
            </w:r>
          </w:p>
          <w:p w14:paraId="76108E0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Условными знаками для топографических планов масштабов 1:5000, 1:2000, 1:1000, 1:500; ГУГК 1986г.</w:t>
            </w:r>
          </w:p>
        </w:tc>
      </w:tr>
      <w:tr w:rsidR="00A945B8" w:rsidRPr="00653D23" w14:paraId="75016EC2" w14:textId="77777777" w:rsidTr="00A46907">
        <w:tc>
          <w:tcPr>
            <w:tcW w:w="988" w:type="dxa"/>
          </w:tcPr>
          <w:p w14:paraId="7E8C0C79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DC76A60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648DEC9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Сопровождение отчета в экспертизах различного назначения</w:t>
            </w:r>
          </w:p>
        </w:tc>
        <w:tc>
          <w:tcPr>
            <w:tcW w:w="6373" w:type="dxa"/>
          </w:tcPr>
          <w:p w14:paraId="74978CC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Требуется</w:t>
            </w:r>
          </w:p>
        </w:tc>
      </w:tr>
      <w:tr w:rsidR="00A945B8" w:rsidRPr="00653D23" w14:paraId="60547D57" w14:textId="77777777" w:rsidTr="00A46907">
        <w:tc>
          <w:tcPr>
            <w:tcW w:w="988" w:type="dxa"/>
          </w:tcPr>
          <w:p w14:paraId="53030408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5BE94F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6B660E2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Состав и требования к инженерно</w:t>
            </w:r>
            <w:r w:rsidRPr="00653D23">
              <w:rPr>
                <w:rFonts w:ascii="Times New Roman" w:hAnsi="Times New Roman"/>
                <w:sz w:val="24"/>
                <w:szCs w:val="24"/>
              </w:rPr>
              <w:softHyphen/>
              <w:t>-геодезическим изысканиям</w:t>
            </w:r>
          </w:p>
        </w:tc>
        <w:tc>
          <w:tcPr>
            <w:tcW w:w="6373" w:type="dxa"/>
          </w:tcPr>
          <w:p w14:paraId="45395451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7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Выполнить инженерно-геодезические изыскания в соответствии с требованиями СП 47.13330.2012, СП 47.13330.2016 и СП 11-105-97.</w:t>
            </w:r>
          </w:p>
          <w:p w14:paraId="43648E27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18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Площадь и границы съемки определить в соответствии с Приложением 2.</w:t>
            </w:r>
          </w:p>
          <w:p w14:paraId="03AE4923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2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Произвести топографическую съемку в объеме достаточном для проектирования наружных инженерных сетей, площадок, сооружений и здания проектируемого объекта капитального строительства</w:t>
            </w:r>
          </w:p>
          <w:p w14:paraId="50386475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2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Выполнить продольные профили по предполагаемым трассам в масштабе:</w:t>
            </w:r>
          </w:p>
          <w:p w14:paraId="1E72C4CE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по горизонтали в масштабе 1:500;</w:t>
            </w:r>
          </w:p>
          <w:p w14:paraId="33F4E6AF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по вертикали в масштабе 1:100.</w:t>
            </w:r>
          </w:p>
          <w:p w14:paraId="554284DD" w14:textId="253E123D" w:rsidR="00A945B8" w:rsidRPr="00653D23" w:rsidRDefault="00A945B8" w:rsidP="00653D23">
            <w:pPr>
              <w:pStyle w:val="20"/>
              <w:shd w:val="clear" w:color="auto" w:fill="auto"/>
              <w:tabs>
                <w:tab w:val="left" w:pos="422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Произвести привязку геологических скважин и точек геофизических исследований в плановом и высотном положении</w:t>
            </w:r>
            <w:r w:rsidR="00767DB3">
              <w:rPr>
                <w:b w:val="0"/>
                <w:bCs w:val="0"/>
                <w:sz w:val="24"/>
                <w:szCs w:val="24"/>
              </w:rPr>
              <w:t xml:space="preserve"> в рамках инженерно-геологических изысканий</w:t>
            </w:r>
            <w:r w:rsidRPr="00653D23">
              <w:rPr>
                <w:b w:val="0"/>
                <w:bCs w:val="0"/>
                <w:sz w:val="24"/>
                <w:szCs w:val="24"/>
              </w:rPr>
              <w:t xml:space="preserve">. Положение скважин и точек геофизических исследований </w:t>
            </w:r>
            <w:r w:rsidRPr="00653D23">
              <w:rPr>
                <w:b w:val="0"/>
                <w:bCs w:val="0"/>
                <w:sz w:val="24"/>
                <w:szCs w:val="24"/>
              </w:rPr>
              <w:lastRenderedPageBreak/>
              <w:t>отобразить на топографических планах.</w:t>
            </w:r>
          </w:p>
          <w:p w14:paraId="73F0027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Выполнить рекогносцировочное обследование с целью определения расположения временных строительных площадок, подъездных путей, съездов с транспортных</w:t>
            </w:r>
          </w:p>
          <w:p w14:paraId="599AF2C2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коммуникаций и пр. Предоставить фотоматериалы участков производства работ по инженерным изысканиям (надземные сооружения и коммуникации, знаки, таблички и прочее), в том числе панорамные снимки, с обозначением на планах точек и направлений съемки. Определить местоположение, глубину (высоту) залегания (прокладки) коммуникаций и их технические характеристики (назначение, диаметр, материал, тип или марку). Составить (при наличии) эскизы опор воздушных линий с определением высот опор и подвесок крайних положений проводов (верхний, нижний), наименование фидеров и нумерацию опор. Работы должны производиться с учетом требований </w:t>
            </w:r>
            <w:proofErr w:type="spellStart"/>
            <w:r w:rsidRPr="00653D23">
              <w:rPr>
                <w:b w:val="0"/>
                <w:bCs w:val="0"/>
                <w:sz w:val="24"/>
                <w:szCs w:val="24"/>
              </w:rPr>
              <w:t>пп</w:t>
            </w:r>
            <w:proofErr w:type="spellEnd"/>
            <w:r w:rsidRPr="00653D23">
              <w:rPr>
                <w:b w:val="0"/>
                <w:bCs w:val="0"/>
                <w:sz w:val="24"/>
                <w:szCs w:val="24"/>
              </w:rPr>
              <w:t>. 5.172-5.188 СП 11-104-97.</w:t>
            </w:r>
          </w:p>
          <w:p w14:paraId="285FD56B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Заложить на изыскиваемых объектах, за пределами зон производства работ, временные реперы в достаточном объеме согласно ВСН 30-81.</w:t>
            </w:r>
          </w:p>
          <w:p w14:paraId="7F8B34A5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2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Выполнить топографическую съемку масштаба 1:500 с сечением рельефа сплошными горизонталями через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653D23">
                <w:rPr>
                  <w:b w:val="0"/>
                  <w:bCs w:val="0"/>
                  <w:sz w:val="24"/>
                  <w:szCs w:val="24"/>
                </w:rPr>
                <w:t>0,5 м</w:t>
              </w:r>
            </w:smartTag>
            <w:r w:rsidRPr="00653D23">
              <w:rPr>
                <w:b w:val="0"/>
                <w:bCs w:val="0"/>
                <w:sz w:val="24"/>
                <w:szCs w:val="24"/>
              </w:rPr>
              <w:t>. в объеме достаточном для проектирования. Система высот – Балтийская.</w:t>
            </w:r>
          </w:p>
          <w:p w14:paraId="1A6FA8C9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7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Произвести съемку в масштабе 1:500 всех существующих зданий и сооружений, подземных, надземных коммуникаций, расположенных на изыскиваемых объектах с указанием всех характеристик данных сооружений (глубина заложения, высота сооружения, объем емкостей, габариты сооружений, инв. №, точек вводов коммуникаций в здания и сооружения с указанием глубины/высоты, отметок дна колодцев точек подключения, отметка горловины, наличие футляров и</w:t>
            </w:r>
            <w:r>
              <w:rPr>
                <w:rStyle w:val="26pt"/>
              </w:rPr>
              <w:t> </w:t>
            </w:r>
            <w:r w:rsidRPr="00653D23">
              <w:rPr>
                <w:rStyle w:val="26pt"/>
                <w:sz w:val="24"/>
                <w:szCs w:val="24"/>
              </w:rPr>
              <w:t>т.п.).</w:t>
            </w:r>
          </w:p>
          <w:p w14:paraId="48AAF0D3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518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На съемке указать крайние опоры воздушных линий не входящие в границы проектирования.</w:t>
            </w:r>
          </w:p>
          <w:p w14:paraId="60E5A545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523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Согласовать полноту и достоверность топографических планов со всеми службами инженерных сетей Заказчика и другими владельцами сетей (коммуникаций), территория которых была затронута изыскательскими работами.</w:t>
            </w:r>
          </w:p>
          <w:p w14:paraId="65022101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При оформлении отчета учесть требования действующей нормативно-технической документации РФ.</w:t>
            </w:r>
          </w:p>
          <w:p w14:paraId="1DB9148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Материалы, используемые в отчете, должны быть получены официальным способом.</w:t>
            </w:r>
          </w:p>
        </w:tc>
      </w:tr>
      <w:tr w:rsidR="00A945B8" w:rsidRPr="00653D23" w14:paraId="103A9524" w14:textId="77777777" w:rsidTr="00A46907">
        <w:tc>
          <w:tcPr>
            <w:tcW w:w="988" w:type="dxa"/>
          </w:tcPr>
          <w:p w14:paraId="245962B3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42C3CAE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02095E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Состав и требования к инженерно-</w:t>
            </w:r>
            <w:r w:rsidRPr="00653D23">
              <w:rPr>
                <w:rFonts w:ascii="Times New Roman" w:hAnsi="Times New Roman"/>
                <w:sz w:val="24"/>
                <w:szCs w:val="24"/>
              </w:rPr>
              <w:softHyphen/>
              <w:t>геологическим изысканиям</w:t>
            </w:r>
          </w:p>
        </w:tc>
        <w:tc>
          <w:tcPr>
            <w:tcW w:w="6373" w:type="dxa"/>
          </w:tcPr>
          <w:p w14:paraId="7D23D60B" w14:textId="594E8108" w:rsidR="00A945B8" w:rsidRPr="00653D23" w:rsidRDefault="00A945B8" w:rsidP="00653D23">
            <w:pPr>
              <w:pStyle w:val="20"/>
              <w:shd w:val="clear" w:color="auto" w:fill="auto"/>
              <w:tabs>
                <w:tab w:val="left" w:pos="437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Выполнить в соответствии с СП 11-105-97 «</w:t>
            </w:r>
            <w:proofErr w:type="spellStart"/>
            <w:r w:rsidRPr="00653D23">
              <w:rPr>
                <w:b w:val="0"/>
                <w:bCs w:val="0"/>
                <w:sz w:val="24"/>
                <w:szCs w:val="24"/>
              </w:rPr>
              <w:t>Инженерно</w:t>
            </w:r>
            <w:r w:rsidRPr="00653D23">
              <w:rPr>
                <w:b w:val="0"/>
                <w:bCs w:val="0"/>
                <w:sz w:val="24"/>
                <w:szCs w:val="24"/>
              </w:rPr>
              <w:softHyphen/>
              <w:t>геологические</w:t>
            </w:r>
            <w:proofErr w:type="spellEnd"/>
            <w:r w:rsidRPr="00653D23">
              <w:rPr>
                <w:b w:val="0"/>
                <w:bCs w:val="0"/>
                <w:sz w:val="24"/>
                <w:szCs w:val="24"/>
              </w:rPr>
              <w:t xml:space="preserve"> изыскания для строительства» и с СП 47.13330.201</w:t>
            </w:r>
            <w:r w:rsidR="00A46907">
              <w:rPr>
                <w:b w:val="0"/>
                <w:bCs w:val="0"/>
                <w:sz w:val="24"/>
                <w:szCs w:val="24"/>
              </w:rPr>
              <w:t>6</w:t>
            </w:r>
            <w:r w:rsidRPr="00653D23">
              <w:rPr>
                <w:b w:val="0"/>
                <w:bCs w:val="0"/>
                <w:sz w:val="24"/>
                <w:szCs w:val="24"/>
              </w:rPr>
              <w:t xml:space="preserve"> «Инженерные изыскания для строительства. Основные положения» и другими действующими нормативными документами. Для изучения инженерно-</w:t>
            </w:r>
            <w:r w:rsidRPr="00653D23">
              <w:rPr>
                <w:b w:val="0"/>
                <w:bCs w:val="0"/>
                <w:sz w:val="24"/>
                <w:szCs w:val="24"/>
              </w:rPr>
              <w:softHyphen/>
              <w:t>геологических условий, выполнить перечисленные ниже виды работ, с учетом следующего:</w:t>
            </w:r>
          </w:p>
          <w:p w14:paraId="62D7725C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предварительно принятая категория сложности ИГУ -1 (простая), в соответствии с Приложением Б СП 11-105-97;</w:t>
            </w:r>
          </w:p>
          <w:p w14:paraId="7E4B2024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2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уровень ответственности сооружений – нормальный;</w:t>
            </w:r>
          </w:p>
          <w:p w14:paraId="231CF46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 xml:space="preserve">- общее количество горных выработок в пределах контура каждого здания и сооружения – не менее трех. Схема расположения зданий и сооружений приведена в </w:t>
            </w: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>Приложении 2.</w:t>
            </w:r>
          </w:p>
          <w:p w14:paraId="28D9AA14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При наличии на строительной площадке слоев грунта со специфическими свойствами (просадочных, набухающих, слабых глинистых, органоминеральных и органических грунтов, рыхлых песков и техногенных грунтов) глубину выработок определить с учетом необходимости их проходки на всю мощность слоя для установления глубины залегания подстилающих прочных грунтов и определения их характеристик.</w:t>
            </w:r>
          </w:p>
          <w:p w14:paraId="415E88BF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Произвести отбор монолитов и проб при бурении скважин. Отбор, упаковку, транспортирование и хранение образцов производить в соответствии с ГОСТ 12071-2014. Все выработки после окончания работ должны быть ликвидированы обратной засыпкой. По окончанию бурения устья скважин закрепить вехами, сторожками с подписью номера скважины, названия организации и года выполнения работ.</w:t>
            </w:r>
          </w:p>
          <w:p w14:paraId="62B0EC2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Отбор проб провести в количестве не менее 6 для определения физико-механических свойств грунтов, и физических свойств грунта в пределах одного инженерно-геологического элемента, на основании п. 6.15 СП 11</w:t>
            </w:r>
            <w:r w:rsidRPr="00653D23">
              <w:rPr>
                <w:rFonts w:ascii="Times New Roman" w:hAnsi="Times New Roman"/>
                <w:sz w:val="24"/>
                <w:szCs w:val="24"/>
              </w:rPr>
              <w:noBreakHyphen/>
              <w:t>105-97, п. 4.10. ГОСТ 20522-2012.</w:t>
            </w:r>
          </w:p>
          <w:p w14:paraId="3860ECD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Виды и методику лабораторных работ определить в соответствии с СП 11-105-97. Для определения состава, состояния физических и механических свойств грунтов, выделения их классов, групп и видов использовать ГОСТ 25100-11.</w:t>
            </w:r>
          </w:p>
          <w:p w14:paraId="796B997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Провести отбор проб грунтовой воды (при наличии).</w:t>
            </w:r>
          </w:p>
          <w:p w14:paraId="2FEAAF5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Провести отбор проб грунтов для определения коррозионной активности к стали.</w:t>
            </w:r>
          </w:p>
          <w:p w14:paraId="5955591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Определить агрессивность грунтовых вод к бетону и металлу.</w:t>
            </w:r>
          </w:p>
          <w:p w14:paraId="3A46F7C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Выполнить статическое зондирование грунтов (при необходимости) непрерывным вдавливанием зонда со скоростью не более 1 м/мин;</w:t>
            </w:r>
          </w:p>
          <w:p w14:paraId="4F9C913E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Определить удельное электрическое сопротивление грунтов;</w:t>
            </w:r>
          </w:p>
          <w:p w14:paraId="447CCC5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При наличии многолетнемерзлых грунтов провести замеры температуры в соответствии с п.7.10 и 8.14 СП 11-105¬97 (4.4) и ГОСТ 25358 т-2012 Грунты.</w:t>
            </w:r>
          </w:p>
          <w:p w14:paraId="02B81720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Инженерно-геологические разрезы привести по скважинам 4-1-3, 5-1-2, 6-7, 6-8, 8-9-10-11 представить в масштабе:</w:t>
            </w:r>
          </w:p>
          <w:p w14:paraId="6B5BE13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 по горизонтали – М 1:500.</w:t>
            </w:r>
          </w:p>
          <w:p w14:paraId="3EDBFCD5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 по вертикали – М 1:100.</w:t>
            </w:r>
          </w:p>
          <w:p w14:paraId="187F5FE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Дополнительно на геологических профилях отобразить следующее:</w:t>
            </w:r>
          </w:p>
          <w:p w14:paraId="698F09A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 категория грунтов по трудности разработки;</w:t>
            </w:r>
          </w:p>
          <w:p w14:paraId="2F72BC6A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 уровень подземных вод.</w:t>
            </w:r>
          </w:p>
          <w:p w14:paraId="5FB2F96F" w14:textId="43B386E5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 xml:space="preserve">Инженерно-геофизические </w:t>
            </w:r>
            <w:r w:rsidR="00767DB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 xml:space="preserve"> выполнить согласно принятым методикам, рекомендованным в СП 47.13330.201</w:t>
            </w:r>
            <w:r w:rsidR="00A46907">
              <w:rPr>
                <w:rFonts w:ascii="Times New Roman" w:hAnsi="Times New Roman"/>
                <w:sz w:val="24"/>
                <w:szCs w:val="24"/>
              </w:rPr>
              <w:t>6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, СП 11-105-97. «Инженерно-геологические изыскания для строительства. Часть VI. «Правила производства геофизических исследований».</w:t>
            </w:r>
          </w:p>
          <w:p w14:paraId="701809B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При оформлении отчета учесть требования действующей нормативно-технической документации РФ.</w:t>
            </w:r>
          </w:p>
          <w:p w14:paraId="653A7F82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 xml:space="preserve">Материалы, используемые в отчете, должны быть </w:t>
            </w: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>получены официальным способом</w:t>
            </w:r>
          </w:p>
        </w:tc>
      </w:tr>
      <w:tr w:rsidR="00A945B8" w:rsidRPr="00653D23" w14:paraId="0D81B39D" w14:textId="77777777" w:rsidTr="00A46907">
        <w:tc>
          <w:tcPr>
            <w:tcW w:w="988" w:type="dxa"/>
          </w:tcPr>
          <w:p w14:paraId="327843AC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AC8DCC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6CB6A9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 xml:space="preserve">Состав и требования к </w:t>
            </w:r>
            <w:proofErr w:type="spellStart"/>
            <w:r w:rsidRPr="00653D23">
              <w:rPr>
                <w:rFonts w:ascii="Times New Roman" w:hAnsi="Times New Roman"/>
                <w:sz w:val="24"/>
                <w:szCs w:val="24"/>
              </w:rPr>
              <w:t>инженерно</w:t>
            </w:r>
            <w:r w:rsidRPr="00653D23">
              <w:rPr>
                <w:rFonts w:ascii="Times New Roman" w:hAnsi="Times New Roman"/>
                <w:sz w:val="24"/>
                <w:szCs w:val="24"/>
              </w:rPr>
              <w:softHyphen/>
              <w:t>гидрометеорологических</w:t>
            </w:r>
            <w:proofErr w:type="spellEnd"/>
            <w:r w:rsidRPr="00653D23">
              <w:rPr>
                <w:rFonts w:ascii="Times New Roman" w:hAnsi="Times New Roman"/>
                <w:sz w:val="24"/>
                <w:szCs w:val="24"/>
              </w:rPr>
              <w:t xml:space="preserve"> изысканиям</w:t>
            </w:r>
          </w:p>
        </w:tc>
        <w:tc>
          <w:tcPr>
            <w:tcW w:w="6373" w:type="dxa"/>
          </w:tcPr>
          <w:p w14:paraId="14C596C0" w14:textId="77777777" w:rsidR="00A945B8" w:rsidRPr="00653D23" w:rsidRDefault="00A945B8" w:rsidP="00AA35B3">
            <w:pPr>
              <w:pStyle w:val="20"/>
              <w:shd w:val="clear" w:color="auto" w:fill="auto"/>
              <w:tabs>
                <w:tab w:val="left" w:pos="427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Выполнить инженерно-гидрометеорологические изыскания в соответствии с требованиями СП 11-105-97, СП 47.13330.2016 (Актуализированная редакция </w:t>
            </w:r>
            <w:proofErr w:type="spellStart"/>
            <w:r w:rsidRPr="00653D23">
              <w:rPr>
                <w:b w:val="0"/>
                <w:bCs w:val="0"/>
                <w:sz w:val="24"/>
                <w:szCs w:val="24"/>
              </w:rPr>
              <w:t>СниП</w:t>
            </w:r>
            <w:proofErr w:type="spellEnd"/>
            <w:r w:rsidRPr="00653D23">
              <w:rPr>
                <w:b w:val="0"/>
                <w:bCs w:val="0"/>
                <w:sz w:val="24"/>
                <w:szCs w:val="24"/>
              </w:rPr>
              <w:t> 11-02-96) и другими действующими нормативными документами с учетом следующего:</w:t>
            </w:r>
          </w:p>
          <w:p w14:paraId="7B350070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До начала основных работ выполнить предварительное обследование территории размещения объекта с целью уточнения участков выполнения инженерно-гидрометеорологических изысканий и перечня необходимых работ.</w:t>
            </w:r>
          </w:p>
          <w:p w14:paraId="3B5ECDD6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18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 техническом отчете дополнительно должны быть представлены следующие графические приложения:</w:t>
            </w:r>
          </w:p>
          <w:p w14:paraId="3F0B5C0A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 мелкомасштабная схема расположения метеорологических станций и гидрологических постов сети Росгидромета с обозначением расположения проектируемых объектов;</w:t>
            </w:r>
          </w:p>
          <w:p w14:paraId="31D6C88C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 роза ветров на основании данных по вероятности повторения направлений ветра и штиля в процентах по репрезентативным станциям.</w:t>
            </w:r>
          </w:p>
          <w:p w14:paraId="17D85F54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По результатам инженерно-гидрометеорологических изысканий выполнить камеральную обработку материалов.</w:t>
            </w:r>
          </w:p>
          <w:p w14:paraId="62CDE365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При оформлении отчета учесть требования действующей нормативно-технической документации РФ.</w:t>
            </w:r>
          </w:p>
          <w:p w14:paraId="0F99774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Материалы, используемые в отчете, должны быть получены официальным способом</w:t>
            </w:r>
          </w:p>
        </w:tc>
      </w:tr>
      <w:tr w:rsidR="00A945B8" w:rsidRPr="00653D23" w14:paraId="03A1FEC7" w14:textId="77777777" w:rsidTr="00A46907">
        <w:tc>
          <w:tcPr>
            <w:tcW w:w="988" w:type="dxa"/>
          </w:tcPr>
          <w:p w14:paraId="43D45930" w14:textId="77777777" w:rsidR="00A945B8" w:rsidRPr="00653D23" w:rsidRDefault="00A945B8" w:rsidP="00653D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46E6765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A81692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Состав и требования к инженерно-экологическим изысканиям</w:t>
            </w:r>
          </w:p>
        </w:tc>
        <w:tc>
          <w:tcPr>
            <w:tcW w:w="6373" w:type="dxa"/>
          </w:tcPr>
          <w:p w14:paraId="31ACDB3C" w14:textId="1E065DDC" w:rsidR="00A945B8" w:rsidRPr="00653D23" w:rsidRDefault="00A945B8" w:rsidP="00653D23">
            <w:pPr>
              <w:pStyle w:val="20"/>
              <w:shd w:val="clear" w:color="auto" w:fill="auto"/>
              <w:tabs>
                <w:tab w:val="left" w:pos="418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Инженерно-экологические изыскания выполнить в соответствии с СП 47.13330.201</w:t>
            </w:r>
            <w:r w:rsidR="00A46907">
              <w:rPr>
                <w:b w:val="0"/>
                <w:bCs w:val="0"/>
                <w:sz w:val="24"/>
                <w:szCs w:val="24"/>
              </w:rPr>
              <w:t>6</w:t>
            </w:r>
            <w:r w:rsidRPr="00653D23">
              <w:rPr>
                <w:b w:val="0"/>
                <w:bCs w:val="0"/>
                <w:sz w:val="24"/>
                <w:szCs w:val="24"/>
              </w:rPr>
              <w:t xml:space="preserve"> (Актуализированная редакция </w:t>
            </w:r>
            <w:proofErr w:type="spellStart"/>
            <w:r w:rsidRPr="00653D23">
              <w:rPr>
                <w:b w:val="0"/>
                <w:bCs w:val="0"/>
                <w:sz w:val="24"/>
                <w:szCs w:val="24"/>
              </w:rPr>
              <w:t>СниП</w:t>
            </w:r>
            <w:proofErr w:type="spellEnd"/>
            <w:r w:rsidRPr="00653D23">
              <w:rPr>
                <w:b w:val="0"/>
                <w:bCs w:val="0"/>
                <w:sz w:val="24"/>
                <w:szCs w:val="24"/>
              </w:rPr>
              <w:t xml:space="preserve"> 11-02-96), СП 11-102-97.</w:t>
            </w:r>
          </w:p>
          <w:p w14:paraId="4F635840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Выполнить рекогносцировочное обследование района производства работ с целью уточнения существующих природных и техногенных условий.</w:t>
            </w:r>
          </w:p>
          <w:p w14:paraId="313D65B8" w14:textId="77777777" w:rsidR="00A945B8" w:rsidRPr="00653D23" w:rsidRDefault="00A945B8" w:rsidP="00653D2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Собрать необходимые исходные данные о состоянии природной среды района производства работ в объеме, достаточном для разработки раздела «Перечень мероприятий по охране окружающей среды».</w:t>
            </w:r>
          </w:p>
          <w:p w14:paraId="1B740ED9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27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Выполнить сбор, изучение, систематизация и анализ фондовых и опубликованных материалов по исследуемой территории, оформление следующих запросов в специально уполномоченных государственных органах:</w:t>
            </w:r>
          </w:p>
          <w:p w14:paraId="4E6A6DDA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климатические характеристики района изысканий;</w:t>
            </w:r>
          </w:p>
          <w:p w14:paraId="640527EC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7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 справка о фоновых концентрациях загрязняющих веществ в атмосферном воздухе в районе расположения объекта;</w:t>
            </w:r>
          </w:p>
          <w:p w14:paraId="34D97FDF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 справка о наличии (отсутствии) особо охраняемых природных территорий федерального, регионального и местного значения в районе производства работ;</w:t>
            </w:r>
          </w:p>
          <w:p w14:paraId="170B6083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5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 xml:space="preserve">- справка о наличии (отсутствии) объектов </w:t>
            </w:r>
            <w:proofErr w:type="spellStart"/>
            <w:r w:rsidRPr="00653D23">
              <w:rPr>
                <w:b w:val="0"/>
                <w:bCs w:val="0"/>
                <w:sz w:val="24"/>
                <w:szCs w:val="24"/>
              </w:rPr>
              <w:t>историко</w:t>
            </w:r>
            <w:r w:rsidRPr="00653D23">
              <w:rPr>
                <w:b w:val="0"/>
                <w:bCs w:val="0"/>
                <w:sz w:val="24"/>
                <w:szCs w:val="24"/>
              </w:rPr>
              <w:softHyphen/>
              <w:t>культурного</w:t>
            </w:r>
            <w:proofErr w:type="spellEnd"/>
            <w:r w:rsidRPr="00653D23">
              <w:rPr>
                <w:b w:val="0"/>
                <w:bCs w:val="0"/>
                <w:sz w:val="24"/>
                <w:szCs w:val="24"/>
              </w:rPr>
              <w:t xml:space="preserve"> наследия в районе производства работ; справка о наличии (отсутствии) растений и животных, занесенных в региональную и федеральную Красные книги;</w:t>
            </w:r>
          </w:p>
          <w:p w14:paraId="2A82348B" w14:textId="77777777" w:rsidR="00A945B8" w:rsidRPr="00653D23" w:rsidRDefault="00A945B8" w:rsidP="00653D23">
            <w:pPr>
              <w:pStyle w:val="20"/>
              <w:shd w:val="clear" w:color="auto" w:fill="auto"/>
              <w:tabs>
                <w:tab w:val="left" w:pos="480"/>
              </w:tabs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653D23">
              <w:rPr>
                <w:b w:val="0"/>
                <w:bCs w:val="0"/>
                <w:sz w:val="24"/>
                <w:szCs w:val="24"/>
              </w:rPr>
              <w:t>- сведения о наличии (отсутствии) скотомогильников, мест захоронений, эпизоотиях, в т.ч. очагах сибирской язвы в районе проектно-изыскательских работ;</w:t>
            </w:r>
          </w:p>
          <w:p w14:paraId="60267FC0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Полевые исследования выполнить в следующем объеме:</w:t>
            </w:r>
          </w:p>
          <w:p w14:paraId="3FFFDEFD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маршрутное обследование участка и прилегающей зоны;</w:t>
            </w:r>
          </w:p>
          <w:p w14:paraId="561A5B8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53D23">
              <w:rPr>
                <w:rFonts w:ascii="Times New Roman" w:hAnsi="Times New Roman"/>
                <w:sz w:val="24"/>
                <w:szCs w:val="24"/>
              </w:rPr>
              <w:t>геоэкологическое</w:t>
            </w:r>
            <w:proofErr w:type="spellEnd"/>
            <w:r w:rsidRPr="00653D23">
              <w:rPr>
                <w:rFonts w:ascii="Times New Roman" w:hAnsi="Times New Roman"/>
                <w:sz w:val="24"/>
                <w:szCs w:val="24"/>
              </w:rPr>
              <w:t xml:space="preserve"> опробование: почв, грунтов, грунтовых вод;</w:t>
            </w:r>
          </w:p>
          <w:p w14:paraId="4C3594FE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радиационное обследование;</w:t>
            </w:r>
          </w:p>
          <w:p w14:paraId="3EA1BD66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измерения шума на площадке проектируемой под застройку;</w:t>
            </w:r>
          </w:p>
          <w:p w14:paraId="5DEBC5D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ландшафтная съемка с обязательной инвентаризацией антропогенных нарушений, источников загрязнения;</w:t>
            </w:r>
          </w:p>
          <w:p w14:paraId="39110C5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идентификация почв (типы почв, современное состояние, характер использования);</w:t>
            </w:r>
          </w:p>
          <w:p w14:paraId="5E13338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состояние растительною и животного мира (современное состояние, распространение, состав, наличие редких и исчезающих видов).</w:t>
            </w:r>
          </w:p>
          <w:p w14:paraId="21ACBEA7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Камеральную обработку материалов выполнить в следующем объеме: проведение химико-аналитических и других лабораторных исследований, анализ полученных данных, составление карт М 1:2000-1000 и технического отчета.</w:t>
            </w:r>
          </w:p>
          <w:p w14:paraId="7B1AC2C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По результатам инженерно-экологических изысканий предоставить:</w:t>
            </w:r>
          </w:p>
          <w:p w14:paraId="4CAEB896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обзорная(ситуационная) карта-схема;</w:t>
            </w:r>
          </w:p>
          <w:p w14:paraId="65EC352C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картосхема фактического материала;</w:t>
            </w:r>
          </w:p>
          <w:p w14:paraId="31C0BB4B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картосхема современного экологического состояния;</w:t>
            </w:r>
          </w:p>
          <w:p w14:paraId="49DDEBB6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картосхема экологических ограничений (при наличии);</w:t>
            </w:r>
          </w:p>
          <w:p w14:paraId="61A8792F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-</w:t>
            </w:r>
            <w:r w:rsidRPr="00653D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53D23">
              <w:rPr>
                <w:rFonts w:ascii="Times New Roman" w:hAnsi="Times New Roman"/>
                <w:sz w:val="24"/>
                <w:szCs w:val="24"/>
              </w:rPr>
              <w:t>картосхема ландшафтной структуры территории.</w:t>
            </w:r>
          </w:p>
          <w:p w14:paraId="173DF8A3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Границы инженерно-экологических изысканий установить в пределах границ топографической съемки.</w:t>
            </w:r>
          </w:p>
          <w:p w14:paraId="3F7842A8" w14:textId="77777777" w:rsidR="00A945B8" w:rsidRPr="00653D23" w:rsidRDefault="00A945B8" w:rsidP="0065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23">
              <w:rPr>
                <w:rFonts w:ascii="Times New Roman" w:hAnsi="Times New Roman"/>
                <w:sz w:val="24"/>
                <w:szCs w:val="24"/>
              </w:rPr>
              <w:t>Материалы, используемые в отчете, должны быть получены официальным способом.</w:t>
            </w:r>
          </w:p>
        </w:tc>
      </w:tr>
    </w:tbl>
    <w:p w14:paraId="78B7C04D" w14:textId="77777777" w:rsidR="00A945B8" w:rsidRDefault="00A945B8" w:rsidP="00FC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94A07" w14:textId="77777777" w:rsidR="00A945B8" w:rsidRDefault="00A945B8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88A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</w:t>
      </w:r>
      <w:r w:rsidRPr="0096188A">
        <w:rPr>
          <w:rFonts w:ascii="Times New Roman" w:hAnsi="Times New Roman"/>
          <w:sz w:val="24"/>
          <w:szCs w:val="24"/>
        </w:rPr>
        <w:t>:</w:t>
      </w:r>
    </w:p>
    <w:p w14:paraId="4879B25A" w14:textId="77777777" w:rsidR="00A945B8" w:rsidRPr="0096188A" w:rsidRDefault="00A945B8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C0F4B" w14:textId="77777777" w:rsidR="00A945B8" w:rsidRDefault="00A945B8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96188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96188A">
        <w:rPr>
          <w:rFonts w:ascii="Times New Roman" w:hAnsi="Times New Roman"/>
          <w:sz w:val="24"/>
          <w:szCs w:val="24"/>
        </w:rPr>
        <w:t>Сведения и данные о проектируемых объектах</w:t>
      </w:r>
      <w:r>
        <w:rPr>
          <w:rFonts w:ascii="Times New Roman" w:hAnsi="Times New Roman"/>
          <w:sz w:val="24"/>
          <w:szCs w:val="24"/>
        </w:rPr>
        <w:t>, ситуационный план площадки</w:t>
      </w:r>
    </w:p>
    <w:p w14:paraId="6CA39FF6" w14:textId="77777777" w:rsidR="00A945B8" w:rsidRDefault="00A945B8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5B46A9" w14:textId="77777777" w:rsidR="00A46907" w:rsidRDefault="00A46907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23B8D" w14:textId="77777777" w:rsidR="00A46907" w:rsidRDefault="00A46907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BDE2B" w14:textId="05B2AF78" w:rsidR="00A945B8" w:rsidRDefault="00A945B8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88A">
        <w:rPr>
          <w:rFonts w:ascii="Times New Roman" w:hAnsi="Times New Roman"/>
          <w:sz w:val="24"/>
          <w:szCs w:val="24"/>
        </w:rPr>
        <w:t>Главный инженер проекта</w:t>
      </w:r>
    </w:p>
    <w:p w14:paraId="201DABC6" w14:textId="1E045277" w:rsidR="00A945B8" w:rsidRPr="0096188A" w:rsidRDefault="00A46907" w:rsidP="009618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«ХИММАШ-АППАРАТ»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 / ____________</w:t>
      </w:r>
    </w:p>
    <w:sectPr w:rsidR="00A945B8" w:rsidRPr="0096188A" w:rsidSect="00FC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31C"/>
    <w:multiLevelType w:val="multilevel"/>
    <w:tmpl w:val="017EAB30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DA63E6"/>
    <w:multiLevelType w:val="multilevel"/>
    <w:tmpl w:val="6136AE6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4778C1"/>
    <w:multiLevelType w:val="hybridMultilevel"/>
    <w:tmpl w:val="5128F63E"/>
    <w:lvl w:ilvl="0" w:tplc="0A7697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797F65"/>
    <w:multiLevelType w:val="multilevel"/>
    <w:tmpl w:val="1CB6BD7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AE3712"/>
    <w:multiLevelType w:val="multilevel"/>
    <w:tmpl w:val="D3B2D9B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B035430"/>
    <w:multiLevelType w:val="multilevel"/>
    <w:tmpl w:val="108E5B6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4E313F"/>
    <w:multiLevelType w:val="multilevel"/>
    <w:tmpl w:val="E23462D8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FBF339B"/>
    <w:multiLevelType w:val="multilevel"/>
    <w:tmpl w:val="0F7C48B4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FD5203B"/>
    <w:multiLevelType w:val="multilevel"/>
    <w:tmpl w:val="683A0E0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1256A49"/>
    <w:multiLevelType w:val="multilevel"/>
    <w:tmpl w:val="8B1E7F8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086CD1"/>
    <w:multiLevelType w:val="multilevel"/>
    <w:tmpl w:val="A93AC1C0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9F0FB5"/>
    <w:multiLevelType w:val="multilevel"/>
    <w:tmpl w:val="7356476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2D515CC"/>
    <w:multiLevelType w:val="multilevel"/>
    <w:tmpl w:val="DA547D14"/>
    <w:lvl w:ilvl="0">
      <w:start w:val="7"/>
      <w:numFmt w:val="decimal"/>
      <w:lvlText w:val="2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7D14E20"/>
    <w:multiLevelType w:val="multilevel"/>
    <w:tmpl w:val="DBB8B85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E831FB"/>
    <w:multiLevelType w:val="multilevel"/>
    <w:tmpl w:val="4F00078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7DE2EBB"/>
    <w:multiLevelType w:val="multilevel"/>
    <w:tmpl w:val="0D0615DE"/>
    <w:lvl w:ilvl="0">
      <w:start w:val="1"/>
      <w:numFmt w:val="bullet"/>
      <w:lvlText w:val="—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15"/>
  </w:num>
  <w:num w:numId="13">
    <w:abstractNumId w:val="4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0A"/>
    <w:rsid w:val="00286DFB"/>
    <w:rsid w:val="00292B85"/>
    <w:rsid w:val="003A5B07"/>
    <w:rsid w:val="004C00E9"/>
    <w:rsid w:val="005269FF"/>
    <w:rsid w:val="005679B0"/>
    <w:rsid w:val="005B6C5B"/>
    <w:rsid w:val="005E1A26"/>
    <w:rsid w:val="00653D23"/>
    <w:rsid w:val="00767DB3"/>
    <w:rsid w:val="00777201"/>
    <w:rsid w:val="009033CA"/>
    <w:rsid w:val="0096188A"/>
    <w:rsid w:val="009C31C2"/>
    <w:rsid w:val="00A46907"/>
    <w:rsid w:val="00A945B8"/>
    <w:rsid w:val="00AA35B3"/>
    <w:rsid w:val="00CE1552"/>
    <w:rsid w:val="00D13F70"/>
    <w:rsid w:val="00D851C1"/>
    <w:rsid w:val="00DA5023"/>
    <w:rsid w:val="00E00EB1"/>
    <w:rsid w:val="00E94AF6"/>
    <w:rsid w:val="00F927F3"/>
    <w:rsid w:val="00F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27B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uiPriority w:val="99"/>
    <w:rsid w:val="00FC060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FC060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060A"/>
    <w:pPr>
      <w:widowControl w:val="0"/>
      <w:shd w:val="clear" w:color="auto" w:fill="FFFFFF"/>
      <w:spacing w:before="60" w:after="1080" w:line="240" w:lineRule="atLeast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26pt">
    <w:name w:val="Основной текст (2) + 6 pt"/>
    <w:aliases w:val="Не полужирный"/>
    <w:uiPriority w:val="99"/>
    <w:rsid w:val="00FC060A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paragraph" w:styleId="a4">
    <w:name w:val="List Paragraph"/>
    <w:basedOn w:val="a"/>
    <w:uiPriority w:val="99"/>
    <w:qFormat/>
    <w:rsid w:val="00FC0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0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uiPriority w:val="99"/>
    <w:rsid w:val="00FC060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FC060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060A"/>
    <w:pPr>
      <w:widowControl w:val="0"/>
      <w:shd w:val="clear" w:color="auto" w:fill="FFFFFF"/>
      <w:spacing w:before="60" w:after="1080" w:line="240" w:lineRule="atLeast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26pt">
    <w:name w:val="Основной текст (2) + 6 pt"/>
    <w:aliases w:val="Не полужирный"/>
    <w:uiPriority w:val="99"/>
    <w:rsid w:val="00FC060A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paragraph" w:styleId="a4">
    <w:name w:val="List Paragraph"/>
    <w:basedOn w:val="a"/>
    <w:uiPriority w:val="99"/>
    <w:qFormat/>
    <w:rsid w:val="00FC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ГИП</dc:creator>
  <cp:lastModifiedBy>Шорохова</cp:lastModifiedBy>
  <cp:revision>2</cp:revision>
  <dcterms:created xsi:type="dcterms:W3CDTF">2021-02-11T08:49:00Z</dcterms:created>
  <dcterms:modified xsi:type="dcterms:W3CDTF">2021-02-11T08:49:00Z</dcterms:modified>
</cp:coreProperties>
</file>