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2070D3" w:rsidRDefault="00761642" w:rsidP="002070D3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 w:rsidRPr="002070D3">
        <w:rPr>
          <w:b/>
          <w:spacing w:val="50"/>
          <w:sz w:val="32"/>
          <w:szCs w:val="32"/>
        </w:rPr>
        <w:t>Администрация городского округа</w:t>
      </w:r>
    </w:p>
    <w:p w:rsidR="00761642" w:rsidRPr="002070D3" w:rsidRDefault="00761642" w:rsidP="002070D3">
      <w:pPr>
        <w:jc w:val="center"/>
        <w:rPr>
          <w:b/>
          <w:spacing w:val="50"/>
          <w:sz w:val="32"/>
          <w:szCs w:val="32"/>
        </w:rPr>
      </w:pPr>
      <w:r w:rsidRPr="002070D3">
        <w:rPr>
          <w:b/>
          <w:spacing w:val="50"/>
          <w:sz w:val="32"/>
          <w:szCs w:val="32"/>
        </w:rPr>
        <w:t>муниципал</w:t>
      </w:r>
      <w:r w:rsidRPr="002070D3">
        <w:rPr>
          <w:b/>
          <w:spacing w:val="50"/>
          <w:sz w:val="32"/>
          <w:szCs w:val="32"/>
        </w:rPr>
        <w:t>ь</w:t>
      </w:r>
      <w:r w:rsidRPr="002070D3">
        <w:rPr>
          <w:b/>
          <w:spacing w:val="50"/>
          <w:sz w:val="32"/>
          <w:szCs w:val="32"/>
        </w:rPr>
        <w:t>ного образования</w:t>
      </w:r>
    </w:p>
    <w:p w:rsidR="00761642" w:rsidRPr="002070D3" w:rsidRDefault="00761642" w:rsidP="002070D3">
      <w:pPr>
        <w:jc w:val="center"/>
        <w:rPr>
          <w:b/>
          <w:spacing w:val="50"/>
          <w:sz w:val="32"/>
          <w:szCs w:val="32"/>
        </w:rPr>
      </w:pPr>
      <w:r w:rsidRPr="002070D3">
        <w:rPr>
          <w:b/>
          <w:spacing w:val="50"/>
          <w:sz w:val="32"/>
          <w:szCs w:val="32"/>
        </w:rPr>
        <w:t>«город Саянск»</w:t>
      </w:r>
    </w:p>
    <w:p w:rsidR="00761642" w:rsidRPr="002070D3" w:rsidRDefault="00761642" w:rsidP="002070D3">
      <w:pPr>
        <w:ind w:right="1700"/>
        <w:jc w:val="center"/>
        <w:rPr>
          <w:sz w:val="32"/>
          <w:szCs w:val="32"/>
        </w:rPr>
      </w:pPr>
    </w:p>
    <w:p w:rsidR="00761642" w:rsidRPr="002070D3" w:rsidRDefault="00761642" w:rsidP="002070D3">
      <w:pPr>
        <w:pStyle w:val="1"/>
        <w:rPr>
          <w:spacing w:val="40"/>
          <w:sz w:val="32"/>
          <w:szCs w:val="32"/>
        </w:rPr>
      </w:pPr>
      <w:r w:rsidRPr="002070D3">
        <w:rPr>
          <w:spacing w:val="40"/>
          <w:sz w:val="32"/>
          <w:szCs w:val="32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2070D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534" w:type="dxa"/>
          </w:tcPr>
          <w:p w:rsidR="005E2932" w:rsidRPr="002070D3" w:rsidRDefault="005E2932">
            <w:pPr>
              <w:rPr>
                <w:sz w:val="28"/>
                <w:szCs w:val="28"/>
              </w:rPr>
            </w:pPr>
            <w:r w:rsidRPr="002070D3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2070D3" w:rsidRDefault="005E2932">
            <w:pPr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5E2932" w:rsidRPr="002070D3" w:rsidRDefault="005E2932">
            <w:pPr>
              <w:jc w:val="center"/>
              <w:rPr>
                <w:sz w:val="28"/>
                <w:szCs w:val="28"/>
              </w:rPr>
            </w:pPr>
            <w:r w:rsidRPr="002070D3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2070D3" w:rsidRDefault="005E2932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:rsidR="005E2932" w:rsidRPr="002070D3" w:rsidRDefault="005E2932">
            <w:pPr>
              <w:rPr>
                <w:sz w:val="28"/>
                <w:szCs w:val="28"/>
              </w:rPr>
            </w:pPr>
          </w:p>
        </w:tc>
      </w:tr>
      <w:tr w:rsidR="005E2932" w:rsidRPr="002070D3">
        <w:tblPrEx>
          <w:tblCellMar>
            <w:top w:w="0" w:type="dxa"/>
            <w:bottom w:w="0" w:type="dxa"/>
          </w:tblCellMar>
        </w:tblPrEx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2070D3" w:rsidRDefault="005E2932">
            <w:pPr>
              <w:jc w:val="center"/>
              <w:rPr>
                <w:sz w:val="28"/>
                <w:szCs w:val="28"/>
              </w:rPr>
            </w:pPr>
            <w:r w:rsidRPr="002070D3">
              <w:rPr>
                <w:sz w:val="28"/>
                <w:szCs w:val="28"/>
              </w:rPr>
              <w:t>г</w:t>
            </w:r>
            <w:proofErr w:type="gramStart"/>
            <w:r w:rsidRPr="002070D3">
              <w:rPr>
                <w:sz w:val="28"/>
                <w:szCs w:val="28"/>
              </w:rPr>
              <w:t>.С</w:t>
            </w:r>
            <w:proofErr w:type="gramEnd"/>
            <w:r w:rsidRPr="002070D3">
              <w:rPr>
                <w:sz w:val="28"/>
                <w:szCs w:val="28"/>
              </w:rPr>
              <w:t>аянск</w:t>
            </w:r>
          </w:p>
        </w:tc>
        <w:tc>
          <w:tcPr>
            <w:tcW w:w="794" w:type="dxa"/>
            <w:vMerge/>
          </w:tcPr>
          <w:p w:rsidR="005E2932" w:rsidRPr="002070D3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2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 w:rsidP="00277DC9">
            <w:pPr>
              <w:jc w:val="both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2070D3" w:rsidRDefault="006342D6" w:rsidP="002070D3">
            <w:pPr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Об утверждении муниципальной  программ</w:t>
            </w:r>
            <w:r w:rsidR="006C4B63" w:rsidRPr="002070D3">
              <w:rPr>
                <w:sz w:val="24"/>
                <w:szCs w:val="24"/>
              </w:rPr>
              <w:t>ы «Молодежная политика в муниципальном образовании «город Саянск</w:t>
            </w:r>
            <w:r w:rsidRPr="002070D3"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761642" w:rsidRDefault="00761642" w:rsidP="00277DC9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6342D6" w:rsidRPr="006342D6" w:rsidRDefault="006342D6" w:rsidP="006342D6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E6343" w:rsidRDefault="00B937A8" w:rsidP="00AE634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B937A8">
        <w:rPr>
          <w:sz w:val="28"/>
          <w:szCs w:val="28"/>
        </w:rPr>
        <w:t>В целях создания на территории м</w:t>
      </w:r>
      <w:r>
        <w:rPr>
          <w:sz w:val="28"/>
          <w:szCs w:val="28"/>
        </w:rPr>
        <w:t>униципального образования «город Саянск»</w:t>
      </w:r>
      <w:r w:rsidR="006C4B63" w:rsidRPr="006C4B63">
        <w:rPr>
          <w:sz w:val="28"/>
          <w:szCs w:val="28"/>
        </w:rPr>
        <w:t xml:space="preserve"> </w:t>
      </w:r>
      <w:r w:rsidR="006C4B63">
        <w:rPr>
          <w:sz w:val="28"/>
          <w:szCs w:val="28"/>
        </w:rPr>
        <w:t xml:space="preserve">условий для </w:t>
      </w:r>
      <w:r w:rsidR="006C4B63" w:rsidRPr="005D3BD7">
        <w:rPr>
          <w:sz w:val="28"/>
          <w:szCs w:val="28"/>
        </w:rPr>
        <w:t>успешной социализации и эффективной самореализации молодежи</w:t>
      </w:r>
      <w:r w:rsidR="006C4B63">
        <w:rPr>
          <w:sz w:val="28"/>
          <w:szCs w:val="28"/>
        </w:rPr>
        <w:t xml:space="preserve">, </w:t>
      </w:r>
      <w:r w:rsidRPr="00B937A8">
        <w:rPr>
          <w:color w:val="000000"/>
          <w:sz w:val="28"/>
          <w:szCs w:val="28"/>
        </w:rPr>
        <w:t>повышения активности молодых людей в решении</w:t>
      </w:r>
      <w:r w:rsidR="006C4B63">
        <w:rPr>
          <w:color w:val="000000"/>
          <w:sz w:val="28"/>
          <w:szCs w:val="28"/>
        </w:rPr>
        <w:t xml:space="preserve"> социально значимых вопросов</w:t>
      </w:r>
      <w:r w:rsidRPr="00B937A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937A8">
        <w:rPr>
          <w:sz w:val="28"/>
          <w:szCs w:val="28"/>
        </w:rPr>
        <w:t xml:space="preserve">руководствуясь </w:t>
      </w:r>
      <w:hyperlink r:id="rId9" w:history="1">
        <w:r w:rsidRPr="00AE6343">
          <w:rPr>
            <w:sz w:val="28"/>
            <w:szCs w:val="28"/>
          </w:rPr>
          <w:t>статьей 179</w:t>
        </w:r>
      </w:hyperlink>
      <w:r w:rsidRPr="00B937A8">
        <w:rPr>
          <w:sz w:val="28"/>
          <w:szCs w:val="28"/>
        </w:rPr>
        <w:t xml:space="preserve"> Бюджетного кодекса Российской Федерации, </w:t>
      </w:r>
      <w:hyperlink r:id="rId10" w:history="1">
        <w:r w:rsidRPr="00AE6343">
          <w:rPr>
            <w:sz w:val="28"/>
            <w:szCs w:val="28"/>
          </w:rPr>
          <w:t>пунктом 19 статьи 16</w:t>
        </w:r>
      </w:hyperlink>
      <w:r w:rsidRPr="00B937A8">
        <w:rPr>
          <w:sz w:val="28"/>
          <w:szCs w:val="28"/>
        </w:rPr>
        <w:t xml:space="preserve"> Федерального</w:t>
      </w:r>
      <w:r w:rsidR="00AE6343">
        <w:rPr>
          <w:sz w:val="28"/>
          <w:szCs w:val="28"/>
        </w:rPr>
        <w:t xml:space="preserve"> закона от 06.10.2003 </w:t>
      </w:r>
      <w:r w:rsidR="002070D3">
        <w:rPr>
          <w:sz w:val="28"/>
          <w:szCs w:val="28"/>
        </w:rPr>
        <w:t>№</w:t>
      </w:r>
      <w:r w:rsidR="00AE6343">
        <w:rPr>
          <w:sz w:val="28"/>
          <w:szCs w:val="28"/>
        </w:rPr>
        <w:t xml:space="preserve"> 131-ФЗ «</w:t>
      </w:r>
      <w:r w:rsidRPr="00B937A8">
        <w:rPr>
          <w:sz w:val="28"/>
          <w:szCs w:val="28"/>
        </w:rPr>
        <w:t>Об общих принципах организации местного самоуправления в Рос</w:t>
      </w:r>
      <w:r w:rsidR="00AE6343">
        <w:rPr>
          <w:sz w:val="28"/>
          <w:szCs w:val="28"/>
        </w:rPr>
        <w:t>сийской Федерации</w:t>
      </w:r>
      <w:r w:rsidR="00AE6343" w:rsidRPr="00AE6343">
        <w:rPr>
          <w:sz w:val="28"/>
          <w:szCs w:val="28"/>
        </w:rPr>
        <w:t>»</w:t>
      </w:r>
      <w:r w:rsidRPr="00AE6343">
        <w:rPr>
          <w:sz w:val="28"/>
          <w:szCs w:val="28"/>
        </w:rPr>
        <w:t xml:space="preserve">, </w:t>
      </w:r>
      <w:r w:rsidR="00D8266D" w:rsidRPr="008251E4">
        <w:rPr>
          <w:sz w:val="28"/>
          <w:szCs w:val="28"/>
        </w:rPr>
        <w:t>постановлением администрации городского округа муниципального образования «город Саянск» от</w:t>
      </w:r>
      <w:proofErr w:type="gramEnd"/>
      <w:r w:rsidR="00D8266D" w:rsidRPr="008251E4">
        <w:rPr>
          <w:sz w:val="28"/>
          <w:szCs w:val="28"/>
        </w:rPr>
        <w:t xml:space="preserve"> 27.07.2018 № 110-37-767-18 «</w:t>
      </w:r>
      <w:r w:rsidR="00D8266D" w:rsidRPr="008251E4">
        <w:rPr>
          <w:bCs/>
          <w:sz w:val="28"/>
          <w:szCs w:val="28"/>
        </w:rPr>
        <w:t>Об утверждении Порядка разработки муниципальных программ, формирования, реализации и оценки эффективности указанных программ муниципального образования «город Саянск»,</w:t>
      </w:r>
      <w:r w:rsidR="00D8266D" w:rsidRPr="008251E4">
        <w:rPr>
          <w:sz w:val="28"/>
          <w:szCs w:val="28"/>
        </w:rPr>
        <w:t xml:space="preserve"> </w:t>
      </w:r>
      <w:hyperlink r:id="rId11" w:history="1">
        <w:r w:rsidR="00D8266D" w:rsidRPr="008251E4">
          <w:rPr>
            <w:sz w:val="28"/>
            <w:szCs w:val="28"/>
          </w:rPr>
          <w:t>статьями 32</w:t>
        </w:r>
      </w:hyperlink>
      <w:r w:rsidR="00D8266D" w:rsidRPr="008251E4">
        <w:rPr>
          <w:sz w:val="28"/>
          <w:szCs w:val="28"/>
        </w:rPr>
        <w:t xml:space="preserve">, </w:t>
      </w:r>
      <w:hyperlink r:id="rId12" w:history="1">
        <w:r w:rsidR="00D8266D" w:rsidRPr="008251E4">
          <w:rPr>
            <w:sz w:val="28"/>
            <w:szCs w:val="28"/>
          </w:rPr>
          <w:t>38</w:t>
        </w:r>
      </w:hyperlink>
      <w:r w:rsidR="00D8266D" w:rsidRPr="008251E4">
        <w:rPr>
          <w:sz w:val="28"/>
          <w:szCs w:val="28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</w:p>
    <w:p w:rsidR="00AE6343" w:rsidRDefault="00AE6343" w:rsidP="00263AA3">
      <w:pPr>
        <w:autoSpaceDE w:val="0"/>
        <w:autoSpaceDN w:val="0"/>
        <w:adjustRightInd w:val="0"/>
        <w:ind w:firstLine="567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</w:t>
      </w:r>
      <w:r>
        <w:rPr>
          <w:sz w:val="28"/>
          <w:szCs w:val="28"/>
        </w:rPr>
        <w:t>:</w:t>
      </w:r>
    </w:p>
    <w:p w:rsidR="00263AA3" w:rsidRDefault="002A3DE5" w:rsidP="00263AA3">
      <w:pPr>
        <w:numPr>
          <w:ilvl w:val="0"/>
          <w:numId w:val="4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E6343">
        <w:rPr>
          <w:sz w:val="28"/>
          <w:szCs w:val="28"/>
        </w:rPr>
        <w:t>Утвердить муниципальную программу «</w:t>
      </w:r>
      <w:r w:rsidR="006C4B63">
        <w:rPr>
          <w:sz w:val="28"/>
          <w:szCs w:val="28"/>
        </w:rPr>
        <w:t>М</w:t>
      </w:r>
      <w:r w:rsidRPr="00AE6343">
        <w:rPr>
          <w:sz w:val="28"/>
          <w:szCs w:val="28"/>
        </w:rPr>
        <w:t>олодежная политика в муниципальном образовании «город Саянск»</w:t>
      </w:r>
      <w:r w:rsidR="006A6DFF">
        <w:rPr>
          <w:sz w:val="28"/>
          <w:szCs w:val="28"/>
        </w:rPr>
        <w:t xml:space="preserve"> (далее </w:t>
      </w:r>
      <w:r w:rsidR="00681DA0">
        <w:rPr>
          <w:sz w:val="28"/>
          <w:szCs w:val="28"/>
        </w:rPr>
        <w:t>-</w:t>
      </w:r>
      <w:r w:rsidR="006A6DFF">
        <w:rPr>
          <w:sz w:val="28"/>
          <w:szCs w:val="28"/>
        </w:rPr>
        <w:t xml:space="preserve"> </w:t>
      </w:r>
      <w:r w:rsidR="00681DA0">
        <w:rPr>
          <w:sz w:val="28"/>
          <w:szCs w:val="28"/>
        </w:rPr>
        <w:t>Программа)</w:t>
      </w:r>
      <w:r w:rsidRPr="00AE6343">
        <w:rPr>
          <w:sz w:val="28"/>
          <w:szCs w:val="28"/>
        </w:rPr>
        <w:t xml:space="preserve"> согласно приложению</w:t>
      </w:r>
      <w:r w:rsidR="00AE6343">
        <w:rPr>
          <w:sz w:val="28"/>
          <w:szCs w:val="28"/>
        </w:rPr>
        <w:t xml:space="preserve"> к настоящему постановлению</w:t>
      </w:r>
      <w:r w:rsidRPr="00AE6343">
        <w:rPr>
          <w:sz w:val="28"/>
          <w:szCs w:val="28"/>
        </w:rPr>
        <w:t>.</w:t>
      </w:r>
    </w:p>
    <w:p w:rsidR="00AE6343" w:rsidRPr="002C2833" w:rsidRDefault="00263AA3" w:rsidP="00263AA3">
      <w:pPr>
        <w:pStyle w:val="a7"/>
        <w:numPr>
          <w:ilvl w:val="0"/>
          <w:numId w:val="3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</w:t>
      </w:r>
      <w:r w:rsidR="00AE6343" w:rsidRPr="003E5542">
        <w:rPr>
          <w:sz w:val="28"/>
          <w:szCs w:val="28"/>
        </w:rPr>
        <w:t xml:space="preserve">постановление </w:t>
      </w:r>
      <w:r w:rsidR="00681DA0">
        <w:rPr>
          <w:sz w:val="28"/>
          <w:szCs w:val="28"/>
        </w:rPr>
        <w:t>и паспорт Программы в газете «Саянские зори»,</w:t>
      </w:r>
      <w:r w:rsidR="00AE6343" w:rsidRPr="003E5542">
        <w:rPr>
          <w:sz w:val="28"/>
          <w:szCs w:val="28"/>
        </w:rPr>
        <w:t xml:space="preserve"> разместить на официальном сайте администрации городского округа муниц</w:t>
      </w:r>
      <w:r w:rsidR="00AE6343" w:rsidRPr="003E5542">
        <w:rPr>
          <w:sz w:val="28"/>
          <w:szCs w:val="28"/>
        </w:rPr>
        <w:t>и</w:t>
      </w:r>
      <w:r w:rsidR="00AE6343" w:rsidRPr="003E5542">
        <w:rPr>
          <w:sz w:val="28"/>
          <w:szCs w:val="28"/>
        </w:rPr>
        <w:t>пального образования «город Саянск» в информационно-телекоммуникационной сети «Интернет»</w:t>
      </w:r>
      <w:r w:rsidR="00681DA0">
        <w:rPr>
          <w:sz w:val="28"/>
          <w:szCs w:val="28"/>
        </w:rPr>
        <w:t xml:space="preserve"> настоящее постановление и Программу с приложениями</w:t>
      </w:r>
      <w:r w:rsidR="00AE6343" w:rsidRPr="003E5542">
        <w:rPr>
          <w:sz w:val="28"/>
          <w:szCs w:val="28"/>
        </w:rPr>
        <w:t>.</w:t>
      </w:r>
    </w:p>
    <w:p w:rsidR="00AE6343" w:rsidRDefault="00AE6343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E6343">
        <w:rPr>
          <w:sz w:val="28"/>
          <w:szCs w:val="28"/>
        </w:rPr>
        <w:t xml:space="preserve">Постановление вступает в силу </w:t>
      </w:r>
      <w:r w:rsidR="006C4B63">
        <w:rPr>
          <w:sz w:val="28"/>
          <w:szCs w:val="28"/>
        </w:rPr>
        <w:t>с 1 января 2020</w:t>
      </w:r>
      <w:r>
        <w:rPr>
          <w:sz w:val="28"/>
          <w:szCs w:val="28"/>
        </w:rPr>
        <w:t xml:space="preserve"> года.</w:t>
      </w:r>
    </w:p>
    <w:p w:rsidR="00AE6343" w:rsidRPr="00AE6343" w:rsidRDefault="00AE6343" w:rsidP="00263AA3">
      <w:pPr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AE6343">
        <w:rPr>
          <w:sz w:val="28"/>
          <w:szCs w:val="28"/>
        </w:rPr>
        <w:t>Контроль исполнения постановления возложить на заместителя мэра городского округа по социальным вопросам.</w:t>
      </w:r>
    </w:p>
    <w:p w:rsidR="002A3DE5" w:rsidRDefault="002A3DE5" w:rsidP="002A3DE5">
      <w:pPr>
        <w:pStyle w:val="ConsPlusNormal"/>
        <w:widowControl/>
        <w:ind w:left="-284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Мэр городского округа</w:t>
      </w:r>
    </w:p>
    <w:p w:rsidR="00FD5A39" w:rsidRPr="00277DC9" w:rsidRDefault="00FD5A39" w:rsidP="00277DC9">
      <w:pPr>
        <w:rPr>
          <w:sz w:val="28"/>
          <w:szCs w:val="28"/>
        </w:rPr>
      </w:pPr>
      <w:r w:rsidRPr="00277DC9">
        <w:rPr>
          <w:sz w:val="28"/>
          <w:szCs w:val="28"/>
        </w:rPr>
        <w:t>муниципального образования</w:t>
      </w:r>
    </w:p>
    <w:p w:rsidR="00FD5A39" w:rsidRPr="00277DC9" w:rsidRDefault="00277DC9" w:rsidP="00277DC9">
      <w:pPr>
        <w:rPr>
          <w:sz w:val="28"/>
          <w:szCs w:val="28"/>
        </w:rPr>
      </w:pPr>
      <w:r>
        <w:rPr>
          <w:sz w:val="28"/>
          <w:szCs w:val="28"/>
        </w:rPr>
        <w:t>«город Саянск»</w:t>
      </w:r>
      <w:r w:rsidR="00FD5A39" w:rsidRPr="00277DC9">
        <w:rPr>
          <w:sz w:val="28"/>
          <w:szCs w:val="28"/>
        </w:rPr>
        <w:t xml:space="preserve">                                                                            О.В. Боровский</w:t>
      </w:r>
    </w:p>
    <w:p w:rsidR="00761642" w:rsidRPr="00277DC9" w:rsidRDefault="006F2F05" w:rsidP="00277DC9">
      <w:r w:rsidRPr="00277DC9">
        <w:t xml:space="preserve">Исп. </w:t>
      </w:r>
      <w:r w:rsidR="00681DA0">
        <w:t>М.П.Кузнецова</w:t>
      </w:r>
    </w:p>
    <w:p w:rsidR="006F2F05" w:rsidRDefault="002070D3" w:rsidP="00277DC9">
      <w:r>
        <w:t>58155</w:t>
      </w:r>
    </w:p>
    <w:p w:rsidR="007225FC" w:rsidRPr="002070D3" w:rsidRDefault="00263AA3" w:rsidP="007225FC">
      <w:pPr>
        <w:pStyle w:val="ConsPlusNormal"/>
        <w:widowControl/>
        <w:ind w:left="6237" w:hanging="425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="007225FC" w:rsidRPr="002070D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7225FC" w:rsidRPr="002070D3" w:rsidRDefault="007225FC" w:rsidP="007225FC">
      <w:pPr>
        <w:pStyle w:val="ConsPlusNormal"/>
        <w:widowControl/>
        <w:ind w:left="6237" w:hanging="425"/>
        <w:rPr>
          <w:rFonts w:ascii="Times New Roman" w:hAnsi="Times New Roman" w:cs="Times New Roman"/>
          <w:sz w:val="24"/>
          <w:szCs w:val="24"/>
        </w:rPr>
      </w:pPr>
      <w:r w:rsidRPr="002070D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7225FC" w:rsidRPr="002070D3" w:rsidRDefault="007225FC" w:rsidP="007225FC">
      <w:pPr>
        <w:pStyle w:val="ConsPlusNormal"/>
        <w:widowControl/>
        <w:ind w:left="5812" w:firstLine="0"/>
        <w:rPr>
          <w:rFonts w:ascii="Times New Roman" w:hAnsi="Times New Roman" w:cs="Times New Roman"/>
          <w:sz w:val="24"/>
          <w:szCs w:val="24"/>
        </w:rPr>
      </w:pPr>
      <w:r w:rsidRPr="002070D3">
        <w:rPr>
          <w:rFonts w:ascii="Times New Roman" w:hAnsi="Times New Roman" w:cs="Times New Roman"/>
          <w:sz w:val="24"/>
          <w:szCs w:val="24"/>
        </w:rPr>
        <w:t>муниципального образования «город Саянск»</w:t>
      </w:r>
    </w:p>
    <w:p w:rsidR="007225FC" w:rsidRPr="002070D3" w:rsidRDefault="006E049B" w:rsidP="00D73875">
      <w:pPr>
        <w:pStyle w:val="ConsPlusNormal"/>
        <w:widowControl/>
        <w:ind w:left="6237" w:hanging="425"/>
        <w:rPr>
          <w:rFonts w:ascii="Times New Roman" w:hAnsi="Times New Roman" w:cs="Times New Roman"/>
          <w:sz w:val="24"/>
          <w:szCs w:val="24"/>
        </w:rPr>
      </w:pPr>
      <w:r w:rsidRPr="002070D3">
        <w:rPr>
          <w:rFonts w:ascii="Times New Roman" w:hAnsi="Times New Roman" w:cs="Times New Roman"/>
          <w:sz w:val="24"/>
          <w:szCs w:val="24"/>
        </w:rPr>
        <w:t xml:space="preserve">от </w:t>
      </w:r>
      <w:r w:rsidR="00D73875" w:rsidRPr="002070D3">
        <w:rPr>
          <w:rFonts w:ascii="Times New Roman" w:hAnsi="Times New Roman" w:cs="Times New Roman"/>
          <w:sz w:val="24"/>
          <w:szCs w:val="24"/>
        </w:rPr>
        <w:t>_______</w:t>
      </w:r>
      <w:r w:rsidR="007225FC" w:rsidRPr="002070D3">
        <w:rPr>
          <w:rFonts w:ascii="Times New Roman" w:hAnsi="Times New Roman" w:cs="Times New Roman"/>
          <w:sz w:val="24"/>
          <w:szCs w:val="24"/>
        </w:rPr>
        <w:t xml:space="preserve">№ </w:t>
      </w:r>
      <w:r w:rsidR="00D73875" w:rsidRPr="002070D3">
        <w:rPr>
          <w:rFonts w:ascii="Times New Roman" w:hAnsi="Times New Roman" w:cs="Times New Roman"/>
          <w:sz w:val="24"/>
          <w:szCs w:val="24"/>
        </w:rPr>
        <w:t>_________________</w:t>
      </w:r>
    </w:p>
    <w:p w:rsidR="007225FC" w:rsidRPr="002070D3" w:rsidRDefault="007225FC" w:rsidP="00722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7225FC" w:rsidRPr="002070D3" w:rsidRDefault="007225FC" w:rsidP="00071F81">
      <w:pPr>
        <w:ind w:left="34"/>
        <w:contextualSpacing/>
        <w:jc w:val="center"/>
        <w:rPr>
          <w:b/>
          <w:sz w:val="24"/>
          <w:szCs w:val="24"/>
        </w:rPr>
      </w:pPr>
      <w:r w:rsidRPr="002070D3">
        <w:rPr>
          <w:b/>
          <w:sz w:val="24"/>
          <w:szCs w:val="24"/>
        </w:rPr>
        <w:t>Муниципальная программа</w:t>
      </w:r>
    </w:p>
    <w:p w:rsidR="00D73875" w:rsidRPr="002070D3" w:rsidRDefault="007225FC" w:rsidP="00071F81">
      <w:pPr>
        <w:ind w:left="34"/>
        <w:contextualSpacing/>
        <w:jc w:val="center"/>
        <w:rPr>
          <w:b/>
          <w:sz w:val="24"/>
          <w:szCs w:val="24"/>
        </w:rPr>
      </w:pPr>
      <w:r w:rsidRPr="002070D3">
        <w:rPr>
          <w:b/>
          <w:sz w:val="24"/>
          <w:szCs w:val="24"/>
        </w:rPr>
        <w:t>«</w:t>
      </w:r>
      <w:r w:rsidR="00D73875" w:rsidRPr="002070D3">
        <w:rPr>
          <w:b/>
          <w:sz w:val="24"/>
          <w:szCs w:val="24"/>
        </w:rPr>
        <w:t>М</w:t>
      </w:r>
      <w:r w:rsidRPr="002070D3">
        <w:rPr>
          <w:b/>
          <w:sz w:val="24"/>
          <w:szCs w:val="24"/>
        </w:rPr>
        <w:t xml:space="preserve">олодежная политика в муниципальном образовании «город Саянск» </w:t>
      </w:r>
    </w:p>
    <w:p w:rsidR="007225FC" w:rsidRPr="002070D3" w:rsidRDefault="007225FC" w:rsidP="007225FC">
      <w:pPr>
        <w:spacing w:before="100" w:beforeAutospacing="1" w:after="100" w:afterAutospacing="1"/>
        <w:ind w:right="567"/>
        <w:jc w:val="center"/>
        <w:rPr>
          <w:b/>
          <w:sz w:val="24"/>
          <w:szCs w:val="24"/>
        </w:rPr>
      </w:pPr>
      <w:r w:rsidRPr="002070D3">
        <w:rPr>
          <w:b/>
          <w:sz w:val="24"/>
          <w:szCs w:val="24"/>
        </w:rPr>
        <w:t>Глава 1. Паспорт Программы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1984"/>
        <w:gridCol w:w="7513"/>
      </w:tblGrid>
      <w:tr w:rsidR="007225FC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FC" w:rsidRPr="002070D3" w:rsidRDefault="007225FC" w:rsidP="00AB57E6">
            <w:pPr>
              <w:snapToGrid w:val="0"/>
              <w:jc w:val="center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 xml:space="preserve">№ </w:t>
            </w:r>
            <w:proofErr w:type="gramStart"/>
            <w:r w:rsidRPr="002070D3">
              <w:rPr>
                <w:sz w:val="24"/>
                <w:szCs w:val="24"/>
              </w:rPr>
              <w:t>п</w:t>
            </w:r>
            <w:proofErr w:type="gramEnd"/>
            <w:r w:rsidRPr="002070D3">
              <w:rPr>
                <w:sz w:val="24"/>
                <w:szCs w:val="24"/>
              </w:rPr>
              <w:t>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FC" w:rsidRPr="002070D3" w:rsidRDefault="007225FC" w:rsidP="00AB57E6">
            <w:pPr>
              <w:snapToGrid w:val="0"/>
              <w:jc w:val="center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FC" w:rsidRPr="002070D3" w:rsidRDefault="007225FC" w:rsidP="00AB57E6">
            <w:pPr>
              <w:snapToGrid w:val="0"/>
              <w:jc w:val="center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7225FC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FC" w:rsidRPr="002070D3" w:rsidRDefault="002070D3" w:rsidP="002070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225FC" w:rsidRPr="002070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25FC" w:rsidRPr="002070D3" w:rsidRDefault="007225FC" w:rsidP="00AB57E6">
            <w:pPr>
              <w:snapToGrid w:val="0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Правовое основание  разработки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225FC" w:rsidRPr="002070D3" w:rsidRDefault="007225FC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Бюджетный кодекс Российской Федерации.</w:t>
            </w:r>
          </w:p>
          <w:p w:rsidR="007225FC" w:rsidRPr="002070D3" w:rsidRDefault="007225FC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Федеральный закон от 06.10.2003 № 131-ФЗ «Об общих принципах организации местного самоуправления в Российской Федерации».</w:t>
            </w:r>
          </w:p>
          <w:p w:rsidR="00D73875" w:rsidRPr="002070D3" w:rsidRDefault="00D73875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Государственн</w:t>
            </w:r>
            <w:r w:rsidR="005A25D5" w:rsidRPr="002070D3">
              <w:rPr>
                <w:sz w:val="24"/>
                <w:szCs w:val="24"/>
              </w:rPr>
              <w:t>ая программа Иркутской области «Молодежная политика»</w:t>
            </w:r>
            <w:r w:rsidRPr="002070D3">
              <w:rPr>
                <w:sz w:val="24"/>
                <w:szCs w:val="24"/>
              </w:rPr>
              <w:t xml:space="preserve"> на 201</w:t>
            </w:r>
            <w:r w:rsidR="004C48FB" w:rsidRPr="002070D3">
              <w:rPr>
                <w:sz w:val="24"/>
                <w:szCs w:val="24"/>
              </w:rPr>
              <w:t>9</w:t>
            </w:r>
            <w:r w:rsidRPr="002070D3">
              <w:rPr>
                <w:sz w:val="24"/>
                <w:szCs w:val="24"/>
              </w:rPr>
              <w:t xml:space="preserve"> - </w:t>
            </w:r>
            <w:r w:rsidR="004C48FB" w:rsidRPr="002070D3">
              <w:rPr>
                <w:sz w:val="24"/>
                <w:szCs w:val="24"/>
              </w:rPr>
              <w:t>2024</w:t>
            </w:r>
            <w:r w:rsidRPr="002070D3">
              <w:rPr>
                <w:sz w:val="24"/>
                <w:szCs w:val="24"/>
              </w:rPr>
              <w:t xml:space="preserve"> годы</w:t>
            </w:r>
            <w:r w:rsidR="004C48FB" w:rsidRPr="002070D3">
              <w:rPr>
                <w:sz w:val="24"/>
                <w:szCs w:val="24"/>
              </w:rPr>
              <w:t>, утвержденная Постановление Правительства Иркутской области от 01.11.2018 № 797-пп</w:t>
            </w:r>
            <w:r w:rsidR="001067EA" w:rsidRPr="002070D3">
              <w:rPr>
                <w:sz w:val="24"/>
                <w:szCs w:val="24"/>
              </w:rPr>
              <w:t>.</w:t>
            </w:r>
          </w:p>
          <w:p w:rsidR="00D73875" w:rsidRPr="002070D3" w:rsidRDefault="00D73875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 xml:space="preserve">Закон Иркутской области </w:t>
            </w:r>
            <w:r w:rsidR="004E7381" w:rsidRPr="002070D3">
              <w:rPr>
                <w:sz w:val="24"/>
                <w:szCs w:val="24"/>
              </w:rPr>
              <w:t>от 17.12.2008 № 109-ОЗ «О государственной молодежной политике в Иркутской области».</w:t>
            </w:r>
          </w:p>
          <w:p w:rsidR="007225FC" w:rsidRPr="002070D3" w:rsidRDefault="007225FC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Устав муниципального образования «город Саянск».</w:t>
            </w:r>
          </w:p>
          <w:p w:rsidR="007225FC" w:rsidRPr="002070D3" w:rsidRDefault="002070D3" w:rsidP="007225FC">
            <w:pPr>
              <w:numPr>
                <w:ilvl w:val="0"/>
                <w:numId w:val="5"/>
              </w:numPr>
              <w:tabs>
                <w:tab w:val="left" w:pos="311"/>
              </w:tabs>
              <w:suppressAutoHyphens/>
              <w:snapToGrid w:val="0"/>
              <w:ind w:right="-28"/>
              <w:jc w:val="both"/>
              <w:rPr>
                <w:sz w:val="24"/>
                <w:szCs w:val="24"/>
              </w:rPr>
            </w:pPr>
            <w:r w:rsidRPr="00643D69">
              <w:rPr>
                <w:sz w:val="24"/>
                <w:szCs w:val="24"/>
              </w:rPr>
              <w:t xml:space="preserve">6. </w:t>
            </w:r>
            <w:r w:rsidRPr="00643D69">
              <w:rPr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643D69">
              <w:rPr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2070D3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Default="002070D3" w:rsidP="002070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A974A9" w:rsidRDefault="002070D3" w:rsidP="002070D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0D3" w:rsidRPr="00A974A9" w:rsidRDefault="002070D3" w:rsidP="009B5286">
            <w:pPr>
              <w:jc w:val="both"/>
              <w:rPr>
                <w:sz w:val="24"/>
                <w:szCs w:val="24"/>
              </w:rPr>
            </w:pPr>
            <w:r w:rsidRPr="00C57B7A">
              <w:rPr>
                <w:sz w:val="24"/>
                <w:szCs w:val="24"/>
              </w:rPr>
              <w:t>- Отдел по физической культуре, спорту и молодежной политике администрации городского округа муниципального образования «город Саянск».</w:t>
            </w:r>
          </w:p>
        </w:tc>
      </w:tr>
      <w:tr w:rsidR="002070D3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Default="002070D3" w:rsidP="002070D3">
            <w:pPr>
              <w:snapToGrid w:val="0"/>
              <w:jc w:val="center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A974A9" w:rsidRDefault="002070D3" w:rsidP="002070D3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974A9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0D3" w:rsidRPr="00A974A9" w:rsidRDefault="002070D3" w:rsidP="002070D3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7B7A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2070D3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2070D3" w:rsidRDefault="002070D3" w:rsidP="002070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2070D3" w:rsidRDefault="002070D3" w:rsidP="009B5286">
            <w:pPr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Цел</w:t>
            </w:r>
            <w:r>
              <w:rPr>
                <w:sz w:val="24"/>
                <w:szCs w:val="24"/>
              </w:rPr>
              <w:t>ь</w:t>
            </w:r>
            <w:r w:rsidRPr="002070D3">
              <w:rPr>
                <w:sz w:val="24"/>
                <w:szCs w:val="24"/>
              </w:rPr>
              <w:t xml:space="preserve"> </w:t>
            </w:r>
            <w:proofErr w:type="gramStart"/>
            <w:r w:rsidRPr="002070D3">
              <w:rPr>
                <w:sz w:val="24"/>
                <w:szCs w:val="24"/>
              </w:rPr>
              <w:t>муниципальной</w:t>
            </w:r>
            <w:proofErr w:type="gramEnd"/>
          </w:p>
          <w:p w:rsidR="002070D3" w:rsidRPr="002070D3" w:rsidRDefault="002070D3" w:rsidP="009B5286">
            <w:pPr>
              <w:snapToGrid w:val="0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0D3" w:rsidRPr="002070D3" w:rsidRDefault="002070D3" w:rsidP="009B5286">
            <w:pPr>
              <w:pStyle w:val="a6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2070D3">
              <w:rPr>
                <w:rFonts w:ascii="Times New Roman" w:hAnsi="Times New Roman"/>
                <w:sz w:val="24"/>
                <w:szCs w:val="24"/>
              </w:rPr>
              <w:t>Обеспечение успешной социализации и эффективной самореализации молодежи</w:t>
            </w:r>
          </w:p>
        </w:tc>
      </w:tr>
      <w:tr w:rsidR="002070D3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2070D3" w:rsidRDefault="002070D3" w:rsidP="002070D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0D3" w:rsidRPr="002070D3" w:rsidRDefault="002070D3" w:rsidP="009B5286">
            <w:pPr>
              <w:snapToGrid w:val="0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Задачи муниципальной</w:t>
            </w:r>
          </w:p>
          <w:p w:rsidR="002070D3" w:rsidRPr="002070D3" w:rsidRDefault="002070D3" w:rsidP="009B5286">
            <w:pPr>
              <w:snapToGrid w:val="0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0D3" w:rsidRPr="002070D3" w:rsidRDefault="002070D3" w:rsidP="009B5286">
            <w:pPr>
              <w:pStyle w:val="ad"/>
              <w:rPr>
                <w:rFonts w:ascii="Times New Roman" w:hAnsi="Times New Roman" w:cs="Times New Roman"/>
              </w:rPr>
            </w:pPr>
            <w:r w:rsidRPr="002070D3">
              <w:rPr>
                <w:rFonts w:ascii="Times New Roman" w:hAnsi="Times New Roman" w:cs="Times New Roman"/>
              </w:rPr>
              <w:t>- реализация творческого потенциала молодежи, выявление и поддержка талантливой молодежи;</w:t>
            </w:r>
          </w:p>
          <w:p w:rsidR="002070D3" w:rsidRPr="002070D3" w:rsidRDefault="002070D3" w:rsidP="009B5286">
            <w:pPr>
              <w:pStyle w:val="ad"/>
              <w:rPr>
                <w:rFonts w:ascii="Times New Roman" w:hAnsi="Times New Roman" w:cs="Times New Roman"/>
              </w:rPr>
            </w:pPr>
            <w:r w:rsidRPr="002070D3">
              <w:rPr>
                <w:rFonts w:ascii="Times New Roman" w:hAnsi="Times New Roman" w:cs="Times New Roman"/>
              </w:rPr>
              <w:t>- развитие системы профориентации молодежи города, трудовой занятости подростков;</w:t>
            </w:r>
          </w:p>
          <w:p w:rsidR="002070D3" w:rsidRPr="002070D3" w:rsidRDefault="002070D3" w:rsidP="009B5286">
            <w:pPr>
              <w:pStyle w:val="ad"/>
              <w:rPr>
                <w:rFonts w:ascii="Times New Roman" w:hAnsi="Times New Roman" w:cs="Times New Roman"/>
              </w:rPr>
            </w:pPr>
            <w:r w:rsidRPr="002070D3">
              <w:rPr>
                <w:rFonts w:ascii="Times New Roman" w:hAnsi="Times New Roman" w:cs="Times New Roman"/>
              </w:rPr>
              <w:t>- формирование у молодежи позитивного отношения к институту семьи, традиционным семейным ценностям;</w:t>
            </w:r>
          </w:p>
          <w:p w:rsidR="002070D3" w:rsidRPr="002070D3" w:rsidRDefault="002070D3" w:rsidP="009B5286">
            <w:pPr>
              <w:pStyle w:val="ad"/>
              <w:rPr>
                <w:rFonts w:ascii="Times New Roman" w:eastAsia="Calibri" w:hAnsi="Times New Roman" w:cs="Times New Roman"/>
              </w:rPr>
            </w:pPr>
            <w:r w:rsidRPr="002070D3">
              <w:rPr>
                <w:rFonts w:ascii="Times New Roman" w:hAnsi="Times New Roman" w:cs="Times New Roman"/>
              </w:rPr>
              <w:t>- развитие</w:t>
            </w:r>
            <w:r w:rsidRPr="002070D3">
              <w:rPr>
                <w:rFonts w:ascii="Times New Roman" w:eastAsia="Calibri" w:hAnsi="Times New Roman" w:cs="Times New Roman"/>
              </w:rPr>
              <w:t xml:space="preserve"> системы патриотического воспитания и допризывной подготовки молодежи;</w:t>
            </w:r>
          </w:p>
          <w:p w:rsidR="002070D3" w:rsidRPr="002070D3" w:rsidRDefault="002070D3" w:rsidP="009B5286">
            <w:pPr>
              <w:pStyle w:val="ad"/>
              <w:rPr>
                <w:rFonts w:ascii="Times New Roman" w:hAnsi="Times New Roman" w:cs="Times New Roman"/>
              </w:rPr>
            </w:pPr>
            <w:r w:rsidRPr="002070D3">
              <w:rPr>
                <w:rFonts w:ascii="Times New Roman" w:eastAsia="Calibri" w:hAnsi="Times New Roman" w:cs="Times New Roman"/>
              </w:rPr>
              <w:t xml:space="preserve">- </w:t>
            </w:r>
            <w:r w:rsidRPr="002070D3">
              <w:rPr>
                <w:rFonts w:ascii="Times New Roman" w:hAnsi="Times New Roman" w:cs="Times New Roman"/>
              </w:rPr>
              <w:t xml:space="preserve"> поддержка добровольческих инициатив молодежи;</w:t>
            </w:r>
          </w:p>
          <w:p w:rsidR="002070D3" w:rsidRPr="002070D3" w:rsidRDefault="002070D3" w:rsidP="009B5286">
            <w:pPr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>- поддержка мероприятий, направленных на повышение политической грамотности молодежи, развитие молодежного парламентаризма.</w:t>
            </w:r>
          </w:p>
        </w:tc>
      </w:tr>
      <w:tr w:rsidR="002070D3" w:rsidRPr="002070D3" w:rsidTr="002070D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0D3" w:rsidRPr="002070D3" w:rsidRDefault="002070D3" w:rsidP="00AB57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2070D3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0D3" w:rsidRPr="002070D3" w:rsidRDefault="002070D3" w:rsidP="00AB57E6">
            <w:pPr>
              <w:snapToGrid w:val="0"/>
              <w:ind w:left="72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t xml:space="preserve">Сроки реализации муниципальной </w:t>
            </w:r>
            <w:r w:rsidRPr="002070D3">
              <w:rPr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0D3" w:rsidRPr="002070D3" w:rsidRDefault="002070D3" w:rsidP="00AB57E6">
            <w:pPr>
              <w:tabs>
                <w:tab w:val="left" w:pos="580"/>
                <w:tab w:val="left" w:pos="1720"/>
              </w:tabs>
              <w:snapToGrid w:val="0"/>
              <w:jc w:val="both"/>
              <w:rPr>
                <w:sz w:val="24"/>
                <w:szCs w:val="24"/>
              </w:rPr>
            </w:pPr>
            <w:r w:rsidRPr="002070D3">
              <w:rPr>
                <w:sz w:val="24"/>
                <w:szCs w:val="24"/>
              </w:rPr>
              <w:lastRenderedPageBreak/>
              <w:t>Программа реализуется</w:t>
            </w:r>
            <w:r w:rsidRPr="002070D3">
              <w:rPr>
                <w:spacing w:val="100"/>
                <w:sz w:val="24"/>
                <w:szCs w:val="24"/>
              </w:rPr>
              <w:t xml:space="preserve"> </w:t>
            </w:r>
            <w:r w:rsidRPr="002070D3">
              <w:rPr>
                <w:sz w:val="24"/>
                <w:szCs w:val="24"/>
              </w:rPr>
              <w:t>в</w:t>
            </w:r>
            <w:r w:rsidRPr="002070D3">
              <w:rPr>
                <w:spacing w:val="100"/>
                <w:sz w:val="24"/>
                <w:szCs w:val="24"/>
              </w:rPr>
              <w:t xml:space="preserve"> </w:t>
            </w:r>
            <w:r w:rsidRPr="002070D3">
              <w:rPr>
                <w:sz w:val="24"/>
                <w:szCs w:val="24"/>
              </w:rPr>
              <w:t>течение</w:t>
            </w:r>
            <w:r w:rsidRPr="002070D3">
              <w:rPr>
                <w:spacing w:val="100"/>
                <w:sz w:val="24"/>
                <w:szCs w:val="24"/>
              </w:rPr>
              <w:t xml:space="preserve"> </w:t>
            </w:r>
            <w:r w:rsidRPr="002070D3">
              <w:rPr>
                <w:sz w:val="24"/>
                <w:szCs w:val="24"/>
              </w:rPr>
              <w:t>2020-2025 годов.</w:t>
            </w:r>
          </w:p>
        </w:tc>
      </w:tr>
      <w:tr w:rsidR="002070D3" w:rsidRPr="00DD3CA5" w:rsidTr="002070D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0D3" w:rsidRPr="00874AF3" w:rsidRDefault="002070D3" w:rsidP="00AB57E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874AF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070D3" w:rsidRPr="00801AF0" w:rsidRDefault="002070D3" w:rsidP="00AB57E6">
            <w:pPr>
              <w:snapToGrid w:val="0"/>
              <w:ind w:left="72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 xml:space="preserve">Объем и источники </w:t>
            </w:r>
            <w:r w:rsidRPr="00801AF0">
              <w:rPr>
                <w:spacing w:val="-10"/>
                <w:sz w:val="24"/>
                <w:szCs w:val="24"/>
              </w:rPr>
              <w:t xml:space="preserve">финансирования муниципальной </w:t>
            </w:r>
            <w:r w:rsidRPr="00801AF0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070D3" w:rsidRPr="00801AF0" w:rsidRDefault="002070D3" w:rsidP="005A25D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 xml:space="preserve">Общий объем финансирования муниципальной программы составляет  </w:t>
            </w:r>
            <w:r w:rsidRPr="00801AF0">
              <w:rPr>
                <w:b/>
                <w:color w:val="000000"/>
                <w:sz w:val="24"/>
                <w:szCs w:val="24"/>
              </w:rPr>
              <w:t>5 120,0</w:t>
            </w:r>
            <w:r w:rsidRPr="00801AF0">
              <w:rPr>
                <w:sz w:val="24"/>
                <w:szCs w:val="24"/>
              </w:rPr>
              <w:t xml:space="preserve"> тыс. рублей, в том числе: </w:t>
            </w:r>
          </w:p>
          <w:p w:rsidR="002070D3" w:rsidRPr="00801AF0" w:rsidRDefault="002070D3" w:rsidP="005A25D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 xml:space="preserve">Местный бюджет: </w:t>
            </w:r>
            <w:r w:rsidRPr="00801AF0">
              <w:rPr>
                <w:b/>
                <w:color w:val="000000"/>
                <w:sz w:val="24"/>
                <w:szCs w:val="24"/>
              </w:rPr>
              <w:t xml:space="preserve">5 120,0 </w:t>
            </w:r>
            <w:r w:rsidRPr="00801AF0">
              <w:rPr>
                <w:sz w:val="24"/>
                <w:szCs w:val="24"/>
              </w:rPr>
              <w:t>тыс. рублей,</w:t>
            </w:r>
          </w:p>
          <w:p w:rsidR="002070D3" w:rsidRDefault="002070D3" w:rsidP="005A25D5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  <w:tbl>
            <w:tblPr>
              <w:tblW w:w="7301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1"/>
              <w:gridCol w:w="1565"/>
              <w:gridCol w:w="850"/>
              <w:gridCol w:w="709"/>
              <w:gridCol w:w="709"/>
              <w:gridCol w:w="709"/>
              <w:gridCol w:w="708"/>
              <w:gridCol w:w="709"/>
              <w:gridCol w:w="1041"/>
            </w:tblGrid>
            <w:tr w:rsidR="002070D3" w:rsidRPr="003702BB" w:rsidTr="005A25D5">
              <w:trPr>
                <w:trHeight w:val="426"/>
              </w:trPr>
              <w:tc>
                <w:tcPr>
                  <w:tcW w:w="301" w:type="dxa"/>
                  <w:vMerge w:val="restart"/>
                  <w:shd w:val="clear" w:color="auto" w:fill="auto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702BB">
                    <w:rPr>
                      <w:color w:val="000000"/>
                      <w:sz w:val="16"/>
                      <w:szCs w:val="16"/>
                    </w:rPr>
                    <w:t>№</w:t>
                  </w:r>
                  <w:proofErr w:type="gramStart"/>
                  <w:r w:rsidRPr="003702BB">
                    <w:rPr>
                      <w:color w:val="000000"/>
                      <w:sz w:val="16"/>
                      <w:szCs w:val="16"/>
                    </w:rPr>
                    <w:t>п</w:t>
                  </w:r>
                  <w:proofErr w:type="gramEnd"/>
                  <w:r w:rsidRPr="003702BB">
                    <w:rPr>
                      <w:color w:val="000000"/>
                      <w:sz w:val="16"/>
                      <w:szCs w:val="16"/>
                    </w:rPr>
                    <w:t>/п</w:t>
                  </w:r>
                </w:p>
              </w:tc>
              <w:tc>
                <w:tcPr>
                  <w:tcW w:w="1565" w:type="dxa"/>
                  <w:vMerge w:val="restart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702BB">
                    <w:rPr>
                      <w:color w:val="000000"/>
                      <w:sz w:val="16"/>
                      <w:szCs w:val="16"/>
                    </w:rPr>
                    <w:t>Наименование основных мероприятий </w:t>
                  </w:r>
                </w:p>
              </w:tc>
              <w:tc>
                <w:tcPr>
                  <w:tcW w:w="850" w:type="dxa"/>
                  <w:vMerge w:val="restart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  <w:sz w:val="16"/>
                      <w:szCs w:val="16"/>
                    </w:rPr>
                  </w:pPr>
                  <w:r w:rsidRPr="003702BB">
                    <w:rPr>
                      <w:color w:val="000000"/>
                      <w:sz w:val="16"/>
                      <w:szCs w:val="16"/>
                    </w:rPr>
                    <w:t>Объем     Финанс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ирования всего,    тыс. руб.   </w:t>
                  </w:r>
                </w:p>
              </w:tc>
              <w:tc>
                <w:tcPr>
                  <w:tcW w:w="4585" w:type="dxa"/>
                  <w:gridSpan w:val="6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702BB">
                    <w:rPr>
                      <w:color w:val="000000"/>
                      <w:sz w:val="16"/>
                      <w:szCs w:val="16"/>
                    </w:rPr>
                    <w:t>В том числе по годам</w:t>
                  </w:r>
                  <w:proofErr w:type="gramStart"/>
                  <w:r w:rsidRPr="003702BB">
                    <w:rPr>
                      <w:color w:val="000000"/>
                      <w:sz w:val="16"/>
                      <w:szCs w:val="16"/>
                    </w:rPr>
                    <w:t xml:space="preserve"> ,</w:t>
                  </w:r>
                  <w:proofErr w:type="gramEnd"/>
                  <w:r w:rsidRPr="003702BB">
                    <w:rPr>
                      <w:color w:val="00000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3702BB">
                    <w:rPr>
                      <w:color w:val="000000"/>
                      <w:sz w:val="16"/>
                      <w:szCs w:val="16"/>
                    </w:rPr>
                    <w:t>тыс.руб</w:t>
                  </w:r>
                  <w:proofErr w:type="spellEnd"/>
                  <w:r w:rsidRPr="003702BB">
                    <w:rPr>
                      <w:color w:val="000000"/>
                      <w:sz w:val="16"/>
                      <w:szCs w:val="16"/>
                    </w:rPr>
                    <w:t>.</w:t>
                  </w:r>
                </w:p>
              </w:tc>
            </w:tr>
            <w:tr w:rsidR="002070D3" w:rsidRPr="003702BB" w:rsidTr="002070D3">
              <w:trPr>
                <w:trHeight w:val="672"/>
              </w:trPr>
              <w:tc>
                <w:tcPr>
                  <w:tcW w:w="301" w:type="dxa"/>
                  <w:vMerge/>
                  <w:vAlign w:val="center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65" w:type="dxa"/>
                  <w:vMerge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  <w:vMerge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 w:rsidRPr="003702BB">
                    <w:rPr>
                      <w:color w:val="000000"/>
                      <w:sz w:val="16"/>
                      <w:szCs w:val="16"/>
                    </w:rPr>
                    <w:t>2020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2021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2022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2023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2024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2025</w:t>
                  </w:r>
                </w:p>
              </w:tc>
            </w:tr>
            <w:tr w:rsidR="002070D3" w:rsidRPr="003702BB" w:rsidTr="002070D3">
              <w:trPr>
                <w:trHeight w:val="657"/>
              </w:trPr>
              <w:tc>
                <w:tcPr>
                  <w:tcW w:w="301" w:type="dxa"/>
                  <w:shd w:val="clear" w:color="auto" w:fill="auto"/>
                  <w:hideMark/>
                </w:tcPr>
                <w:p w:rsidR="002070D3" w:rsidRPr="003702BB" w:rsidRDefault="002070D3" w:rsidP="005A25D5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1565" w:type="dxa"/>
                  <w:shd w:val="clear" w:color="auto" w:fill="auto"/>
                  <w:hideMark/>
                </w:tcPr>
                <w:p w:rsidR="002070D3" w:rsidRPr="005D3BD7" w:rsidRDefault="002070D3" w:rsidP="00EA67D6">
                  <w:r w:rsidRPr="003702BB">
                    <w:rPr>
                      <w:color w:val="000000"/>
                    </w:rPr>
                    <w:t>Поддержка талантливой, молодежи, молодежных инициатив.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420</w:t>
                  </w:r>
                  <w:r w:rsidRPr="003702BB">
                    <w:rPr>
                      <w:b/>
                      <w:color w:val="000000"/>
                    </w:rPr>
                    <w:t>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70,0</w:t>
                  </w:r>
                </w:p>
              </w:tc>
            </w:tr>
            <w:tr w:rsidR="002070D3" w:rsidRPr="003702BB" w:rsidTr="002070D3">
              <w:trPr>
                <w:trHeight w:val="871"/>
              </w:trPr>
              <w:tc>
                <w:tcPr>
                  <w:tcW w:w="301" w:type="dxa"/>
                  <w:shd w:val="clear" w:color="auto" w:fill="auto"/>
                  <w:hideMark/>
                </w:tcPr>
                <w:p w:rsidR="002070D3" w:rsidRPr="003702BB" w:rsidRDefault="002070D3" w:rsidP="005A25D5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1565" w:type="dxa"/>
                  <w:shd w:val="clear" w:color="auto" w:fill="auto"/>
                  <w:hideMark/>
                </w:tcPr>
                <w:p w:rsidR="002070D3" w:rsidRPr="003702BB" w:rsidRDefault="002070D3" w:rsidP="00EA67D6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Профориентация молодежи, организация трудовой занятости подростков и молодежи.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3 15</w:t>
                  </w:r>
                  <w:r w:rsidRPr="003702BB">
                    <w:rPr>
                      <w:b/>
                      <w:color w:val="000000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400,0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450,0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500,0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550,0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600,0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650,0</w:t>
                  </w:r>
                </w:p>
              </w:tc>
            </w:tr>
            <w:tr w:rsidR="002070D3" w:rsidRPr="003702BB" w:rsidTr="002070D3">
              <w:trPr>
                <w:trHeight w:val="735"/>
              </w:trPr>
              <w:tc>
                <w:tcPr>
                  <w:tcW w:w="301" w:type="dxa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3</w:t>
                  </w:r>
                </w:p>
              </w:tc>
              <w:tc>
                <w:tcPr>
                  <w:tcW w:w="1565" w:type="dxa"/>
                  <w:shd w:val="clear" w:color="auto" w:fill="auto"/>
                  <w:hideMark/>
                </w:tcPr>
                <w:p w:rsidR="002070D3" w:rsidRPr="003702BB" w:rsidRDefault="002070D3" w:rsidP="00EA67D6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 xml:space="preserve"> Пропаганда семейных ценностей, взаимодействие с молодыми семьями.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18</w:t>
                  </w:r>
                  <w:r w:rsidRPr="003702BB">
                    <w:rPr>
                      <w:b/>
                      <w:color w:val="000000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30,0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>
                    <w:t>30,0</w:t>
                  </w:r>
                </w:p>
              </w:tc>
            </w:tr>
            <w:tr w:rsidR="002070D3" w:rsidRPr="003702BB" w:rsidTr="002070D3">
              <w:trPr>
                <w:trHeight w:val="878"/>
              </w:trPr>
              <w:tc>
                <w:tcPr>
                  <w:tcW w:w="301" w:type="dxa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4</w:t>
                  </w:r>
                </w:p>
              </w:tc>
              <w:tc>
                <w:tcPr>
                  <w:tcW w:w="1565" w:type="dxa"/>
                  <w:shd w:val="clear" w:color="auto" w:fill="auto"/>
                  <w:hideMark/>
                </w:tcPr>
                <w:p w:rsidR="002070D3" w:rsidRPr="003702BB" w:rsidRDefault="002070D3" w:rsidP="00EA67D6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Патриотическое воспитание и допризывная подготовка молодежи.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35</w:t>
                  </w:r>
                  <w:r w:rsidRPr="003702BB">
                    <w:rPr>
                      <w:b/>
                      <w:color w:val="000000"/>
                    </w:rPr>
                    <w:t>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50,0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>
                    <w:t>50,0</w:t>
                  </w:r>
                </w:p>
              </w:tc>
            </w:tr>
            <w:tr w:rsidR="002070D3" w:rsidRPr="003702BB" w:rsidTr="002070D3">
              <w:trPr>
                <w:trHeight w:val="728"/>
              </w:trPr>
              <w:tc>
                <w:tcPr>
                  <w:tcW w:w="301" w:type="dxa"/>
                  <w:shd w:val="clear" w:color="auto" w:fill="auto"/>
                  <w:hideMark/>
                </w:tcPr>
                <w:p w:rsidR="002070D3" w:rsidRPr="003702BB" w:rsidRDefault="002070D3" w:rsidP="004C5F6F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5</w:t>
                  </w:r>
                </w:p>
              </w:tc>
              <w:tc>
                <w:tcPr>
                  <w:tcW w:w="1565" w:type="dxa"/>
                  <w:shd w:val="clear" w:color="auto" w:fill="auto"/>
                  <w:hideMark/>
                </w:tcPr>
                <w:p w:rsidR="002070D3" w:rsidRPr="005D3BD7" w:rsidRDefault="002070D3" w:rsidP="00EA67D6">
                  <w:r w:rsidRPr="003702BB">
                    <w:t>Поддержка добровольческого движения.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6</w:t>
                  </w:r>
                  <w:r w:rsidRPr="003702BB">
                    <w:rPr>
                      <w:b/>
                      <w:color w:val="000000"/>
                    </w:rPr>
                    <w:t>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100,0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>
                    <w:t>100,0</w:t>
                  </w:r>
                </w:p>
              </w:tc>
            </w:tr>
            <w:tr w:rsidR="002070D3" w:rsidRPr="003702BB" w:rsidTr="002070D3">
              <w:trPr>
                <w:trHeight w:val="728"/>
              </w:trPr>
              <w:tc>
                <w:tcPr>
                  <w:tcW w:w="301" w:type="dxa"/>
                  <w:shd w:val="clear" w:color="auto" w:fill="auto"/>
                </w:tcPr>
                <w:p w:rsidR="002070D3" w:rsidRPr="003702BB" w:rsidRDefault="002070D3" w:rsidP="004C5F6F">
                  <w:pPr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565" w:type="dxa"/>
                  <w:shd w:val="clear" w:color="auto" w:fill="auto"/>
                </w:tcPr>
                <w:p w:rsidR="002070D3" w:rsidRPr="003702BB" w:rsidRDefault="002070D3" w:rsidP="00EA67D6">
                  <w:pPr>
                    <w:rPr>
                      <w:b/>
                    </w:rPr>
                  </w:pPr>
                  <w:r w:rsidRPr="003702BB">
                    <w:t>Развитие молодежного парламентаризма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420</w:t>
                  </w:r>
                  <w:r w:rsidRPr="003702BB">
                    <w:rPr>
                      <w:b/>
                      <w:color w:val="000000"/>
                    </w:rPr>
                    <w:t>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  <w:rPr>
                      <w:color w:val="000000"/>
                    </w:rPr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 w:rsidRPr="003702BB">
                    <w:rPr>
                      <w:color w:val="000000"/>
                    </w:rPr>
                    <w:t>70,0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3702BB" w:rsidRDefault="002070D3" w:rsidP="002070D3">
                  <w:pPr>
                    <w:jc w:val="center"/>
                  </w:pPr>
                  <w:r>
                    <w:t>70,0</w:t>
                  </w:r>
                </w:p>
              </w:tc>
            </w:tr>
            <w:tr w:rsidR="002070D3" w:rsidRPr="003702BB" w:rsidTr="002070D3">
              <w:trPr>
                <w:trHeight w:val="728"/>
              </w:trPr>
              <w:tc>
                <w:tcPr>
                  <w:tcW w:w="1866" w:type="dxa"/>
                  <w:gridSpan w:val="2"/>
                  <w:shd w:val="clear" w:color="auto" w:fill="auto"/>
                </w:tcPr>
                <w:p w:rsidR="002070D3" w:rsidRPr="005A25D5" w:rsidRDefault="002070D3" w:rsidP="005A25D5">
                  <w:pPr>
                    <w:rPr>
                      <w:color w:val="000000"/>
                    </w:rPr>
                  </w:pPr>
                  <w:r w:rsidRPr="005A25D5">
                    <w:rPr>
                      <w:color w:val="000000"/>
                    </w:rPr>
                    <w:t xml:space="preserve">Итого по программе, в том числе: 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5 120,0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770,0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770,0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820,0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870,0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920,0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970,0</w:t>
                  </w:r>
                </w:p>
              </w:tc>
            </w:tr>
            <w:tr w:rsidR="002070D3" w:rsidRPr="003702BB" w:rsidTr="002070D3">
              <w:trPr>
                <w:trHeight w:val="419"/>
              </w:trPr>
              <w:tc>
                <w:tcPr>
                  <w:tcW w:w="1866" w:type="dxa"/>
                  <w:gridSpan w:val="2"/>
                  <w:shd w:val="clear" w:color="auto" w:fill="auto"/>
                </w:tcPr>
                <w:p w:rsidR="002070D3" w:rsidRPr="005A25D5" w:rsidRDefault="002070D3" w:rsidP="005A25D5">
                  <w:pPr>
                    <w:rPr>
                      <w:color w:val="000000"/>
                    </w:rPr>
                  </w:pPr>
                  <w:r w:rsidRPr="005A25D5">
                    <w:rPr>
                      <w:color w:val="000000"/>
                    </w:rPr>
                    <w:t> местный бюджет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5 120,0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770,0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770,0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820,0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870,0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920,0</w:t>
                  </w:r>
                </w:p>
              </w:tc>
              <w:tc>
                <w:tcPr>
                  <w:tcW w:w="1041" w:type="dxa"/>
                  <w:shd w:val="clear" w:color="auto" w:fill="auto"/>
                  <w:vAlign w:val="center"/>
                </w:tcPr>
                <w:p w:rsidR="002070D3" w:rsidRPr="005A25D5" w:rsidRDefault="002070D3" w:rsidP="002070D3">
                  <w:pPr>
                    <w:jc w:val="center"/>
                    <w:rPr>
                      <w:b/>
                      <w:color w:val="000000"/>
                    </w:rPr>
                  </w:pPr>
                  <w:r w:rsidRPr="005A25D5">
                    <w:rPr>
                      <w:b/>
                      <w:color w:val="000000"/>
                    </w:rPr>
                    <w:t>970,0</w:t>
                  </w:r>
                </w:p>
              </w:tc>
            </w:tr>
          </w:tbl>
          <w:p w:rsidR="002070D3" w:rsidRPr="00874AF3" w:rsidRDefault="002070D3" w:rsidP="00AB57E6">
            <w:pPr>
              <w:snapToGrid w:val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801AF0" w:rsidRPr="00DD3CA5" w:rsidTr="002070D3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1AF0" w:rsidRPr="00801AF0" w:rsidRDefault="00801AF0" w:rsidP="00AB57E6">
            <w:pPr>
              <w:snapToGrid w:val="0"/>
              <w:jc w:val="center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01AF0" w:rsidRPr="00801AF0" w:rsidRDefault="00801AF0" w:rsidP="00AB57E6">
            <w:pPr>
              <w:snapToGrid w:val="0"/>
              <w:ind w:left="72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>Ожидаемые результаты реализации</w:t>
            </w:r>
          </w:p>
          <w:p w:rsidR="00801AF0" w:rsidRPr="00801AF0" w:rsidRDefault="00801AF0" w:rsidP="00AB57E6">
            <w:pPr>
              <w:snapToGrid w:val="0"/>
              <w:ind w:left="72"/>
              <w:rPr>
                <w:sz w:val="24"/>
                <w:szCs w:val="24"/>
              </w:rPr>
            </w:pPr>
            <w:r w:rsidRPr="00801AF0">
              <w:rPr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01AF0" w:rsidRPr="00801AF0" w:rsidRDefault="00801AF0" w:rsidP="00801A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доли молодежи в возрасте 14-17 лет, прошедшей профориентацию от общего числа целевой аудитории;</w:t>
            </w:r>
          </w:p>
          <w:p w:rsidR="00801AF0" w:rsidRPr="00801AF0" w:rsidRDefault="00801AF0" w:rsidP="00801AF0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1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доли молодежи, принявшей участие в мероприятиях, патриотической направленности, от общей численности молодежи города;</w:t>
            </w:r>
          </w:p>
          <w:p w:rsidR="00801AF0" w:rsidRPr="00801AF0" w:rsidRDefault="00801AF0" w:rsidP="004A4D9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Увеличение доли молодежи</w:t>
            </w:r>
            <w:r w:rsidRPr="00801AF0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принимающей участие в добровольческой деятельности</w:t>
            </w:r>
            <w:r w:rsidRPr="00801A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общей численности молодежи города</w:t>
            </w:r>
            <w:r w:rsidRPr="00801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D9D" w:rsidRDefault="004A4D9D" w:rsidP="007225FC">
      <w:pPr>
        <w:rPr>
          <w:rFonts w:eastAsia="Calibri"/>
          <w:b/>
          <w:sz w:val="24"/>
          <w:szCs w:val="24"/>
          <w:highlight w:val="yellow"/>
        </w:rPr>
      </w:pPr>
    </w:p>
    <w:p w:rsidR="005D3BD7" w:rsidRPr="004A4D9D" w:rsidRDefault="004A4D9D" w:rsidP="004A4D9D">
      <w:pPr>
        <w:jc w:val="center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highlight w:val="yellow"/>
        </w:rPr>
        <w:br w:type="page"/>
      </w:r>
      <w:r w:rsidR="007225FC" w:rsidRPr="004A4D9D">
        <w:rPr>
          <w:b/>
          <w:sz w:val="24"/>
          <w:szCs w:val="24"/>
        </w:rPr>
        <w:lastRenderedPageBreak/>
        <w:t>Раздел 1. Характеристика текущего состояния сферы</w:t>
      </w:r>
    </w:p>
    <w:p w:rsidR="007225FC" w:rsidRPr="00801AF0" w:rsidRDefault="007225FC" w:rsidP="00801AF0">
      <w:pPr>
        <w:pStyle w:val="ConsPlusTitle"/>
        <w:ind w:firstLine="567"/>
        <w:jc w:val="center"/>
        <w:rPr>
          <w:rFonts w:ascii="Times New Roman" w:hAnsi="Times New Roman"/>
          <w:sz w:val="24"/>
          <w:szCs w:val="24"/>
        </w:rPr>
      </w:pPr>
      <w:r w:rsidRPr="00801AF0">
        <w:rPr>
          <w:rFonts w:ascii="Times New Roman" w:hAnsi="Times New Roman"/>
          <w:sz w:val="24"/>
          <w:szCs w:val="24"/>
        </w:rPr>
        <w:t>реализации молодежной политики.</w:t>
      </w:r>
    </w:p>
    <w:p w:rsidR="007225FC" w:rsidRPr="00801AF0" w:rsidRDefault="007225FC" w:rsidP="00801AF0">
      <w:pPr>
        <w:ind w:firstLine="567"/>
        <w:rPr>
          <w:sz w:val="24"/>
          <w:szCs w:val="24"/>
        </w:rPr>
      </w:pPr>
      <w:r w:rsidRPr="00801AF0">
        <w:rPr>
          <w:sz w:val="24"/>
          <w:szCs w:val="24"/>
        </w:rPr>
        <w:t> 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Эффективная молодежная политика – один из важнейших инструментов развития города, роста благосостояния его граждан и совершенствования общественных отношений.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Именно молодежь является наиболее перспективным объектом инвестиций, поэтому проблема общественно-политического, социально-экономического и духовно-культурного развития молодежи является одной из наиболее приоритетных задач развития города Саянска.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proofErr w:type="gramStart"/>
      <w:r w:rsidRPr="00801AF0">
        <w:rPr>
          <w:sz w:val="24"/>
          <w:szCs w:val="24"/>
        </w:rPr>
        <w:t>По данным территориального органа федеральной службы государственной статистики по Иркутской области в городе Саянске соотношение числа молодежи к общему количеству населения на протяжении</w:t>
      </w:r>
      <w:proofErr w:type="gramEnd"/>
      <w:r w:rsidRPr="00801AF0">
        <w:rPr>
          <w:sz w:val="24"/>
          <w:szCs w:val="24"/>
        </w:rPr>
        <w:t xml:space="preserve"> последних пяти лет является стабильным и составляет в среднем 26%. </w:t>
      </w:r>
    </w:p>
    <w:p w:rsidR="005A25D5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 xml:space="preserve">В городе Саянске, благодаря стабильной реализации </w:t>
      </w:r>
      <w:r w:rsidR="00801AF0" w:rsidRPr="00801AF0">
        <w:rPr>
          <w:sz w:val="24"/>
          <w:szCs w:val="24"/>
        </w:rPr>
        <w:t>Под</w:t>
      </w:r>
      <w:r w:rsidRPr="00801AF0">
        <w:rPr>
          <w:sz w:val="24"/>
          <w:szCs w:val="24"/>
        </w:rPr>
        <w:t>программы «Молодёжь города Саянска»</w:t>
      </w:r>
      <w:r w:rsidR="00801AF0" w:rsidRPr="00801AF0">
        <w:rPr>
          <w:sz w:val="24"/>
          <w:szCs w:val="24"/>
        </w:rPr>
        <w:t xml:space="preserve"> муниципальной программы «Физическая культура, спорт и молодежная политика в муниципальном образовании «город Саянск»</w:t>
      </w:r>
      <w:r w:rsidRPr="00801AF0">
        <w:rPr>
          <w:sz w:val="24"/>
          <w:szCs w:val="24"/>
        </w:rPr>
        <w:t>, создана основа для достижения долгосрочных целей по воспитанию у молодых граждан потребности в активном и здоровом образе жизни, укреплении здоровья, развитии гражданской позиции, трудовой и социальной активности. Сегодня имеются необходимые социальные и экономические предпосылки для программного закрепления наметившихся положительных тенденций. В современных условиях разные сферы городской молодежной политики требуют угл</w:t>
      </w:r>
      <w:r w:rsidR="005A25D5" w:rsidRPr="00801AF0">
        <w:rPr>
          <w:sz w:val="24"/>
          <w:szCs w:val="24"/>
        </w:rPr>
        <w:t xml:space="preserve">убления и дальнейшего развития. </w:t>
      </w:r>
    </w:p>
    <w:p w:rsidR="005D3BD7" w:rsidRPr="00801AF0" w:rsidRDefault="005A25D5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П</w:t>
      </w:r>
      <w:r w:rsidR="007225FC" w:rsidRPr="00801AF0">
        <w:rPr>
          <w:sz w:val="24"/>
          <w:szCs w:val="24"/>
        </w:rPr>
        <w:t>рограмма построена на обоснованном учете потребностей всех молодых граждан города, направлена на поддержку позитивных тенденций в становлении и развитии молодого поколения, усиление степени противодействия деструктивному влиянию окружающей среды и активной общественной деятельности на благо города и государства.</w:t>
      </w:r>
    </w:p>
    <w:p w:rsidR="005D3BD7" w:rsidRPr="00801AF0" w:rsidRDefault="005D3BD7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 xml:space="preserve">В Программе обозначены основные направления развития молодежной политики в </w:t>
      </w:r>
      <w:proofErr w:type="spellStart"/>
      <w:r w:rsidRPr="00801AF0">
        <w:rPr>
          <w:sz w:val="24"/>
          <w:szCs w:val="24"/>
        </w:rPr>
        <w:t>г</w:t>
      </w:r>
      <w:proofErr w:type="gramStart"/>
      <w:r w:rsidRPr="00801AF0">
        <w:rPr>
          <w:sz w:val="24"/>
          <w:szCs w:val="24"/>
        </w:rPr>
        <w:t>.С</w:t>
      </w:r>
      <w:proofErr w:type="gramEnd"/>
      <w:r w:rsidRPr="00801AF0">
        <w:rPr>
          <w:sz w:val="24"/>
          <w:szCs w:val="24"/>
        </w:rPr>
        <w:t>аянске</w:t>
      </w:r>
      <w:proofErr w:type="spellEnd"/>
      <w:r w:rsidRPr="00801AF0">
        <w:rPr>
          <w:sz w:val="24"/>
          <w:szCs w:val="24"/>
        </w:rPr>
        <w:t xml:space="preserve">, на основании которых Исполнитель Программы ежегодно разрабатывает план приоритетных мероприятий среди молодежи, учитывая потребности и инициативы молодежного сообщества. 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 xml:space="preserve">Каждый молодой </w:t>
      </w:r>
      <w:proofErr w:type="spellStart"/>
      <w:r w:rsidRPr="00801AF0">
        <w:rPr>
          <w:sz w:val="24"/>
          <w:szCs w:val="24"/>
        </w:rPr>
        <w:t>саянец</w:t>
      </w:r>
      <w:proofErr w:type="spellEnd"/>
      <w:r w:rsidRPr="00801AF0">
        <w:rPr>
          <w:sz w:val="24"/>
          <w:szCs w:val="24"/>
        </w:rPr>
        <w:t>, опираясь на собственный опыт, знания, достижения, образование, инициативу, желание участвовать в социально значимых проектах, инициативах должен иметь возможность реализовать свой потенциал.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В городе действуют молодёжные общественные организации</w:t>
      </w:r>
      <w:r w:rsidR="00C236F1" w:rsidRPr="00801AF0">
        <w:rPr>
          <w:sz w:val="24"/>
          <w:szCs w:val="24"/>
        </w:rPr>
        <w:t xml:space="preserve"> и объединения, которые </w:t>
      </w:r>
      <w:r w:rsidRPr="00801AF0">
        <w:rPr>
          <w:sz w:val="24"/>
          <w:szCs w:val="24"/>
        </w:rPr>
        <w:t>давно зарекомендовали себя как надежные партнеры органов муниципальной власти, защитники интересов молодежи и проводники городской молодежной политики.</w:t>
      </w:r>
    </w:p>
    <w:p w:rsidR="007225FC" w:rsidRPr="00801AF0" w:rsidRDefault="00C236F1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П</w:t>
      </w:r>
      <w:r w:rsidR="007225FC" w:rsidRPr="00801AF0">
        <w:rPr>
          <w:sz w:val="24"/>
          <w:szCs w:val="24"/>
        </w:rPr>
        <w:t xml:space="preserve">рограмма </w:t>
      </w:r>
      <w:r w:rsidRPr="00801AF0">
        <w:rPr>
          <w:sz w:val="24"/>
          <w:szCs w:val="24"/>
        </w:rPr>
        <w:t>«Молодёж</w:t>
      </w:r>
      <w:r w:rsidR="00801AF0" w:rsidRPr="00801AF0">
        <w:rPr>
          <w:sz w:val="24"/>
          <w:szCs w:val="24"/>
        </w:rPr>
        <w:t>ная политика в муниципальном образовании «</w:t>
      </w:r>
      <w:r w:rsidRPr="00801AF0">
        <w:rPr>
          <w:sz w:val="24"/>
          <w:szCs w:val="24"/>
        </w:rPr>
        <w:t>город Саянск</w:t>
      </w:r>
      <w:r w:rsidR="00801AF0" w:rsidRPr="00801AF0">
        <w:rPr>
          <w:sz w:val="24"/>
          <w:szCs w:val="24"/>
        </w:rPr>
        <w:t>»</w:t>
      </w:r>
      <w:r w:rsidR="007225FC" w:rsidRPr="00801AF0">
        <w:rPr>
          <w:sz w:val="24"/>
          <w:szCs w:val="24"/>
        </w:rPr>
        <w:t xml:space="preserve"> определяет комплекс мер в области молодежной политики. Использование программного метода определяется комплексной, межотраслевой природой молодежной политики.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Отдел по физической культуре, спорту и молодежной политике администрации муниципального образования «город Саянск» выполняет в системе молодежной политики аналитические и координационные функции, обеспечивая межведомственное сотрудничество и взаимодействие различных структур, организаций и предприятий, ведущих работу с молодёжью, финансирование городских социально-значимых проектов и мероприятий.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В настоящее время систематизированы молодежные мероприятия, проводимые структурными подразделениями администрации города Саянска и общественными организациями, обеспечен межведомственный подход.</w:t>
      </w:r>
    </w:p>
    <w:p w:rsidR="007225FC" w:rsidRPr="00801AF0" w:rsidRDefault="007225FC" w:rsidP="00801AF0">
      <w:pPr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Необходимо дальнейшее развитие созданных в городе систем, содействующих:</w:t>
      </w:r>
    </w:p>
    <w:p w:rsidR="007225FC" w:rsidRPr="00801AF0" w:rsidRDefault="007225FC" w:rsidP="00801AF0">
      <w:pPr>
        <w:pStyle w:val="ad"/>
        <w:ind w:firstLine="567"/>
        <w:rPr>
          <w:rFonts w:ascii="Times New Roman" w:hAnsi="Times New Roman" w:cs="Times New Roman"/>
        </w:rPr>
      </w:pPr>
      <w:r w:rsidRPr="00801AF0">
        <w:rPr>
          <w:rFonts w:ascii="Times New Roman" w:hAnsi="Times New Roman" w:cs="Times New Roman"/>
        </w:rPr>
        <w:t xml:space="preserve">- стимулированию социально-значимой деятельности молодых людей;  </w:t>
      </w:r>
    </w:p>
    <w:p w:rsidR="007225FC" w:rsidRPr="00801AF0" w:rsidRDefault="007225FC" w:rsidP="00801AF0">
      <w:pPr>
        <w:pStyle w:val="ad"/>
        <w:ind w:firstLine="567"/>
        <w:rPr>
          <w:rFonts w:ascii="Times New Roman" w:hAnsi="Times New Roman" w:cs="Times New Roman"/>
        </w:rPr>
      </w:pPr>
      <w:r w:rsidRPr="00801AF0">
        <w:rPr>
          <w:rFonts w:ascii="Times New Roman" w:hAnsi="Times New Roman" w:cs="Times New Roman"/>
        </w:rPr>
        <w:t>- реализации творческого потенциала молодежи;</w:t>
      </w:r>
    </w:p>
    <w:p w:rsidR="007225FC" w:rsidRPr="00801AF0" w:rsidRDefault="007225FC" w:rsidP="00801AF0">
      <w:pPr>
        <w:pStyle w:val="ad"/>
        <w:ind w:firstLine="567"/>
        <w:rPr>
          <w:rFonts w:ascii="Times New Roman" w:hAnsi="Times New Roman" w:cs="Times New Roman"/>
        </w:rPr>
      </w:pPr>
      <w:r w:rsidRPr="00801AF0">
        <w:rPr>
          <w:rFonts w:ascii="Times New Roman" w:hAnsi="Times New Roman" w:cs="Times New Roman"/>
        </w:rPr>
        <w:t xml:space="preserve"> - выявлению и поддержке талантливой молодежи;</w:t>
      </w:r>
    </w:p>
    <w:p w:rsidR="007225FC" w:rsidRPr="00801AF0" w:rsidRDefault="007225FC" w:rsidP="00801A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lastRenderedPageBreak/>
        <w:t>- подготовке молодежи к участию в общественно-политической жизни города и области, социальным отношени</w:t>
      </w:r>
      <w:r w:rsidR="00C236F1" w:rsidRPr="00801AF0">
        <w:rPr>
          <w:sz w:val="24"/>
          <w:szCs w:val="24"/>
        </w:rPr>
        <w:t>ям, развитию деловой активности,</w:t>
      </w:r>
    </w:p>
    <w:p w:rsidR="00C236F1" w:rsidRPr="00801AF0" w:rsidRDefault="00C236F1" w:rsidP="00801AF0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801AF0">
        <w:rPr>
          <w:sz w:val="24"/>
          <w:szCs w:val="24"/>
        </w:rPr>
        <w:t>- развитию добровольческого движения.</w:t>
      </w:r>
    </w:p>
    <w:p w:rsidR="007225FC" w:rsidRPr="00801AF0" w:rsidRDefault="007225FC" w:rsidP="00801AF0">
      <w:pPr>
        <w:ind w:firstLine="567"/>
        <w:rPr>
          <w:sz w:val="24"/>
          <w:szCs w:val="24"/>
          <w:highlight w:val="yellow"/>
        </w:rPr>
      </w:pPr>
    </w:p>
    <w:p w:rsidR="007225FC" w:rsidRPr="004A6309" w:rsidRDefault="007225FC" w:rsidP="00801AF0">
      <w:pPr>
        <w:pStyle w:val="ConsPlusTitle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A6309">
        <w:rPr>
          <w:rFonts w:ascii="Times New Roman" w:hAnsi="Times New Roman" w:cs="Times New Roman"/>
          <w:sz w:val="24"/>
          <w:szCs w:val="24"/>
        </w:rPr>
        <w:t>Раздел 2. Цель и</w:t>
      </w:r>
      <w:r w:rsidR="005235F5" w:rsidRPr="004A6309">
        <w:rPr>
          <w:rFonts w:ascii="Times New Roman" w:hAnsi="Times New Roman" w:cs="Times New Roman"/>
          <w:sz w:val="24"/>
          <w:szCs w:val="24"/>
        </w:rPr>
        <w:t xml:space="preserve"> задачи Программы</w:t>
      </w:r>
    </w:p>
    <w:p w:rsidR="007225FC" w:rsidRPr="004A6309" w:rsidRDefault="007225FC" w:rsidP="00801AF0">
      <w:pPr>
        <w:ind w:firstLine="567"/>
        <w:jc w:val="both"/>
        <w:rPr>
          <w:sz w:val="24"/>
          <w:szCs w:val="24"/>
        </w:rPr>
      </w:pPr>
      <w:r w:rsidRPr="004A6309">
        <w:rPr>
          <w:sz w:val="24"/>
          <w:szCs w:val="24"/>
        </w:rPr>
        <w:t> </w:t>
      </w:r>
    </w:p>
    <w:p w:rsidR="00C236F1" w:rsidRPr="004A6309" w:rsidRDefault="007225FC" w:rsidP="00801AF0">
      <w:pPr>
        <w:ind w:firstLine="567"/>
        <w:jc w:val="both"/>
        <w:rPr>
          <w:sz w:val="24"/>
          <w:szCs w:val="24"/>
        </w:rPr>
      </w:pPr>
      <w:r w:rsidRPr="004A6309">
        <w:rPr>
          <w:sz w:val="24"/>
          <w:szCs w:val="24"/>
        </w:rPr>
        <w:t xml:space="preserve">Цель - </w:t>
      </w:r>
      <w:r w:rsidR="00C236F1" w:rsidRPr="004A6309">
        <w:rPr>
          <w:sz w:val="24"/>
          <w:szCs w:val="24"/>
        </w:rPr>
        <w:t>обеспечение успешной социализации и эффективной самореализации молодежи.</w:t>
      </w:r>
    </w:p>
    <w:p w:rsidR="007225FC" w:rsidRPr="004A6309" w:rsidRDefault="007225FC" w:rsidP="00801AF0">
      <w:pPr>
        <w:ind w:firstLine="567"/>
        <w:jc w:val="both"/>
        <w:rPr>
          <w:sz w:val="24"/>
          <w:szCs w:val="24"/>
        </w:rPr>
      </w:pPr>
      <w:r w:rsidRPr="004A6309">
        <w:rPr>
          <w:rFonts w:eastAsia="Calibri"/>
          <w:sz w:val="24"/>
          <w:szCs w:val="24"/>
        </w:rPr>
        <w:t>З</w:t>
      </w:r>
      <w:r w:rsidRPr="004A6309">
        <w:rPr>
          <w:sz w:val="24"/>
          <w:szCs w:val="24"/>
        </w:rPr>
        <w:t>адачи по достижению цели:</w:t>
      </w:r>
    </w:p>
    <w:p w:rsidR="00EA67D6" w:rsidRPr="004A6309" w:rsidRDefault="005D3BD7" w:rsidP="00801AF0">
      <w:pPr>
        <w:pStyle w:val="ad"/>
        <w:ind w:firstLine="567"/>
        <w:rPr>
          <w:rFonts w:ascii="Times New Roman" w:hAnsi="Times New Roman" w:cs="Times New Roman"/>
        </w:rPr>
      </w:pPr>
      <w:r w:rsidRPr="004A6309">
        <w:rPr>
          <w:rFonts w:ascii="Times New Roman" w:hAnsi="Times New Roman" w:cs="Times New Roman"/>
        </w:rPr>
        <w:t xml:space="preserve">1. </w:t>
      </w:r>
      <w:r w:rsidR="00EA67D6" w:rsidRPr="004A6309">
        <w:rPr>
          <w:rFonts w:ascii="Times New Roman" w:hAnsi="Times New Roman" w:cs="Times New Roman"/>
        </w:rPr>
        <w:t>Реализация творческого потенциала молодежи, выявление и поддержка талантливой молодежи;</w:t>
      </w:r>
    </w:p>
    <w:p w:rsidR="00EA67D6" w:rsidRPr="004A6309" w:rsidRDefault="00EA67D6" w:rsidP="00801AF0">
      <w:pPr>
        <w:pStyle w:val="ad"/>
        <w:ind w:firstLine="567"/>
        <w:rPr>
          <w:rFonts w:ascii="Times New Roman" w:hAnsi="Times New Roman" w:cs="Times New Roman"/>
        </w:rPr>
      </w:pPr>
      <w:r w:rsidRPr="004A6309">
        <w:rPr>
          <w:rFonts w:ascii="Times New Roman" w:hAnsi="Times New Roman" w:cs="Times New Roman"/>
        </w:rPr>
        <w:t>2. Развитие системы профориентации молодежи города, трудовой занятости подростков;</w:t>
      </w:r>
    </w:p>
    <w:p w:rsidR="00EA67D6" w:rsidRPr="004A6309" w:rsidRDefault="00EA67D6" w:rsidP="00801AF0">
      <w:pPr>
        <w:pStyle w:val="ad"/>
        <w:ind w:firstLine="567"/>
        <w:rPr>
          <w:rFonts w:ascii="Times New Roman" w:hAnsi="Times New Roman" w:cs="Times New Roman"/>
        </w:rPr>
      </w:pPr>
      <w:r w:rsidRPr="004A6309">
        <w:rPr>
          <w:rFonts w:ascii="Times New Roman" w:hAnsi="Times New Roman" w:cs="Times New Roman"/>
        </w:rPr>
        <w:t>3. Формирование у молодежи позитивного отношения к институту семьи, традиционным семейным ценностям;</w:t>
      </w:r>
    </w:p>
    <w:p w:rsidR="00EA67D6" w:rsidRPr="004A6309" w:rsidRDefault="00EA67D6" w:rsidP="00801AF0">
      <w:pPr>
        <w:pStyle w:val="ad"/>
        <w:ind w:firstLine="567"/>
        <w:rPr>
          <w:rFonts w:ascii="Times New Roman" w:eastAsia="Calibri" w:hAnsi="Times New Roman" w:cs="Times New Roman"/>
        </w:rPr>
      </w:pPr>
      <w:r w:rsidRPr="004A6309">
        <w:rPr>
          <w:rFonts w:ascii="Times New Roman" w:hAnsi="Times New Roman" w:cs="Times New Roman"/>
        </w:rPr>
        <w:t>4. Развитие</w:t>
      </w:r>
      <w:r w:rsidRPr="004A6309">
        <w:rPr>
          <w:rFonts w:ascii="Times New Roman" w:eastAsia="Calibri" w:hAnsi="Times New Roman" w:cs="Times New Roman"/>
        </w:rPr>
        <w:t xml:space="preserve"> системы патриотического воспитания и допризывной подготовки молодежи;</w:t>
      </w:r>
    </w:p>
    <w:p w:rsidR="00EA67D6" w:rsidRPr="004A6309" w:rsidRDefault="00EA67D6" w:rsidP="00801AF0">
      <w:pPr>
        <w:pStyle w:val="ad"/>
        <w:ind w:firstLine="567"/>
        <w:rPr>
          <w:rFonts w:ascii="Times New Roman" w:hAnsi="Times New Roman" w:cs="Times New Roman"/>
        </w:rPr>
      </w:pPr>
      <w:r w:rsidRPr="004A6309">
        <w:rPr>
          <w:rFonts w:ascii="Times New Roman" w:eastAsia="Calibri" w:hAnsi="Times New Roman" w:cs="Times New Roman"/>
        </w:rPr>
        <w:t>5. П</w:t>
      </w:r>
      <w:r w:rsidRPr="004A6309">
        <w:rPr>
          <w:rFonts w:ascii="Times New Roman" w:hAnsi="Times New Roman" w:cs="Times New Roman"/>
        </w:rPr>
        <w:t>оддержка добровольческих инициатив молодежи;</w:t>
      </w:r>
    </w:p>
    <w:p w:rsidR="00C236F1" w:rsidRPr="004A6309" w:rsidRDefault="00EA67D6" w:rsidP="00801AF0">
      <w:pPr>
        <w:pStyle w:val="ad"/>
        <w:ind w:firstLine="567"/>
        <w:rPr>
          <w:rFonts w:ascii="Times New Roman" w:hAnsi="Times New Roman" w:cs="Times New Roman"/>
        </w:rPr>
      </w:pPr>
      <w:r w:rsidRPr="004A6309">
        <w:rPr>
          <w:rFonts w:ascii="Times New Roman" w:hAnsi="Times New Roman" w:cs="Times New Roman"/>
        </w:rPr>
        <w:t>6.</w:t>
      </w:r>
      <w:r w:rsidRPr="004A6309">
        <w:t xml:space="preserve"> </w:t>
      </w:r>
      <w:r w:rsidRPr="004A6309">
        <w:rPr>
          <w:rFonts w:ascii="Times New Roman" w:hAnsi="Times New Roman" w:cs="Times New Roman"/>
        </w:rPr>
        <w:t>Поддержка мероприятий, направленных на повышение политической грамотности молодежи, развитие молодежного парламентаризма.</w:t>
      </w:r>
    </w:p>
    <w:p w:rsidR="007225FC" w:rsidRPr="004A4D9D" w:rsidRDefault="00C236F1" w:rsidP="007225FC">
      <w:pPr>
        <w:pStyle w:val="a6"/>
        <w:tabs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4A4D9D">
        <w:rPr>
          <w:rFonts w:ascii="Times New Roman" w:hAnsi="Times New Roman"/>
          <w:sz w:val="24"/>
          <w:szCs w:val="24"/>
        </w:rPr>
        <w:t>Т</w:t>
      </w:r>
      <w:r w:rsidR="007225FC" w:rsidRPr="004A4D9D">
        <w:rPr>
          <w:rFonts w:ascii="Times New Roman" w:hAnsi="Times New Roman"/>
          <w:sz w:val="24"/>
          <w:szCs w:val="24"/>
        </w:rPr>
        <w:t xml:space="preserve">аблица </w:t>
      </w:r>
      <w:r w:rsidR="002D64AB" w:rsidRPr="004A4D9D">
        <w:rPr>
          <w:rFonts w:ascii="Times New Roman" w:hAnsi="Times New Roman"/>
          <w:sz w:val="24"/>
          <w:szCs w:val="24"/>
        </w:rPr>
        <w:t>1</w:t>
      </w:r>
    </w:p>
    <w:p w:rsidR="007225FC" w:rsidRPr="004A4D9D" w:rsidRDefault="007225FC" w:rsidP="007225FC">
      <w:pPr>
        <w:jc w:val="center"/>
        <w:rPr>
          <w:b/>
          <w:sz w:val="24"/>
          <w:szCs w:val="24"/>
        </w:rPr>
      </w:pPr>
      <w:r w:rsidRPr="004A4D9D">
        <w:rPr>
          <w:b/>
          <w:sz w:val="24"/>
          <w:szCs w:val="24"/>
        </w:rPr>
        <w:t>Раздел 3. Си</w:t>
      </w:r>
      <w:r w:rsidR="004C48FB" w:rsidRPr="004A4D9D">
        <w:rPr>
          <w:b/>
          <w:sz w:val="24"/>
          <w:szCs w:val="24"/>
        </w:rPr>
        <w:t>стема мероприятий Программы</w:t>
      </w:r>
    </w:p>
    <w:p w:rsidR="007225FC" w:rsidRPr="002070D3" w:rsidRDefault="007225FC" w:rsidP="007225FC">
      <w:pPr>
        <w:jc w:val="center"/>
        <w:rPr>
          <w:b/>
          <w:sz w:val="24"/>
          <w:szCs w:val="24"/>
          <w:highlight w:val="yellow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687"/>
        <w:gridCol w:w="1667"/>
        <w:gridCol w:w="851"/>
        <w:gridCol w:w="1005"/>
        <w:gridCol w:w="709"/>
        <w:gridCol w:w="709"/>
        <w:gridCol w:w="709"/>
        <w:gridCol w:w="708"/>
        <w:gridCol w:w="709"/>
        <w:gridCol w:w="837"/>
      </w:tblGrid>
      <w:tr w:rsidR="00C236F1" w:rsidRPr="004A4D9D" w:rsidTr="004A4D9D">
        <w:trPr>
          <w:trHeight w:val="408"/>
        </w:trPr>
        <w:tc>
          <w:tcPr>
            <w:tcW w:w="440" w:type="dxa"/>
            <w:vMerge w:val="restart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 xml:space="preserve">№  </w:t>
            </w:r>
            <w:proofErr w:type="gramStart"/>
            <w:r w:rsidRPr="004A4D9D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4A4D9D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Наименование основных мероприятий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Ответственный исполнитель и соисполнители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Период  реализации</w:t>
            </w:r>
          </w:p>
        </w:tc>
        <w:tc>
          <w:tcPr>
            <w:tcW w:w="1005" w:type="dxa"/>
            <w:vMerge w:val="restart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Объем     Финансирования всего,    тыс. руб.</w:t>
            </w:r>
          </w:p>
        </w:tc>
        <w:tc>
          <w:tcPr>
            <w:tcW w:w="4381" w:type="dxa"/>
            <w:gridSpan w:val="6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том числе по годам</w:t>
            </w:r>
            <w:proofErr w:type="gramStart"/>
            <w:r w:rsidRPr="004A4D9D">
              <w:rPr>
                <w:color w:val="000000"/>
                <w:sz w:val="16"/>
                <w:szCs w:val="16"/>
              </w:rPr>
              <w:t xml:space="preserve"> ,</w:t>
            </w:r>
            <w:proofErr w:type="gramEnd"/>
            <w:r w:rsidRPr="004A4D9D">
              <w:rPr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4A4D9D">
              <w:rPr>
                <w:color w:val="000000"/>
                <w:sz w:val="16"/>
                <w:szCs w:val="16"/>
              </w:rPr>
              <w:t>тыс.руб</w:t>
            </w:r>
            <w:proofErr w:type="spellEnd"/>
            <w:r w:rsidRPr="004A4D9D">
              <w:rPr>
                <w:color w:val="000000"/>
                <w:sz w:val="16"/>
                <w:szCs w:val="16"/>
              </w:rPr>
              <w:t>.</w:t>
            </w:r>
          </w:p>
        </w:tc>
      </w:tr>
      <w:tr w:rsidR="00C236F1" w:rsidRPr="004A4D9D" w:rsidTr="004A4D9D">
        <w:trPr>
          <w:trHeight w:val="645"/>
        </w:trPr>
        <w:tc>
          <w:tcPr>
            <w:tcW w:w="440" w:type="dxa"/>
            <w:vMerge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87" w:type="dxa"/>
            <w:vMerge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vMerge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vMerge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2024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2025</w:t>
            </w:r>
          </w:p>
        </w:tc>
      </w:tr>
      <w:tr w:rsidR="00C236F1" w:rsidRPr="004A4D9D" w:rsidTr="004A4D9D">
        <w:trPr>
          <w:trHeight w:val="630"/>
        </w:trPr>
        <w:tc>
          <w:tcPr>
            <w:tcW w:w="440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1.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Поддержка талантливой, молодежи, молодежных инициатив.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both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О</w:t>
            </w:r>
            <w:r w:rsidR="004A4D9D" w:rsidRPr="004A4D9D">
              <w:rPr>
                <w:color w:val="000000"/>
                <w:sz w:val="16"/>
                <w:szCs w:val="16"/>
              </w:rPr>
              <w:t xml:space="preserve">тдел по физической культуре, спорту и молодежной политике (далее – </w:t>
            </w:r>
            <w:proofErr w:type="spellStart"/>
            <w:r w:rsidR="004A4D9D" w:rsidRPr="004A4D9D">
              <w:rPr>
                <w:color w:val="000000"/>
                <w:sz w:val="16"/>
                <w:szCs w:val="16"/>
              </w:rPr>
              <w:t>О</w:t>
            </w:r>
            <w:r w:rsidRPr="004A4D9D">
              <w:rPr>
                <w:color w:val="000000"/>
                <w:sz w:val="16"/>
                <w:szCs w:val="16"/>
              </w:rPr>
              <w:t>ФКСиМП</w:t>
            </w:r>
            <w:proofErr w:type="spellEnd"/>
            <w:r w:rsidR="004A4D9D" w:rsidRPr="004A4D9D">
              <w:rPr>
                <w:color w:val="000000"/>
                <w:sz w:val="16"/>
                <w:szCs w:val="16"/>
              </w:rPr>
              <w:t>)</w:t>
            </w:r>
            <w:r w:rsidRPr="004A4D9D">
              <w:rPr>
                <w:color w:val="000000"/>
                <w:sz w:val="16"/>
                <w:szCs w:val="16"/>
              </w:rPr>
              <w:t xml:space="preserve">, </w:t>
            </w:r>
            <w:r w:rsidR="004A4D9D" w:rsidRPr="004A4D9D">
              <w:rPr>
                <w:color w:val="000000"/>
                <w:sz w:val="16"/>
                <w:szCs w:val="16"/>
              </w:rPr>
              <w:t>Муниципальное казенное учреждение «Управление культуры (далее – УК)</w:t>
            </w:r>
            <w:r w:rsidRPr="004A4D9D">
              <w:rPr>
                <w:color w:val="000000"/>
                <w:sz w:val="16"/>
                <w:szCs w:val="16"/>
              </w:rPr>
              <w:t xml:space="preserve">, </w:t>
            </w:r>
            <w:r w:rsidR="004A4D9D" w:rsidRPr="004A4D9D">
              <w:rPr>
                <w:color w:val="000000"/>
                <w:sz w:val="16"/>
                <w:szCs w:val="16"/>
              </w:rPr>
              <w:t xml:space="preserve">Муниципальное казенное учреждение «Управление образования» (далее – </w:t>
            </w:r>
            <w:r w:rsidRPr="004A4D9D">
              <w:rPr>
                <w:color w:val="000000"/>
                <w:sz w:val="16"/>
                <w:szCs w:val="16"/>
              </w:rPr>
              <w:t>УО</w:t>
            </w:r>
            <w:r w:rsidR="004A4D9D" w:rsidRPr="004A4D9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420,0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</w:tr>
      <w:tr w:rsidR="00C236F1" w:rsidRPr="004A4D9D" w:rsidTr="004A4D9D">
        <w:trPr>
          <w:trHeight w:val="835"/>
        </w:trPr>
        <w:tc>
          <w:tcPr>
            <w:tcW w:w="440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2.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Профориентация молодежи, организация трудовой занятости подростков и молодежи.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A4D9D">
              <w:rPr>
                <w:color w:val="000000"/>
                <w:sz w:val="16"/>
                <w:szCs w:val="16"/>
              </w:rPr>
              <w:t>ОФКСиМП</w:t>
            </w:r>
            <w:proofErr w:type="spellEnd"/>
            <w:r w:rsidRPr="004A4D9D">
              <w:rPr>
                <w:color w:val="000000"/>
                <w:sz w:val="16"/>
                <w:szCs w:val="16"/>
              </w:rPr>
              <w:t>, УО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3 150,0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650,0</w:t>
            </w:r>
          </w:p>
        </w:tc>
      </w:tr>
      <w:tr w:rsidR="00C236F1" w:rsidRPr="004A4D9D" w:rsidTr="004A4D9D">
        <w:trPr>
          <w:trHeight w:val="705"/>
        </w:trPr>
        <w:tc>
          <w:tcPr>
            <w:tcW w:w="440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Пропаганда семейных ценностей, взаимодействие с молодыми семьями.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A4D9D">
              <w:rPr>
                <w:color w:val="000000"/>
                <w:sz w:val="16"/>
                <w:szCs w:val="16"/>
              </w:rPr>
              <w:t>ОФКСиМП</w:t>
            </w:r>
            <w:proofErr w:type="spellEnd"/>
            <w:r w:rsidRPr="004A4D9D">
              <w:rPr>
                <w:color w:val="000000"/>
                <w:sz w:val="16"/>
                <w:szCs w:val="16"/>
              </w:rPr>
              <w:t>, УК, УО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180,0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30,0</w:t>
            </w:r>
          </w:p>
        </w:tc>
      </w:tr>
      <w:tr w:rsidR="00C236F1" w:rsidRPr="004A4D9D" w:rsidTr="004A4D9D">
        <w:trPr>
          <w:trHeight w:val="842"/>
        </w:trPr>
        <w:tc>
          <w:tcPr>
            <w:tcW w:w="440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Патриотическое воспитание и допризывная подготовка молодежи.</w:t>
            </w: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A4D9D">
              <w:rPr>
                <w:color w:val="000000"/>
                <w:sz w:val="16"/>
                <w:szCs w:val="16"/>
              </w:rPr>
              <w:t>ОФКСиМП</w:t>
            </w:r>
            <w:proofErr w:type="spellEnd"/>
            <w:r w:rsidRPr="004A4D9D">
              <w:rPr>
                <w:color w:val="000000"/>
                <w:sz w:val="16"/>
                <w:szCs w:val="16"/>
              </w:rPr>
              <w:t>, УО, УК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350,0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50,0</w:t>
            </w:r>
          </w:p>
        </w:tc>
      </w:tr>
      <w:tr w:rsidR="00C236F1" w:rsidRPr="004A4D9D" w:rsidTr="004A4D9D">
        <w:trPr>
          <w:trHeight w:val="699"/>
        </w:trPr>
        <w:tc>
          <w:tcPr>
            <w:tcW w:w="440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687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Поддержка добровольческого движения.</w:t>
            </w:r>
          </w:p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667" w:type="dxa"/>
            <w:shd w:val="clear" w:color="auto" w:fill="auto"/>
            <w:vAlign w:val="center"/>
            <w:hideMark/>
          </w:tcPr>
          <w:p w:rsidR="00C236F1" w:rsidRPr="004A4D9D" w:rsidRDefault="004A4D9D" w:rsidP="004A4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A4D9D">
              <w:rPr>
                <w:color w:val="000000"/>
                <w:sz w:val="16"/>
                <w:szCs w:val="16"/>
              </w:rPr>
              <w:t>ОФКСиМП</w:t>
            </w:r>
            <w:proofErr w:type="spellEnd"/>
            <w:r w:rsidRPr="004A4D9D">
              <w:rPr>
                <w:color w:val="000000"/>
                <w:sz w:val="16"/>
                <w:szCs w:val="16"/>
              </w:rPr>
              <w:t>, УО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В течение года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100,0</w:t>
            </w:r>
          </w:p>
        </w:tc>
      </w:tr>
      <w:tr w:rsidR="00C236F1" w:rsidRPr="004A4D9D" w:rsidTr="004A4D9D">
        <w:trPr>
          <w:trHeight w:val="699"/>
        </w:trPr>
        <w:tc>
          <w:tcPr>
            <w:tcW w:w="440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Развитие молодежного парламентаризма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C236F1" w:rsidRPr="004A4D9D" w:rsidRDefault="004A4D9D" w:rsidP="004A4D9D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4A4D9D">
              <w:rPr>
                <w:color w:val="000000"/>
                <w:sz w:val="16"/>
                <w:szCs w:val="16"/>
              </w:rPr>
              <w:t>ОФКСиМП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420,0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70,0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sz w:val="16"/>
                <w:szCs w:val="16"/>
              </w:rPr>
            </w:pPr>
            <w:r w:rsidRPr="004A4D9D">
              <w:rPr>
                <w:sz w:val="16"/>
                <w:szCs w:val="16"/>
              </w:rPr>
              <w:t>70,0</w:t>
            </w:r>
          </w:p>
        </w:tc>
      </w:tr>
      <w:tr w:rsidR="00C236F1" w:rsidRPr="004A4D9D" w:rsidTr="004A4D9D">
        <w:trPr>
          <w:trHeight w:val="381"/>
        </w:trPr>
        <w:tc>
          <w:tcPr>
            <w:tcW w:w="4645" w:type="dxa"/>
            <w:gridSpan w:val="4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Итого по программе, в том числе: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5 120,0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820,0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920,0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970,0</w:t>
            </w:r>
          </w:p>
        </w:tc>
      </w:tr>
      <w:tr w:rsidR="00C236F1" w:rsidRPr="004A4D9D" w:rsidTr="004A4D9D">
        <w:trPr>
          <w:trHeight w:val="330"/>
        </w:trPr>
        <w:tc>
          <w:tcPr>
            <w:tcW w:w="4645" w:type="dxa"/>
            <w:gridSpan w:val="4"/>
            <w:shd w:val="clear" w:color="auto" w:fill="auto"/>
            <w:vAlign w:val="center"/>
            <w:hideMark/>
          </w:tcPr>
          <w:p w:rsidR="00C236F1" w:rsidRPr="004A4D9D" w:rsidRDefault="00C236F1" w:rsidP="004A4D9D">
            <w:pPr>
              <w:jc w:val="center"/>
              <w:rPr>
                <w:color w:val="000000"/>
                <w:sz w:val="16"/>
                <w:szCs w:val="16"/>
              </w:rPr>
            </w:pPr>
            <w:r w:rsidRPr="004A4D9D">
              <w:rPr>
                <w:color w:val="000000"/>
                <w:sz w:val="16"/>
                <w:szCs w:val="16"/>
              </w:rPr>
              <w:t>местный бюджет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5 120,0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770,0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820,0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870,0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920,0</w:t>
            </w:r>
          </w:p>
        </w:tc>
        <w:tc>
          <w:tcPr>
            <w:tcW w:w="837" w:type="dxa"/>
            <w:vAlign w:val="center"/>
          </w:tcPr>
          <w:p w:rsidR="00C236F1" w:rsidRPr="004A4D9D" w:rsidRDefault="00C236F1" w:rsidP="004A4D9D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4A4D9D">
              <w:rPr>
                <w:b/>
                <w:color w:val="000000"/>
                <w:sz w:val="16"/>
                <w:szCs w:val="16"/>
              </w:rPr>
              <w:t>970,0</w:t>
            </w:r>
          </w:p>
        </w:tc>
      </w:tr>
    </w:tbl>
    <w:p w:rsidR="007225FC" w:rsidRPr="002070D3" w:rsidRDefault="007225FC" w:rsidP="007225FC">
      <w:pPr>
        <w:jc w:val="center"/>
        <w:rPr>
          <w:b/>
          <w:sz w:val="24"/>
          <w:szCs w:val="24"/>
          <w:highlight w:val="yellow"/>
        </w:rPr>
      </w:pPr>
    </w:p>
    <w:p w:rsidR="002D64AB" w:rsidRPr="004A4D9D" w:rsidRDefault="002D64AB" w:rsidP="004A4D9D">
      <w:pPr>
        <w:ind w:firstLine="567"/>
        <w:jc w:val="both"/>
        <w:rPr>
          <w:sz w:val="24"/>
          <w:szCs w:val="24"/>
        </w:rPr>
      </w:pPr>
      <w:r w:rsidRPr="004A4D9D">
        <w:rPr>
          <w:sz w:val="24"/>
          <w:szCs w:val="24"/>
        </w:rPr>
        <w:t xml:space="preserve">В Таблице 1 обозначены основные направления развития молодежной политики в </w:t>
      </w:r>
      <w:proofErr w:type="spellStart"/>
      <w:r w:rsidRPr="004A4D9D">
        <w:rPr>
          <w:sz w:val="24"/>
          <w:szCs w:val="24"/>
        </w:rPr>
        <w:t>г</w:t>
      </w:r>
      <w:proofErr w:type="gramStart"/>
      <w:r w:rsidRPr="004A4D9D">
        <w:rPr>
          <w:sz w:val="24"/>
          <w:szCs w:val="24"/>
        </w:rPr>
        <w:t>.С</w:t>
      </w:r>
      <w:proofErr w:type="gramEnd"/>
      <w:r w:rsidRPr="004A4D9D">
        <w:rPr>
          <w:sz w:val="24"/>
          <w:szCs w:val="24"/>
        </w:rPr>
        <w:t>аянске</w:t>
      </w:r>
      <w:proofErr w:type="spellEnd"/>
      <w:r w:rsidRPr="004A4D9D">
        <w:rPr>
          <w:sz w:val="24"/>
          <w:szCs w:val="24"/>
        </w:rPr>
        <w:t xml:space="preserve">, на основании которых </w:t>
      </w:r>
      <w:r w:rsidR="004A4D9D" w:rsidRPr="004A4D9D">
        <w:rPr>
          <w:sz w:val="24"/>
          <w:szCs w:val="24"/>
        </w:rPr>
        <w:t>отдел по физической культуре, спорту и молодежной политике</w:t>
      </w:r>
      <w:r w:rsidRPr="004A4D9D">
        <w:rPr>
          <w:sz w:val="24"/>
          <w:szCs w:val="24"/>
        </w:rPr>
        <w:t xml:space="preserve"> разрабатывает календарный план на текущий год, включая в него  приоритетные мероприятия среди молодежи, учитывая потребности и инициативы молодежного сообщества. </w:t>
      </w:r>
    </w:p>
    <w:p w:rsidR="00C236F1" w:rsidRPr="002070D3" w:rsidRDefault="00C236F1" w:rsidP="007225FC">
      <w:pPr>
        <w:jc w:val="center"/>
        <w:rPr>
          <w:b/>
          <w:sz w:val="24"/>
          <w:szCs w:val="24"/>
          <w:highlight w:val="yellow"/>
        </w:rPr>
      </w:pPr>
    </w:p>
    <w:p w:rsidR="007225FC" w:rsidRPr="004A4D9D" w:rsidRDefault="007225FC" w:rsidP="004A4D9D">
      <w:pPr>
        <w:ind w:firstLine="567"/>
        <w:jc w:val="center"/>
        <w:rPr>
          <w:b/>
          <w:sz w:val="24"/>
          <w:szCs w:val="24"/>
        </w:rPr>
      </w:pPr>
      <w:r w:rsidRPr="004A4D9D">
        <w:rPr>
          <w:b/>
          <w:sz w:val="24"/>
          <w:szCs w:val="24"/>
        </w:rPr>
        <w:t>Раздел 4. Ож</w:t>
      </w:r>
      <w:r w:rsidR="002D64AB" w:rsidRPr="004A4D9D">
        <w:rPr>
          <w:b/>
          <w:sz w:val="24"/>
          <w:szCs w:val="24"/>
        </w:rPr>
        <w:t>идаемые результаты Программы.</w:t>
      </w:r>
    </w:p>
    <w:p w:rsidR="00414DF1" w:rsidRPr="004A4D9D" w:rsidRDefault="00414DF1" w:rsidP="004A4D9D">
      <w:pPr>
        <w:ind w:firstLine="567"/>
        <w:jc w:val="center"/>
        <w:rPr>
          <w:b/>
          <w:sz w:val="24"/>
          <w:szCs w:val="24"/>
        </w:rPr>
      </w:pPr>
    </w:p>
    <w:p w:rsidR="004A4D9D" w:rsidRPr="004A4D9D" w:rsidRDefault="00414DF1" w:rsidP="004A4D9D">
      <w:pPr>
        <w:ind w:firstLine="567"/>
        <w:jc w:val="both"/>
        <w:rPr>
          <w:rFonts w:eastAsia="Arial"/>
          <w:color w:val="000000"/>
          <w:sz w:val="24"/>
          <w:szCs w:val="24"/>
        </w:rPr>
      </w:pPr>
      <w:r w:rsidRPr="004A4D9D">
        <w:rPr>
          <w:rFonts w:eastAsia="Arial"/>
          <w:color w:val="000000"/>
          <w:sz w:val="24"/>
          <w:szCs w:val="24"/>
        </w:rPr>
        <w:t>Реализация Программы</w:t>
      </w:r>
      <w:r w:rsidR="00685855" w:rsidRPr="004A4D9D">
        <w:rPr>
          <w:rFonts w:eastAsia="Arial"/>
          <w:color w:val="000000"/>
          <w:sz w:val="24"/>
          <w:szCs w:val="24"/>
        </w:rPr>
        <w:t xml:space="preserve"> позволит</w:t>
      </w:r>
      <w:r w:rsidR="004A4D9D" w:rsidRPr="004A4D9D">
        <w:rPr>
          <w:rFonts w:eastAsia="Arial"/>
          <w:color w:val="000000"/>
          <w:sz w:val="24"/>
          <w:szCs w:val="24"/>
        </w:rPr>
        <w:t>:</w:t>
      </w:r>
    </w:p>
    <w:p w:rsidR="004A4D9D" w:rsidRPr="004A4D9D" w:rsidRDefault="004A4D9D" w:rsidP="004A4D9D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D9D">
        <w:rPr>
          <w:rFonts w:ascii="Times New Roman" w:hAnsi="Times New Roman" w:cs="Times New Roman"/>
          <w:color w:val="000000"/>
          <w:sz w:val="24"/>
          <w:szCs w:val="24"/>
        </w:rPr>
        <w:t>Увеличить долю молодежи в возрасте 14-17 лет, прошедшей профориентацию от общего числа целевой аудитории;</w:t>
      </w:r>
    </w:p>
    <w:p w:rsidR="004A4D9D" w:rsidRPr="004A4D9D" w:rsidRDefault="004A4D9D" w:rsidP="004A4D9D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D9D">
        <w:rPr>
          <w:rFonts w:ascii="Times New Roman" w:hAnsi="Times New Roman" w:cs="Times New Roman"/>
          <w:color w:val="000000"/>
          <w:sz w:val="24"/>
          <w:szCs w:val="24"/>
        </w:rPr>
        <w:t>Увеличить долю молодежи, принявшей участие в мероприятиях, патриотической направленности, от общей численности молодежи города;</w:t>
      </w:r>
    </w:p>
    <w:p w:rsidR="004A4D9D" w:rsidRPr="004A4D9D" w:rsidRDefault="004A4D9D" w:rsidP="004A4D9D">
      <w:pPr>
        <w:pStyle w:val="ConsPlusCell"/>
        <w:widowControl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4D9D">
        <w:rPr>
          <w:rFonts w:ascii="Times New Roman" w:hAnsi="Times New Roman" w:cs="Times New Roman"/>
          <w:color w:val="000000"/>
          <w:sz w:val="24"/>
          <w:szCs w:val="24"/>
        </w:rPr>
        <w:t>Увеличить долю молодежи</w:t>
      </w:r>
      <w:r w:rsidRPr="004A4D9D">
        <w:rPr>
          <w:rFonts w:ascii="Times New Roman" w:hAnsi="Times New Roman" w:cs="Times New Roman"/>
          <w:sz w:val="24"/>
          <w:szCs w:val="24"/>
        </w:rPr>
        <w:t xml:space="preserve"> принимающей участие в добровольческой деятельности</w:t>
      </w:r>
      <w:r w:rsidRPr="004A4D9D">
        <w:rPr>
          <w:rFonts w:ascii="Times New Roman" w:hAnsi="Times New Roman" w:cs="Times New Roman"/>
          <w:color w:val="000000"/>
          <w:sz w:val="24"/>
          <w:szCs w:val="24"/>
        </w:rPr>
        <w:t xml:space="preserve"> от общей численности молодежи города;</w:t>
      </w:r>
    </w:p>
    <w:p w:rsidR="00685855" w:rsidRPr="004A4D9D" w:rsidRDefault="004A4D9D" w:rsidP="00685855">
      <w:pPr>
        <w:pStyle w:val="TableContentsuser"/>
        <w:snapToGrid w:val="0"/>
        <w:ind w:firstLine="709"/>
        <w:jc w:val="both"/>
        <w:rPr>
          <w:color w:val="000000"/>
        </w:rPr>
      </w:pPr>
      <w:r w:rsidRPr="004A4D9D">
        <w:rPr>
          <w:color w:val="000000"/>
        </w:rPr>
        <w:t>П</w:t>
      </w:r>
      <w:r w:rsidR="00414DF1" w:rsidRPr="004A4D9D">
        <w:rPr>
          <w:color w:val="000000"/>
        </w:rPr>
        <w:t>оказатели результативности Программы  представлены в таблице 2</w:t>
      </w:r>
      <w:r w:rsidR="00685855" w:rsidRPr="004A4D9D">
        <w:rPr>
          <w:color w:val="000000"/>
        </w:rPr>
        <w:t>.</w:t>
      </w:r>
    </w:p>
    <w:p w:rsidR="007225FC" w:rsidRPr="004A4D9D" w:rsidRDefault="002D64AB" w:rsidP="007225FC">
      <w:pPr>
        <w:jc w:val="right"/>
        <w:rPr>
          <w:sz w:val="24"/>
          <w:szCs w:val="24"/>
        </w:rPr>
      </w:pPr>
      <w:r w:rsidRPr="004A4D9D">
        <w:rPr>
          <w:sz w:val="24"/>
          <w:szCs w:val="24"/>
        </w:rPr>
        <w:t>Таблица 2</w:t>
      </w:r>
    </w:p>
    <w:p w:rsidR="007225FC" w:rsidRPr="004A4D9D" w:rsidRDefault="00A20134" w:rsidP="007225FC">
      <w:pPr>
        <w:jc w:val="center"/>
        <w:rPr>
          <w:sz w:val="24"/>
          <w:szCs w:val="24"/>
        </w:rPr>
      </w:pPr>
      <w:r w:rsidRPr="004A4D9D">
        <w:rPr>
          <w:sz w:val="24"/>
          <w:szCs w:val="24"/>
        </w:rPr>
        <w:t>Показатели результативности П</w:t>
      </w:r>
      <w:r w:rsidR="007225FC" w:rsidRPr="004A4D9D">
        <w:rPr>
          <w:sz w:val="24"/>
          <w:szCs w:val="24"/>
        </w:rPr>
        <w:t>рограммы</w:t>
      </w:r>
    </w:p>
    <w:p w:rsidR="007225FC" w:rsidRPr="002070D3" w:rsidRDefault="007225FC" w:rsidP="007225FC">
      <w:pPr>
        <w:jc w:val="center"/>
        <w:rPr>
          <w:sz w:val="24"/>
          <w:szCs w:val="24"/>
          <w:highlight w:val="yellow"/>
        </w:rPr>
      </w:pPr>
    </w:p>
    <w:tbl>
      <w:tblPr>
        <w:tblW w:w="9781" w:type="dxa"/>
        <w:tblCellSpacing w:w="5" w:type="nil"/>
        <w:tblInd w:w="32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2487"/>
        <w:gridCol w:w="588"/>
        <w:gridCol w:w="1254"/>
        <w:gridCol w:w="851"/>
        <w:gridCol w:w="850"/>
        <w:gridCol w:w="851"/>
        <w:gridCol w:w="850"/>
        <w:gridCol w:w="746"/>
        <w:gridCol w:w="814"/>
      </w:tblGrid>
      <w:tr w:rsidR="007225FC" w:rsidRPr="004A4D9D" w:rsidTr="004A4D9D">
        <w:trPr>
          <w:trHeight w:val="640"/>
          <w:tblCellSpacing w:w="5" w:type="nil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№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4A4D9D">
              <w:t>п</w:t>
            </w:r>
            <w:proofErr w:type="gramEnd"/>
            <w:r w:rsidRPr="004A4D9D">
              <w:t>/п</w:t>
            </w:r>
          </w:p>
        </w:tc>
        <w:tc>
          <w:tcPr>
            <w:tcW w:w="2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Наименование показателя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результативности</w:t>
            </w:r>
          </w:p>
        </w:tc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Ед.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изм.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Базовое значение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показателя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результативности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Значение показателя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результативности по годам</w:t>
            </w:r>
          </w:p>
          <w:p w:rsidR="007225FC" w:rsidRPr="004A4D9D" w:rsidRDefault="007225FC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реализации подпрограммы</w:t>
            </w:r>
          </w:p>
        </w:tc>
      </w:tr>
      <w:tr w:rsidR="00A20134" w:rsidRPr="004A4D9D" w:rsidTr="004A4D9D">
        <w:trPr>
          <w:trHeight w:val="429"/>
          <w:tblCellSpacing w:w="5" w:type="nil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8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2020 г.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B03667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2021</w:t>
            </w:r>
            <w:r w:rsidR="00A20134" w:rsidRPr="004A4D9D">
              <w:t xml:space="preserve"> г.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B03667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2022</w:t>
            </w:r>
            <w:r w:rsidR="00A20134" w:rsidRPr="004A4D9D">
              <w:t xml:space="preserve"> г.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B03667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2023</w:t>
            </w:r>
            <w:r w:rsidR="00A20134" w:rsidRPr="004A4D9D">
              <w:t xml:space="preserve"> г.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B03667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2024</w:t>
            </w:r>
            <w:r w:rsidR="00A20134" w:rsidRPr="004A4D9D">
              <w:t xml:space="preserve"> г.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2025г</w:t>
            </w:r>
          </w:p>
        </w:tc>
      </w:tr>
      <w:tr w:rsidR="00A20134" w:rsidRPr="004A4D9D" w:rsidTr="004A4D9D">
        <w:trPr>
          <w:trHeight w:val="883"/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4A4D9D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134" w:rsidRPr="004A4D9D" w:rsidRDefault="00A20134" w:rsidP="00414DF1">
            <w:pPr>
              <w:snapToGrid w:val="0"/>
              <w:jc w:val="both"/>
            </w:pPr>
            <w:r w:rsidRPr="004A4D9D">
              <w:rPr>
                <w:color w:val="000000"/>
              </w:rPr>
              <w:t>Доля молодежи в возрасте 14-17 лет, прошедшей профориентацию от общего числа целевой аудитории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%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10,5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11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11,5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11,8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12,0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12,2</w:t>
            </w:r>
          </w:p>
        </w:tc>
      </w:tr>
      <w:tr w:rsidR="00A20134" w:rsidRPr="004A4D9D" w:rsidTr="004A4D9D">
        <w:trPr>
          <w:tblCellSpacing w:w="5" w:type="nil"/>
        </w:trPr>
        <w:tc>
          <w:tcPr>
            <w:tcW w:w="49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4A4D9D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48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20134" w:rsidRPr="004A4D9D" w:rsidRDefault="00A20134" w:rsidP="00AB57E6">
            <w:r w:rsidRPr="004A4D9D">
              <w:rPr>
                <w:color w:val="000000"/>
              </w:rPr>
              <w:t>Доля молодежи, принявшей участие в мероприятиях, патриотической направленности, от общей численности молодежи города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A20134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%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B03667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B03667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B03667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B03667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13,0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5B407B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13,2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20134" w:rsidRPr="004A4D9D" w:rsidRDefault="005B407B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13,5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20134" w:rsidRPr="004A4D9D" w:rsidRDefault="005B407B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13,5</w:t>
            </w:r>
          </w:p>
        </w:tc>
      </w:tr>
      <w:tr w:rsidR="00A20134" w:rsidRPr="004A4D9D" w:rsidTr="004A4D9D">
        <w:trPr>
          <w:trHeight w:val="1250"/>
          <w:tblCellSpacing w:w="5" w:type="nil"/>
        </w:trPr>
        <w:tc>
          <w:tcPr>
            <w:tcW w:w="4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4A4D9D" w:rsidP="004A4D9D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48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20134" w:rsidRPr="004A4D9D" w:rsidRDefault="00A20134" w:rsidP="00AB57E6">
            <w:r w:rsidRPr="004A4D9D">
              <w:rPr>
                <w:color w:val="000000"/>
              </w:rPr>
              <w:t>Доля молодежи</w:t>
            </w:r>
            <w:r w:rsidRPr="004A4D9D">
              <w:t xml:space="preserve"> принимающей участие в добровольческой деятельности</w:t>
            </w:r>
            <w:r w:rsidR="005B407B" w:rsidRPr="004A4D9D">
              <w:rPr>
                <w:color w:val="000000"/>
              </w:rPr>
              <w:t xml:space="preserve"> от общей численности молодежи города</w:t>
            </w:r>
          </w:p>
        </w:tc>
        <w:tc>
          <w:tcPr>
            <w:tcW w:w="5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5B407B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%</w:t>
            </w:r>
          </w:p>
        </w:tc>
        <w:tc>
          <w:tcPr>
            <w:tcW w:w="12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C446B9" w:rsidP="004068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12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14</w:t>
            </w:r>
          </w:p>
        </w:tc>
        <w:tc>
          <w:tcPr>
            <w:tcW w:w="7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16</w:t>
            </w:r>
          </w:p>
        </w:tc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20134" w:rsidRPr="004A4D9D" w:rsidRDefault="00C446B9" w:rsidP="00AB57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A4D9D">
              <w:t>16</w:t>
            </w:r>
          </w:p>
        </w:tc>
      </w:tr>
    </w:tbl>
    <w:p w:rsidR="007225FC" w:rsidRPr="00CF5F88" w:rsidRDefault="007225FC" w:rsidP="00CF5F88">
      <w:pPr>
        <w:ind w:firstLine="567"/>
        <w:jc w:val="both"/>
        <w:rPr>
          <w:rFonts w:eastAsia="Calibri"/>
          <w:sz w:val="24"/>
          <w:szCs w:val="24"/>
        </w:rPr>
      </w:pPr>
      <w:r w:rsidRPr="00CF5F88">
        <w:rPr>
          <w:rFonts w:eastAsia="Calibri"/>
          <w:sz w:val="24"/>
          <w:szCs w:val="24"/>
        </w:rPr>
        <w:t>Исходными данными для расчетов показателей результативности будет являться следующая информация:</w:t>
      </w:r>
    </w:p>
    <w:p w:rsidR="00C446B9" w:rsidRPr="00CF5F88" w:rsidRDefault="004A4D9D" w:rsidP="00CF5F88">
      <w:pPr>
        <w:ind w:firstLine="567"/>
        <w:jc w:val="both"/>
        <w:rPr>
          <w:rFonts w:eastAsia="Calibri"/>
          <w:sz w:val="24"/>
          <w:szCs w:val="24"/>
        </w:rPr>
      </w:pPr>
      <w:r w:rsidRPr="00CF5F88">
        <w:rPr>
          <w:rFonts w:eastAsia="Calibri"/>
          <w:sz w:val="24"/>
          <w:szCs w:val="24"/>
        </w:rPr>
        <w:t>1</w:t>
      </w:r>
      <w:r w:rsidR="007225FC" w:rsidRPr="00CF5F88">
        <w:rPr>
          <w:rFonts w:eastAsia="Calibri"/>
          <w:sz w:val="24"/>
          <w:szCs w:val="24"/>
        </w:rPr>
        <w:t>) </w:t>
      </w:r>
      <w:r w:rsidR="00C446B9" w:rsidRPr="00CF5F88">
        <w:rPr>
          <w:rFonts w:eastAsia="Calibri"/>
          <w:sz w:val="24"/>
          <w:szCs w:val="24"/>
        </w:rPr>
        <w:t>«</w:t>
      </w:r>
      <w:r w:rsidR="00C446B9" w:rsidRPr="00CF5F88">
        <w:rPr>
          <w:color w:val="000000"/>
          <w:sz w:val="24"/>
          <w:szCs w:val="24"/>
        </w:rPr>
        <w:t>Доля молодежи в возрасте 14-17 лет, прошедшей профориентацию от общего числа целевой аудитории»</w:t>
      </w:r>
      <w:r w:rsidR="00C446B9" w:rsidRPr="00CF5F88">
        <w:rPr>
          <w:sz w:val="24"/>
          <w:szCs w:val="24"/>
        </w:rPr>
        <w:t xml:space="preserve"> </w:t>
      </w:r>
      <w:r w:rsidR="00C446B9" w:rsidRPr="00CF5F88">
        <w:rPr>
          <w:rFonts w:eastAsia="Calibri"/>
          <w:sz w:val="24"/>
          <w:szCs w:val="24"/>
        </w:rPr>
        <w:t xml:space="preserve">- отчеты </w:t>
      </w:r>
      <w:r w:rsidRPr="00CF5F88">
        <w:rPr>
          <w:rFonts w:eastAsia="Calibri"/>
          <w:sz w:val="24"/>
          <w:szCs w:val="24"/>
        </w:rPr>
        <w:t>муниципального казенного учреждения «</w:t>
      </w:r>
      <w:r w:rsidR="00C446B9" w:rsidRPr="00CF5F88">
        <w:rPr>
          <w:sz w:val="24"/>
          <w:szCs w:val="24"/>
        </w:rPr>
        <w:t>У</w:t>
      </w:r>
      <w:r w:rsidRPr="00CF5F88">
        <w:rPr>
          <w:sz w:val="24"/>
          <w:szCs w:val="24"/>
        </w:rPr>
        <w:t>правление образования»</w:t>
      </w:r>
      <w:r w:rsidR="00C446B9" w:rsidRPr="00CF5F88">
        <w:rPr>
          <w:sz w:val="24"/>
          <w:szCs w:val="24"/>
        </w:rPr>
        <w:t xml:space="preserve">, </w:t>
      </w:r>
      <w:r w:rsidRPr="00CF5F88">
        <w:rPr>
          <w:sz w:val="24"/>
          <w:szCs w:val="24"/>
        </w:rPr>
        <w:t>муниципальное казенное учреждение дополнительного образования «Центр р</w:t>
      </w:r>
      <w:r w:rsidR="00CF5F88" w:rsidRPr="00CF5F88">
        <w:rPr>
          <w:sz w:val="24"/>
          <w:szCs w:val="24"/>
        </w:rPr>
        <w:t>азвития образования г. Саянска»</w:t>
      </w:r>
      <w:r w:rsidR="00C446B9" w:rsidRPr="00CF5F88">
        <w:rPr>
          <w:sz w:val="24"/>
          <w:szCs w:val="24"/>
        </w:rPr>
        <w:t xml:space="preserve">, городского кабинета профориентации, информация </w:t>
      </w:r>
      <w:r w:rsidR="00CF5F88" w:rsidRPr="00CF5F88">
        <w:rPr>
          <w:sz w:val="24"/>
          <w:szCs w:val="24"/>
        </w:rPr>
        <w:t>Областного государственного учреждения «Центр занятости населения»</w:t>
      </w:r>
      <w:r w:rsidR="00C446B9" w:rsidRPr="00CF5F88">
        <w:rPr>
          <w:sz w:val="24"/>
          <w:szCs w:val="24"/>
        </w:rPr>
        <w:t>;</w:t>
      </w:r>
      <w:r w:rsidR="00C446B9" w:rsidRPr="00CF5F88">
        <w:rPr>
          <w:rFonts w:eastAsia="Calibri"/>
          <w:sz w:val="24"/>
          <w:szCs w:val="24"/>
        </w:rPr>
        <w:t xml:space="preserve"> </w:t>
      </w:r>
    </w:p>
    <w:p w:rsidR="007225FC" w:rsidRPr="00CF5F88" w:rsidRDefault="00CF5F88" w:rsidP="00CF5F88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</w:rPr>
      </w:pPr>
      <w:r w:rsidRPr="00CF5F88">
        <w:rPr>
          <w:rFonts w:eastAsia="Calibri"/>
          <w:sz w:val="24"/>
          <w:szCs w:val="24"/>
        </w:rPr>
        <w:lastRenderedPageBreak/>
        <w:t>2</w:t>
      </w:r>
      <w:r w:rsidR="007225FC" w:rsidRPr="00CF5F88">
        <w:rPr>
          <w:rFonts w:eastAsia="Calibri"/>
          <w:sz w:val="24"/>
          <w:szCs w:val="24"/>
        </w:rPr>
        <w:t>) </w:t>
      </w:r>
      <w:r w:rsidR="00C446B9" w:rsidRPr="00CF5F88">
        <w:rPr>
          <w:rFonts w:eastAsia="Calibri"/>
          <w:sz w:val="24"/>
          <w:szCs w:val="24"/>
        </w:rPr>
        <w:t>«</w:t>
      </w:r>
      <w:r w:rsidR="00C446B9" w:rsidRPr="00CF5F88">
        <w:rPr>
          <w:color w:val="000000"/>
          <w:sz w:val="24"/>
          <w:szCs w:val="24"/>
        </w:rPr>
        <w:t>Доля молодежи, принявшей участие в мероприятиях, патриотической направленности, от общей численности молодежи города</w:t>
      </w:r>
      <w:r w:rsidR="007225FC" w:rsidRPr="00CF5F88">
        <w:rPr>
          <w:sz w:val="24"/>
          <w:szCs w:val="24"/>
        </w:rPr>
        <w:t>» - отчеты учреждений образования, культуры, спорта, информация общественных организаций</w:t>
      </w:r>
      <w:r w:rsidR="007225FC" w:rsidRPr="00CF5F88">
        <w:rPr>
          <w:rFonts w:eastAsia="Calibri"/>
          <w:sz w:val="24"/>
          <w:szCs w:val="24"/>
        </w:rPr>
        <w:t>;</w:t>
      </w:r>
    </w:p>
    <w:p w:rsidR="007E06D8" w:rsidRPr="00CF5F88" w:rsidRDefault="00CF5F88" w:rsidP="00CF5F88">
      <w:pPr>
        <w:tabs>
          <w:tab w:val="left" w:pos="1134"/>
        </w:tabs>
        <w:ind w:firstLine="567"/>
        <w:jc w:val="both"/>
        <w:rPr>
          <w:rFonts w:eastAsia="Calibri"/>
          <w:sz w:val="24"/>
          <w:szCs w:val="24"/>
        </w:rPr>
      </w:pPr>
      <w:r w:rsidRPr="00CF5F88">
        <w:rPr>
          <w:rFonts w:eastAsia="Calibri"/>
          <w:sz w:val="24"/>
          <w:szCs w:val="24"/>
        </w:rPr>
        <w:t>3</w:t>
      </w:r>
      <w:r w:rsidR="007225FC" w:rsidRPr="00CF5F88">
        <w:rPr>
          <w:rFonts w:eastAsia="Calibri"/>
          <w:sz w:val="24"/>
          <w:szCs w:val="24"/>
        </w:rPr>
        <w:t xml:space="preserve">)  </w:t>
      </w:r>
      <w:r w:rsidR="007E06D8" w:rsidRPr="00CF5F88">
        <w:rPr>
          <w:rFonts w:eastAsia="Calibri"/>
          <w:sz w:val="24"/>
          <w:szCs w:val="24"/>
        </w:rPr>
        <w:t>«</w:t>
      </w:r>
      <w:r w:rsidR="007E06D8" w:rsidRPr="00CF5F88">
        <w:rPr>
          <w:color w:val="000000"/>
          <w:sz w:val="24"/>
          <w:szCs w:val="24"/>
        </w:rPr>
        <w:t>Доля молодежи</w:t>
      </w:r>
      <w:r w:rsidR="007E06D8" w:rsidRPr="00CF5F88">
        <w:rPr>
          <w:sz w:val="24"/>
          <w:szCs w:val="24"/>
        </w:rPr>
        <w:t xml:space="preserve"> принимающей участие в добровольческой деятельности</w:t>
      </w:r>
      <w:r w:rsidR="007E06D8" w:rsidRPr="00CF5F88">
        <w:rPr>
          <w:color w:val="000000"/>
          <w:sz w:val="24"/>
          <w:szCs w:val="24"/>
        </w:rPr>
        <w:t xml:space="preserve"> от общей численности молодежи города» - </w:t>
      </w:r>
      <w:r w:rsidR="007E06D8" w:rsidRPr="00CF5F88">
        <w:rPr>
          <w:sz w:val="24"/>
          <w:szCs w:val="24"/>
        </w:rPr>
        <w:t>отчеты учреждений образования, культуры, спорта, информация общественных организаций, добровольческих объединений</w:t>
      </w:r>
      <w:r w:rsidRPr="00CF5F88">
        <w:rPr>
          <w:rFonts w:eastAsia="Calibri"/>
          <w:sz w:val="24"/>
          <w:szCs w:val="24"/>
        </w:rPr>
        <w:t>.</w:t>
      </w:r>
    </w:p>
    <w:p w:rsidR="007225FC" w:rsidRPr="00CF5F88" w:rsidRDefault="007225FC" w:rsidP="00CF5F88">
      <w:pPr>
        <w:ind w:firstLine="567"/>
        <w:jc w:val="both"/>
        <w:rPr>
          <w:sz w:val="24"/>
          <w:szCs w:val="24"/>
        </w:rPr>
      </w:pPr>
    </w:p>
    <w:p w:rsidR="00CF5F88" w:rsidRPr="00CF5F88" w:rsidRDefault="00CF5F88" w:rsidP="007225FC">
      <w:pPr>
        <w:ind w:firstLine="709"/>
        <w:jc w:val="both"/>
        <w:rPr>
          <w:sz w:val="24"/>
          <w:szCs w:val="24"/>
        </w:rPr>
      </w:pPr>
    </w:p>
    <w:p w:rsidR="007225FC" w:rsidRPr="00CF5F88" w:rsidRDefault="007225FC" w:rsidP="007225FC">
      <w:pPr>
        <w:ind w:firstLine="709"/>
        <w:jc w:val="both"/>
        <w:rPr>
          <w:sz w:val="24"/>
          <w:szCs w:val="24"/>
        </w:rPr>
      </w:pPr>
    </w:p>
    <w:p w:rsidR="007225FC" w:rsidRPr="00CF5F88" w:rsidRDefault="007225FC" w:rsidP="007225F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CF5F88">
        <w:rPr>
          <w:sz w:val="24"/>
          <w:szCs w:val="24"/>
        </w:rPr>
        <w:t xml:space="preserve">Мэр городского округа </w:t>
      </w:r>
    </w:p>
    <w:p w:rsidR="007225FC" w:rsidRPr="00CF5F88" w:rsidRDefault="007225FC" w:rsidP="007225F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CF5F88">
        <w:rPr>
          <w:sz w:val="24"/>
          <w:szCs w:val="24"/>
        </w:rPr>
        <w:t xml:space="preserve">муниципального образования </w:t>
      </w:r>
    </w:p>
    <w:p w:rsidR="007225FC" w:rsidRPr="00CF5F88" w:rsidRDefault="007225FC" w:rsidP="007225FC">
      <w:pPr>
        <w:widowControl w:val="0"/>
        <w:autoSpaceDE w:val="0"/>
        <w:autoSpaceDN w:val="0"/>
        <w:adjustRightInd w:val="0"/>
        <w:ind w:firstLine="540"/>
        <w:rPr>
          <w:sz w:val="24"/>
          <w:szCs w:val="24"/>
        </w:rPr>
      </w:pPr>
      <w:r w:rsidRPr="00CF5F88">
        <w:rPr>
          <w:sz w:val="24"/>
          <w:szCs w:val="24"/>
        </w:rPr>
        <w:t>«город Саянск»</w:t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</w:r>
      <w:r w:rsidRPr="00CF5F88">
        <w:rPr>
          <w:sz w:val="24"/>
          <w:szCs w:val="24"/>
        </w:rPr>
        <w:tab/>
        <w:t>О.В. Боровский</w:t>
      </w:r>
    </w:p>
    <w:p w:rsidR="007225FC" w:rsidRPr="001B2AA2" w:rsidRDefault="007225FC" w:rsidP="007225FC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9B066E" w:rsidRPr="00277DC9" w:rsidRDefault="009B066E" w:rsidP="001B2AA2">
      <w:pPr>
        <w:contextualSpacing/>
      </w:pPr>
    </w:p>
    <w:sectPr w:rsidR="009B066E" w:rsidRPr="00277DC9" w:rsidSect="002070D3"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6EB" w:rsidRDefault="000B76EB">
      <w:r>
        <w:separator/>
      </w:r>
    </w:p>
  </w:endnote>
  <w:endnote w:type="continuationSeparator" w:id="0">
    <w:p w:rsidR="000B76EB" w:rsidRDefault="000B7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6EB" w:rsidRDefault="000B76EB">
      <w:r>
        <w:separator/>
      </w:r>
    </w:p>
  </w:footnote>
  <w:footnote w:type="continuationSeparator" w:id="0">
    <w:p w:rsidR="000B76EB" w:rsidRDefault="000B76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7"/>
    <w:multiLevelType w:val="singleLevel"/>
    <w:tmpl w:val="00000007"/>
    <w:name w:val="WW8Num21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</w:abstractNum>
  <w:abstractNum w:abstractNumId="2">
    <w:nsid w:val="0A992E11"/>
    <w:multiLevelType w:val="hybridMultilevel"/>
    <w:tmpl w:val="5DD8955C"/>
    <w:lvl w:ilvl="0" w:tplc="2E76C5CA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50D4A"/>
    <w:multiLevelType w:val="hybridMultilevel"/>
    <w:tmpl w:val="ED1A7F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27506A7B"/>
    <w:multiLevelType w:val="hybridMultilevel"/>
    <w:tmpl w:val="93D0F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5B58E7"/>
    <w:multiLevelType w:val="hybridMultilevel"/>
    <w:tmpl w:val="E20C82DC"/>
    <w:lvl w:ilvl="0" w:tplc="78BC57B4">
      <w:start w:val="1"/>
      <w:numFmt w:val="decimal"/>
      <w:lvlText w:val="%1."/>
      <w:lvlJc w:val="left"/>
      <w:pPr>
        <w:tabs>
          <w:tab w:val="num" w:pos="1872"/>
        </w:tabs>
        <w:ind w:left="1872" w:hanging="9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C72FD"/>
    <w:multiLevelType w:val="hybridMultilevel"/>
    <w:tmpl w:val="34A62F96"/>
    <w:lvl w:ilvl="0" w:tplc="219A99B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33247B"/>
    <w:multiLevelType w:val="hybridMultilevel"/>
    <w:tmpl w:val="725E100A"/>
    <w:lvl w:ilvl="0" w:tplc="85743B7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B3A98"/>
    <w:multiLevelType w:val="hybridMultilevel"/>
    <w:tmpl w:val="482C1B3C"/>
    <w:lvl w:ilvl="0" w:tplc="E338993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0">
    <w:nsid w:val="56C6231A"/>
    <w:multiLevelType w:val="hybridMultilevel"/>
    <w:tmpl w:val="9A9AA424"/>
    <w:lvl w:ilvl="0" w:tplc="0419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56FB2D72"/>
    <w:multiLevelType w:val="hybridMultilevel"/>
    <w:tmpl w:val="F5F67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74279"/>
    <w:multiLevelType w:val="hybridMultilevel"/>
    <w:tmpl w:val="93D0FD6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F2536A"/>
    <w:multiLevelType w:val="hybridMultilevel"/>
    <w:tmpl w:val="6CAA285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C034E"/>
    <w:multiLevelType w:val="hybridMultilevel"/>
    <w:tmpl w:val="482C1B3C"/>
    <w:lvl w:ilvl="0" w:tplc="E3389936">
      <w:start w:val="1"/>
      <w:numFmt w:val="decimal"/>
      <w:lvlText w:val="%1."/>
      <w:lvlJc w:val="left"/>
      <w:pPr>
        <w:ind w:left="4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4" w:hanging="360"/>
      </w:pPr>
    </w:lvl>
    <w:lvl w:ilvl="2" w:tplc="0419001B" w:tentative="1">
      <w:start w:val="1"/>
      <w:numFmt w:val="lowerRoman"/>
      <w:lvlText w:val="%3."/>
      <w:lvlJc w:val="right"/>
      <w:pPr>
        <w:ind w:left="1874" w:hanging="180"/>
      </w:pPr>
    </w:lvl>
    <w:lvl w:ilvl="3" w:tplc="0419000F" w:tentative="1">
      <w:start w:val="1"/>
      <w:numFmt w:val="decimal"/>
      <w:lvlText w:val="%4."/>
      <w:lvlJc w:val="left"/>
      <w:pPr>
        <w:ind w:left="2594" w:hanging="360"/>
      </w:pPr>
    </w:lvl>
    <w:lvl w:ilvl="4" w:tplc="04190019" w:tentative="1">
      <w:start w:val="1"/>
      <w:numFmt w:val="lowerLetter"/>
      <w:lvlText w:val="%5."/>
      <w:lvlJc w:val="left"/>
      <w:pPr>
        <w:ind w:left="3314" w:hanging="360"/>
      </w:pPr>
    </w:lvl>
    <w:lvl w:ilvl="5" w:tplc="0419001B" w:tentative="1">
      <w:start w:val="1"/>
      <w:numFmt w:val="lowerRoman"/>
      <w:lvlText w:val="%6."/>
      <w:lvlJc w:val="right"/>
      <w:pPr>
        <w:ind w:left="4034" w:hanging="180"/>
      </w:pPr>
    </w:lvl>
    <w:lvl w:ilvl="6" w:tplc="0419000F" w:tentative="1">
      <w:start w:val="1"/>
      <w:numFmt w:val="decimal"/>
      <w:lvlText w:val="%7."/>
      <w:lvlJc w:val="left"/>
      <w:pPr>
        <w:ind w:left="4754" w:hanging="360"/>
      </w:pPr>
    </w:lvl>
    <w:lvl w:ilvl="7" w:tplc="04190019" w:tentative="1">
      <w:start w:val="1"/>
      <w:numFmt w:val="lowerLetter"/>
      <w:lvlText w:val="%8."/>
      <w:lvlJc w:val="left"/>
      <w:pPr>
        <w:ind w:left="5474" w:hanging="360"/>
      </w:pPr>
    </w:lvl>
    <w:lvl w:ilvl="8" w:tplc="041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>
    <w:nsid w:val="73E31EFD"/>
    <w:multiLevelType w:val="hybridMultilevel"/>
    <w:tmpl w:val="1EDE8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8"/>
  </w:num>
  <w:num w:numId="5">
    <w:abstractNumId w:val="1"/>
  </w:num>
  <w:num w:numId="6">
    <w:abstractNumId w:val="10"/>
  </w:num>
  <w:num w:numId="7">
    <w:abstractNumId w:val="11"/>
  </w:num>
  <w:num w:numId="8">
    <w:abstractNumId w:val="4"/>
  </w:num>
  <w:num w:numId="9">
    <w:abstractNumId w:val="0"/>
  </w:num>
  <w:num w:numId="10">
    <w:abstractNumId w:val="3"/>
  </w:num>
  <w:num w:numId="11">
    <w:abstractNumId w:val="15"/>
  </w:num>
  <w:num w:numId="12">
    <w:abstractNumId w:val="2"/>
  </w:num>
  <w:num w:numId="13">
    <w:abstractNumId w:val="5"/>
  </w:num>
  <w:num w:numId="14">
    <w:abstractNumId w:val="1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A39"/>
    <w:rsid w:val="0002642D"/>
    <w:rsid w:val="00071F81"/>
    <w:rsid w:val="00071FC8"/>
    <w:rsid w:val="000973CB"/>
    <w:rsid w:val="000B76EB"/>
    <w:rsid w:val="000C0FE9"/>
    <w:rsid w:val="000E597D"/>
    <w:rsid w:val="001067EA"/>
    <w:rsid w:val="0016599D"/>
    <w:rsid w:val="001916AE"/>
    <w:rsid w:val="001B2AA2"/>
    <w:rsid w:val="002070D3"/>
    <w:rsid w:val="0026315B"/>
    <w:rsid w:val="00263AA3"/>
    <w:rsid w:val="00277DC9"/>
    <w:rsid w:val="00280C7C"/>
    <w:rsid w:val="002A3DE5"/>
    <w:rsid w:val="002B1E12"/>
    <w:rsid w:val="002D64AB"/>
    <w:rsid w:val="003549E7"/>
    <w:rsid w:val="003702BB"/>
    <w:rsid w:val="003C418A"/>
    <w:rsid w:val="003E5542"/>
    <w:rsid w:val="0040681A"/>
    <w:rsid w:val="00414DF1"/>
    <w:rsid w:val="004622FC"/>
    <w:rsid w:val="00482E35"/>
    <w:rsid w:val="004A4D9D"/>
    <w:rsid w:val="004A6309"/>
    <w:rsid w:val="004C48FB"/>
    <w:rsid w:val="004C5F6F"/>
    <w:rsid w:val="004E7381"/>
    <w:rsid w:val="005235F5"/>
    <w:rsid w:val="0058754E"/>
    <w:rsid w:val="005A25D5"/>
    <w:rsid w:val="005B407B"/>
    <w:rsid w:val="005D0B78"/>
    <w:rsid w:val="005D3BD7"/>
    <w:rsid w:val="005E2932"/>
    <w:rsid w:val="0062536C"/>
    <w:rsid w:val="006342D6"/>
    <w:rsid w:val="00681DA0"/>
    <w:rsid w:val="00685046"/>
    <w:rsid w:val="00685855"/>
    <w:rsid w:val="006A673A"/>
    <w:rsid w:val="006A6DFF"/>
    <w:rsid w:val="006C4B63"/>
    <w:rsid w:val="006E049B"/>
    <w:rsid w:val="006F2F05"/>
    <w:rsid w:val="007225FC"/>
    <w:rsid w:val="00761642"/>
    <w:rsid w:val="0078648B"/>
    <w:rsid w:val="007C0562"/>
    <w:rsid w:val="007E06D8"/>
    <w:rsid w:val="00801AF0"/>
    <w:rsid w:val="0083283F"/>
    <w:rsid w:val="00855631"/>
    <w:rsid w:val="008A3E9F"/>
    <w:rsid w:val="008C2AE6"/>
    <w:rsid w:val="00907CF6"/>
    <w:rsid w:val="00956A9B"/>
    <w:rsid w:val="009B066E"/>
    <w:rsid w:val="009B5286"/>
    <w:rsid w:val="00A1696A"/>
    <w:rsid w:val="00A20134"/>
    <w:rsid w:val="00A3037C"/>
    <w:rsid w:val="00A3213E"/>
    <w:rsid w:val="00A46C36"/>
    <w:rsid w:val="00AB57E6"/>
    <w:rsid w:val="00AC0755"/>
    <w:rsid w:val="00AD53F5"/>
    <w:rsid w:val="00AE6343"/>
    <w:rsid w:val="00B03667"/>
    <w:rsid w:val="00B14482"/>
    <w:rsid w:val="00B710F3"/>
    <w:rsid w:val="00B937A8"/>
    <w:rsid w:val="00BA2D38"/>
    <w:rsid w:val="00BF03F2"/>
    <w:rsid w:val="00C109BE"/>
    <w:rsid w:val="00C236F1"/>
    <w:rsid w:val="00C446B9"/>
    <w:rsid w:val="00CE5280"/>
    <w:rsid w:val="00CF5F88"/>
    <w:rsid w:val="00D16E87"/>
    <w:rsid w:val="00D33F5A"/>
    <w:rsid w:val="00D73875"/>
    <w:rsid w:val="00D766CD"/>
    <w:rsid w:val="00D8266D"/>
    <w:rsid w:val="00E722E7"/>
    <w:rsid w:val="00E81379"/>
    <w:rsid w:val="00EA67D6"/>
    <w:rsid w:val="00ED0A07"/>
    <w:rsid w:val="00F77314"/>
    <w:rsid w:val="00F80617"/>
    <w:rsid w:val="00FD06B5"/>
    <w:rsid w:val="00FD5A39"/>
    <w:rsid w:val="00FE2238"/>
    <w:rsid w:val="00FE6C8E"/>
    <w:rsid w:val="00FF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paragraph" w:customStyle="1" w:styleId="Standarduser">
    <w:name w:val="Standard (user)"/>
    <w:rsid w:val="0068585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user"/>
    <w:rsid w:val="00685855"/>
    <w:pPr>
      <w:suppressLineNumbers/>
    </w:pPr>
  </w:style>
  <w:style w:type="paragraph" w:styleId="af1">
    <w:name w:val="Balloon Text"/>
    <w:basedOn w:val="a"/>
    <w:link w:val="af2"/>
    <w:rsid w:val="00CF5F8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F5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paragraph" w:styleId="4">
    <w:name w:val="heading 4"/>
    <w:basedOn w:val="a"/>
    <w:next w:val="a"/>
    <w:link w:val="40"/>
    <w:semiHidden/>
    <w:unhideWhenUsed/>
    <w:qFormat/>
    <w:rsid w:val="009B066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rsid w:val="000C0FE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40">
    <w:name w:val="Заголовок 4 Знак"/>
    <w:link w:val="4"/>
    <w:semiHidden/>
    <w:rsid w:val="009B066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90">
    <w:name w:val="Заголовок 9 Знак"/>
    <w:link w:val="9"/>
    <w:rsid w:val="000C0FE9"/>
    <w:rPr>
      <w:rFonts w:ascii="Cambria" w:eastAsia="Times New Roman" w:hAnsi="Cambria" w:cs="Times New Roman"/>
      <w:sz w:val="22"/>
      <w:szCs w:val="22"/>
    </w:rPr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character" w:styleId="a5">
    <w:name w:val="Hyperlink"/>
    <w:uiPriority w:val="99"/>
    <w:rsid w:val="00FD5A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5A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342D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6342D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6342D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225FC"/>
    <w:rPr>
      <w:rFonts w:ascii="Arial" w:hAnsi="Arial" w:cs="Arial"/>
      <w:lang w:val="ru-RU" w:eastAsia="ru-RU" w:bidi="ar-SA"/>
    </w:rPr>
  </w:style>
  <w:style w:type="paragraph" w:styleId="a7">
    <w:name w:val="Body Text"/>
    <w:basedOn w:val="a"/>
    <w:link w:val="a8"/>
    <w:rsid w:val="00AE6343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7"/>
    <w:rsid w:val="00AE6343"/>
    <w:rPr>
      <w:sz w:val="24"/>
      <w:szCs w:val="24"/>
    </w:rPr>
  </w:style>
  <w:style w:type="paragraph" w:styleId="a9">
    <w:name w:val="Body Text Indent"/>
    <w:basedOn w:val="a"/>
    <w:link w:val="aa"/>
    <w:rsid w:val="000C0FE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0C0FE9"/>
  </w:style>
  <w:style w:type="paragraph" w:styleId="ab">
    <w:name w:val="header"/>
    <w:basedOn w:val="a"/>
    <w:link w:val="ac"/>
    <w:uiPriority w:val="99"/>
    <w:rsid w:val="007225FC"/>
    <w:pPr>
      <w:tabs>
        <w:tab w:val="center" w:pos="4153"/>
        <w:tab w:val="right" w:pos="8306"/>
      </w:tabs>
      <w:suppressAutoHyphens/>
      <w:jc w:val="both"/>
    </w:pPr>
    <w:rPr>
      <w:lang w:eastAsia="ar-SA"/>
    </w:rPr>
  </w:style>
  <w:style w:type="character" w:customStyle="1" w:styleId="ac">
    <w:name w:val="Верхний колонтитул Знак"/>
    <w:link w:val="ab"/>
    <w:uiPriority w:val="99"/>
    <w:rsid w:val="007225FC"/>
    <w:rPr>
      <w:lang w:eastAsia="ar-SA"/>
    </w:rPr>
  </w:style>
  <w:style w:type="paragraph" w:customStyle="1" w:styleId="10">
    <w:name w:val="Текст1"/>
    <w:basedOn w:val="a"/>
    <w:rsid w:val="007225FC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ad">
    <w:name w:val="Таблицы (моноширинный)"/>
    <w:basedOn w:val="a"/>
    <w:next w:val="a"/>
    <w:rsid w:val="007225F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ConsPlusCell">
    <w:name w:val="ConsPlusCell"/>
    <w:rsid w:val="007225F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Основной текст с отступом 21"/>
    <w:basedOn w:val="a"/>
    <w:rsid w:val="007225FC"/>
    <w:pPr>
      <w:suppressAutoHyphens/>
      <w:spacing w:after="120" w:line="480" w:lineRule="auto"/>
      <w:ind w:left="283"/>
      <w:jc w:val="both"/>
    </w:pPr>
    <w:rPr>
      <w:sz w:val="24"/>
      <w:lang w:eastAsia="zh-CN"/>
    </w:rPr>
  </w:style>
  <w:style w:type="paragraph" w:customStyle="1" w:styleId="11">
    <w:name w:val="Обычный (веб)1"/>
    <w:basedOn w:val="a"/>
    <w:rsid w:val="007225FC"/>
    <w:pPr>
      <w:suppressAutoHyphens/>
      <w:spacing w:before="150" w:after="150"/>
    </w:pPr>
    <w:rPr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7225FC"/>
    <w:pPr>
      <w:suppressLineNumbers/>
      <w:suppressAutoHyphens/>
    </w:pPr>
    <w:rPr>
      <w:lang w:eastAsia="ar-SA"/>
    </w:rPr>
  </w:style>
  <w:style w:type="paragraph" w:styleId="af">
    <w:name w:val="footer"/>
    <w:basedOn w:val="a"/>
    <w:link w:val="af0"/>
    <w:uiPriority w:val="99"/>
    <w:unhideWhenUsed/>
    <w:rsid w:val="007225F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f0">
    <w:name w:val="Нижний колонтитул Знак"/>
    <w:link w:val="af"/>
    <w:uiPriority w:val="99"/>
    <w:rsid w:val="007225FC"/>
    <w:rPr>
      <w:rFonts w:ascii="Calibri" w:eastAsia="Times New Roman" w:hAnsi="Calibri" w:cs="Times New Roman"/>
      <w:sz w:val="22"/>
      <w:szCs w:val="22"/>
    </w:rPr>
  </w:style>
  <w:style w:type="paragraph" w:customStyle="1" w:styleId="Standarduser">
    <w:name w:val="Standard (user)"/>
    <w:rsid w:val="00685855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TableContentsuser">
    <w:name w:val="Table Contents (user)"/>
    <w:basedOn w:val="Standarduser"/>
    <w:rsid w:val="00685855"/>
    <w:pPr>
      <w:suppressLineNumbers/>
    </w:pPr>
  </w:style>
  <w:style w:type="paragraph" w:styleId="af1">
    <w:name w:val="Balloon Text"/>
    <w:basedOn w:val="a"/>
    <w:link w:val="af2"/>
    <w:rsid w:val="00CF5F88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F5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2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E3FAADF52D938423889A12FD175804D06EF43CAB295C579A4734BF7112A2FB294A58E68CE31C410278E52fAF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E3FAADF52D938423889A12FD175804D06EF43CAB295C579A4734BF7112A2FB294A58E68CE31C410278F52fAF8B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1E3FAADF52D938423889BF22C719DA4106E21BC5B99FC62CFF2C10AA462325E5D3EAD72A8A3DC514f2F4B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BF22C719DA4106E218C4BD94C62CFF2C10AA462325E5D3EAD7298E34fCFCB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GM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549F4-E57E-4D33-9DE0-F11A7ED58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1</TotalTime>
  <Pages>7</Pages>
  <Words>2146</Words>
  <Characters>12237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14355</CharactersWithSpaces>
  <SharedDoc>false</SharedDoc>
  <HLinks>
    <vt:vector size="24" baseType="variant">
      <vt:variant>
        <vt:i4>4259848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consultantplus://offline/ref=1E3FAADF52D938423889A12FD175804D06EF43CAB295C579A4734BF7112A2FB294A58E68CE31C410278E52fAF8B</vt:lpwstr>
      </vt:variant>
      <vt:variant>
        <vt:lpwstr/>
      </vt:variant>
      <vt:variant>
        <vt:i4>4259851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consultantplus://offline/ref=1E3FAADF52D938423889A12FD175804D06EF43CAB295C579A4734BF7112A2FB294A58E68CE31C410278F52fAF8B</vt:lpwstr>
      </vt:variant>
      <vt:variant>
        <vt:lpwstr/>
      </vt:variant>
      <vt:variant>
        <vt:i4>7864417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consultantplus://offline/ref=1E3FAADF52D938423889BF22C719DA4106E21BC5B99FC62CFF2C10AA462325E5D3EAD72A8A3DC514f2F4B</vt:lpwstr>
      </vt:variant>
      <vt:variant>
        <vt:lpwstr/>
      </vt:variant>
      <vt:variant>
        <vt:i4>2752574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consultantplus://offline/ref=1E3FAADF52D938423889BF22C719DA4106E218C4BD94C62CFF2C10AA462325E5D3EAD7298E34fCFCB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Евгений Геннадьевич Мартыновский</dc:creator>
  <cp:lastModifiedBy>Любавина Юлия Сергеевна</cp:lastModifiedBy>
  <cp:revision>2</cp:revision>
  <cp:lastPrinted>2019-09-05T03:37:00Z</cp:lastPrinted>
  <dcterms:created xsi:type="dcterms:W3CDTF">2019-09-11T05:31:00Z</dcterms:created>
  <dcterms:modified xsi:type="dcterms:W3CDTF">2019-09-11T05:31:00Z</dcterms:modified>
</cp:coreProperties>
</file>