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42F" w:rsidRPr="00C532CB" w:rsidRDefault="003D342F" w:rsidP="003D3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2C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Потребительский рынок города Саянска в 201</w:t>
      </w:r>
      <w:r w:rsidR="00F0427B" w:rsidRPr="00C532C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C532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</w:t>
      </w:r>
    </w:p>
    <w:p w:rsidR="003D342F" w:rsidRPr="00FD052F" w:rsidRDefault="003D342F" w:rsidP="003D3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11E17" w:rsidRPr="00C532CB" w:rsidRDefault="00DF20BA" w:rsidP="00DF20BA">
      <w:pPr>
        <w:pStyle w:val="Default"/>
        <w:ind w:firstLine="709"/>
        <w:jc w:val="both"/>
        <w:rPr>
          <w:sz w:val="26"/>
          <w:szCs w:val="26"/>
        </w:rPr>
      </w:pPr>
      <w:r w:rsidRPr="00C532CB">
        <w:rPr>
          <w:b/>
          <w:sz w:val="26"/>
          <w:szCs w:val="26"/>
        </w:rPr>
        <w:t>Потребительский рынок</w:t>
      </w:r>
      <w:r w:rsidRPr="00C532CB">
        <w:rPr>
          <w:sz w:val="26"/>
          <w:szCs w:val="26"/>
        </w:rPr>
        <w:t xml:space="preserve"> </w:t>
      </w:r>
      <w:r w:rsidR="00D457BD" w:rsidRPr="00C532CB">
        <w:rPr>
          <w:sz w:val="26"/>
          <w:szCs w:val="26"/>
        </w:rPr>
        <w:t>занимает одно из ведущих ме</w:t>
      </w:r>
      <w:proofErr w:type="gramStart"/>
      <w:r w:rsidR="00D457BD" w:rsidRPr="00C532CB">
        <w:rPr>
          <w:sz w:val="26"/>
          <w:szCs w:val="26"/>
        </w:rPr>
        <w:t>ст в стр</w:t>
      </w:r>
      <w:proofErr w:type="gramEnd"/>
      <w:r w:rsidR="00D457BD" w:rsidRPr="00C532CB">
        <w:rPr>
          <w:sz w:val="26"/>
          <w:szCs w:val="26"/>
        </w:rPr>
        <w:t xml:space="preserve">уктуре </w:t>
      </w:r>
      <w:r w:rsidRPr="00C532CB">
        <w:rPr>
          <w:sz w:val="26"/>
          <w:szCs w:val="26"/>
        </w:rPr>
        <w:t xml:space="preserve">экономики города. </w:t>
      </w:r>
      <w:r w:rsidR="00111E17" w:rsidRPr="00C532CB">
        <w:rPr>
          <w:sz w:val="26"/>
          <w:szCs w:val="26"/>
        </w:rPr>
        <w:t>Именно здесь реализуются повседневные потребности населения, уровень удовлетворения которых, в конечном счете, определяет эффективность функционирования экономики муниципального образования в целом.</w:t>
      </w:r>
    </w:p>
    <w:p w:rsidR="008E30EE" w:rsidRPr="00C532CB" w:rsidRDefault="008E30EE" w:rsidP="008E30EE">
      <w:pPr>
        <w:pStyle w:val="Defaul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C532CB">
        <w:rPr>
          <w:rFonts w:eastAsia="Times New Roman"/>
          <w:sz w:val="26"/>
          <w:szCs w:val="26"/>
          <w:lang w:eastAsia="ru-RU"/>
        </w:rPr>
        <w:t>В Саянске сформирована достаточно развитая инфраструктура потребительского рынка, которая характеризуется стабильностью</w:t>
      </w:r>
      <w:r w:rsidR="00466CCD" w:rsidRPr="00C532CB">
        <w:rPr>
          <w:rFonts w:eastAsia="Times New Roman"/>
          <w:sz w:val="26"/>
          <w:szCs w:val="26"/>
          <w:lang w:eastAsia="ru-RU"/>
        </w:rPr>
        <w:t xml:space="preserve"> и динамикой развития</w:t>
      </w:r>
      <w:r w:rsidRPr="00C532CB">
        <w:rPr>
          <w:rFonts w:eastAsia="Times New Roman"/>
          <w:sz w:val="26"/>
          <w:szCs w:val="26"/>
          <w:lang w:eastAsia="ru-RU"/>
        </w:rPr>
        <w:t>, обеспечивает территориальную доступность и бесперебойное снабжение населения продовольствием, товарами и услугами первой необходимости.</w:t>
      </w:r>
    </w:p>
    <w:p w:rsidR="00DF20BA" w:rsidRPr="00C532CB" w:rsidRDefault="00EE1585" w:rsidP="00DF20BA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38362E" w:rsidRPr="00C532CB">
        <w:rPr>
          <w:sz w:val="26"/>
          <w:szCs w:val="26"/>
        </w:rPr>
        <w:t>а начало 20</w:t>
      </w:r>
      <w:r w:rsidR="00B340CB" w:rsidRPr="00C532CB">
        <w:rPr>
          <w:sz w:val="26"/>
          <w:szCs w:val="26"/>
        </w:rPr>
        <w:t>2</w:t>
      </w:r>
      <w:r w:rsidR="00466CCD" w:rsidRPr="00C532CB">
        <w:rPr>
          <w:sz w:val="26"/>
          <w:szCs w:val="26"/>
        </w:rPr>
        <w:t>0</w:t>
      </w:r>
      <w:r w:rsidR="0038362E" w:rsidRPr="00C532CB">
        <w:rPr>
          <w:sz w:val="26"/>
          <w:szCs w:val="26"/>
        </w:rPr>
        <w:t xml:space="preserve"> года структура потребительского рынка Саянска</w:t>
      </w:r>
      <w:r w:rsidR="00DF20BA" w:rsidRPr="00C532CB">
        <w:rPr>
          <w:sz w:val="26"/>
          <w:szCs w:val="26"/>
        </w:rPr>
        <w:t xml:space="preserve"> </w:t>
      </w:r>
      <w:r w:rsidR="0038362E" w:rsidRPr="00C532CB">
        <w:rPr>
          <w:sz w:val="26"/>
          <w:szCs w:val="26"/>
        </w:rPr>
        <w:t>включает в себя:</w:t>
      </w:r>
    </w:p>
    <w:p w:rsidR="005532FC" w:rsidRPr="00C532CB" w:rsidRDefault="0038362E" w:rsidP="00383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532C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66CCD" w:rsidRPr="00C532CB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C532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466CCD" w:rsidRPr="00C532CB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C532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розничной торговли торговой площадью 4</w:t>
      </w:r>
      <w:r w:rsidR="00D42AD1" w:rsidRPr="00C532CB">
        <w:rPr>
          <w:rFonts w:ascii="Times New Roman" w:eastAsia="Times New Roman" w:hAnsi="Times New Roman" w:cs="Times New Roman"/>
          <w:sz w:val="26"/>
          <w:szCs w:val="26"/>
          <w:lang w:eastAsia="ru-RU"/>
        </w:rPr>
        <w:t>9320</w:t>
      </w:r>
      <w:r w:rsidRPr="00C532C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42AD1" w:rsidRPr="00C532C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C532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532CB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C532CB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38362E" w:rsidRPr="00C532CB" w:rsidRDefault="0038362E" w:rsidP="00383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532CB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D42AD1" w:rsidRPr="00C532CB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C532CB">
        <w:rPr>
          <w:rFonts w:ascii="Times New Roman" w:hAnsi="Times New Roman" w:cs="Times New Roman"/>
          <w:sz w:val="26"/>
          <w:szCs w:val="26"/>
          <w:lang w:eastAsia="ru-RU"/>
        </w:rPr>
        <w:t xml:space="preserve"> объект</w:t>
      </w:r>
      <w:r w:rsidR="00030CC2" w:rsidRPr="00C532CB">
        <w:rPr>
          <w:rFonts w:ascii="Times New Roman" w:hAnsi="Times New Roman" w:cs="Times New Roman"/>
          <w:sz w:val="26"/>
          <w:szCs w:val="26"/>
          <w:lang w:eastAsia="ru-RU"/>
        </w:rPr>
        <w:t>ов</w:t>
      </w:r>
      <w:r w:rsidRPr="00C532CB">
        <w:rPr>
          <w:rFonts w:ascii="Times New Roman" w:hAnsi="Times New Roman" w:cs="Times New Roman"/>
          <w:sz w:val="26"/>
          <w:szCs w:val="26"/>
          <w:lang w:eastAsia="ru-RU"/>
        </w:rPr>
        <w:t xml:space="preserve"> общественного питания на 3</w:t>
      </w:r>
      <w:r w:rsidR="00030CC2" w:rsidRPr="00C532CB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="00D42AD1" w:rsidRPr="00C532CB">
        <w:rPr>
          <w:rFonts w:ascii="Times New Roman" w:hAnsi="Times New Roman" w:cs="Times New Roman"/>
          <w:sz w:val="26"/>
          <w:szCs w:val="26"/>
          <w:lang w:eastAsia="ru-RU"/>
        </w:rPr>
        <w:t>71</w:t>
      </w:r>
      <w:r w:rsidRPr="00C532CB">
        <w:rPr>
          <w:rFonts w:ascii="Times New Roman" w:hAnsi="Times New Roman" w:cs="Times New Roman"/>
          <w:sz w:val="26"/>
          <w:szCs w:val="26"/>
          <w:lang w:eastAsia="ru-RU"/>
        </w:rPr>
        <w:t xml:space="preserve"> п</w:t>
      </w:r>
      <w:r w:rsidR="008441BF" w:rsidRPr="00C532CB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5532FC" w:rsidRPr="00C532CB">
        <w:rPr>
          <w:rFonts w:ascii="Times New Roman" w:hAnsi="Times New Roman" w:cs="Times New Roman"/>
          <w:sz w:val="26"/>
          <w:szCs w:val="26"/>
          <w:lang w:eastAsia="ru-RU"/>
        </w:rPr>
        <w:t> мест</w:t>
      </w:r>
      <w:r w:rsidR="003B6E97" w:rsidRPr="00C532CB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38362E" w:rsidRDefault="0038362E" w:rsidP="00383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2CB">
        <w:rPr>
          <w:rFonts w:ascii="Times New Roman" w:hAnsi="Times New Roman" w:cs="Times New Roman"/>
          <w:sz w:val="26"/>
          <w:szCs w:val="26"/>
          <w:lang w:eastAsia="ru-RU"/>
        </w:rPr>
        <w:t>15</w:t>
      </w:r>
      <w:r w:rsidR="00D42AD1" w:rsidRPr="00C532CB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Pr="00C532CB">
        <w:rPr>
          <w:rFonts w:ascii="Times New Roman" w:hAnsi="Times New Roman" w:cs="Times New Roman"/>
          <w:sz w:val="26"/>
          <w:szCs w:val="26"/>
          <w:lang w:eastAsia="ru-RU"/>
        </w:rPr>
        <w:t xml:space="preserve"> объект</w:t>
      </w:r>
      <w:r w:rsidR="00840911" w:rsidRPr="00C532CB">
        <w:rPr>
          <w:rFonts w:ascii="Times New Roman" w:hAnsi="Times New Roman" w:cs="Times New Roman"/>
          <w:sz w:val="26"/>
          <w:szCs w:val="26"/>
          <w:lang w:eastAsia="ru-RU"/>
        </w:rPr>
        <w:t>ов</w:t>
      </w:r>
      <w:r w:rsidRPr="00C532CB">
        <w:rPr>
          <w:rFonts w:ascii="Times New Roman" w:hAnsi="Times New Roman" w:cs="Times New Roman"/>
          <w:sz w:val="26"/>
          <w:szCs w:val="26"/>
          <w:lang w:eastAsia="ru-RU"/>
        </w:rPr>
        <w:t xml:space="preserve"> бытовых услуг на 4</w:t>
      </w:r>
      <w:r w:rsidR="00D42AD1" w:rsidRPr="00C532CB">
        <w:rPr>
          <w:rFonts w:ascii="Times New Roman" w:hAnsi="Times New Roman" w:cs="Times New Roman"/>
          <w:sz w:val="26"/>
          <w:szCs w:val="26"/>
          <w:lang w:eastAsia="ru-RU"/>
        </w:rPr>
        <w:t>88</w:t>
      </w:r>
      <w:r w:rsidRPr="00C532CB">
        <w:rPr>
          <w:rFonts w:ascii="Times New Roman" w:hAnsi="Times New Roman" w:cs="Times New Roman"/>
          <w:sz w:val="26"/>
          <w:szCs w:val="26"/>
        </w:rPr>
        <w:t xml:space="preserve"> рабоч</w:t>
      </w:r>
      <w:r w:rsidR="00840911" w:rsidRPr="00C532CB">
        <w:rPr>
          <w:rFonts w:ascii="Times New Roman" w:hAnsi="Times New Roman" w:cs="Times New Roman"/>
          <w:sz w:val="26"/>
          <w:szCs w:val="26"/>
        </w:rPr>
        <w:t>ее</w:t>
      </w:r>
      <w:r w:rsidRPr="00C532CB">
        <w:rPr>
          <w:rFonts w:ascii="Times New Roman" w:hAnsi="Times New Roman" w:cs="Times New Roman"/>
          <w:sz w:val="26"/>
          <w:szCs w:val="26"/>
        </w:rPr>
        <w:t xml:space="preserve"> мест</w:t>
      </w:r>
      <w:r w:rsidR="00840911" w:rsidRPr="00C532CB">
        <w:rPr>
          <w:rFonts w:ascii="Times New Roman" w:hAnsi="Times New Roman" w:cs="Times New Roman"/>
          <w:sz w:val="26"/>
          <w:szCs w:val="26"/>
        </w:rPr>
        <w:t>о</w:t>
      </w:r>
      <w:r w:rsidRPr="00C532CB">
        <w:rPr>
          <w:rFonts w:ascii="Times New Roman" w:hAnsi="Times New Roman" w:cs="Times New Roman"/>
          <w:sz w:val="26"/>
          <w:szCs w:val="26"/>
        </w:rPr>
        <w:t>.</w:t>
      </w:r>
    </w:p>
    <w:p w:rsidR="00FD052F" w:rsidRPr="00C532CB" w:rsidRDefault="00FD052F" w:rsidP="00383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D5B47" w:rsidRDefault="006975D0" w:rsidP="00E94838">
      <w:pPr>
        <w:pStyle w:val="Default"/>
        <w:tabs>
          <w:tab w:val="left" w:pos="1865"/>
        </w:tabs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5933D41" wp14:editId="03166E31">
            <wp:extent cx="4291013" cy="2795587"/>
            <wp:effectExtent l="0" t="0" r="0" b="5080"/>
            <wp:docPr id="4" name="Диаграмма 4" title="Структура предприятий потребительского рынка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040F2" w:rsidRPr="00FD052F" w:rsidRDefault="00A040F2" w:rsidP="004D5B47">
      <w:pPr>
        <w:pStyle w:val="Default"/>
        <w:tabs>
          <w:tab w:val="left" w:pos="1865"/>
        </w:tabs>
        <w:ind w:firstLine="709"/>
        <w:jc w:val="center"/>
        <w:rPr>
          <w:sz w:val="20"/>
          <w:szCs w:val="20"/>
        </w:rPr>
      </w:pPr>
    </w:p>
    <w:p w:rsidR="0003035D" w:rsidRPr="00C3670A" w:rsidRDefault="0003035D" w:rsidP="00030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670A">
        <w:rPr>
          <w:rFonts w:ascii="Times New Roman" w:hAnsi="Times New Roman" w:cs="Times New Roman"/>
          <w:color w:val="000000"/>
          <w:sz w:val="26"/>
          <w:szCs w:val="26"/>
        </w:rPr>
        <w:t xml:space="preserve">Потребительская сфера города объединяет около </w:t>
      </w:r>
      <w:r w:rsidR="004A35E8" w:rsidRPr="00C3670A">
        <w:rPr>
          <w:rFonts w:ascii="Times New Roman" w:hAnsi="Times New Roman" w:cs="Times New Roman"/>
          <w:color w:val="000000"/>
          <w:sz w:val="26"/>
          <w:szCs w:val="26"/>
        </w:rPr>
        <w:t>99</w:t>
      </w:r>
      <w:r w:rsidRPr="00C3670A">
        <w:rPr>
          <w:rFonts w:ascii="Times New Roman" w:hAnsi="Times New Roman" w:cs="Times New Roman"/>
          <w:color w:val="000000"/>
          <w:sz w:val="26"/>
          <w:szCs w:val="26"/>
        </w:rPr>
        <w:t xml:space="preserve"> юридических лиц и </w:t>
      </w:r>
      <w:r w:rsidR="004A35E8" w:rsidRPr="00C3670A">
        <w:rPr>
          <w:rFonts w:ascii="Times New Roman" w:hAnsi="Times New Roman" w:cs="Times New Roman"/>
          <w:color w:val="000000"/>
          <w:sz w:val="26"/>
          <w:szCs w:val="26"/>
        </w:rPr>
        <w:t>467</w:t>
      </w:r>
      <w:r w:rsidRPr="00C3670A">
        <w:rPr>
          <w:rFonts w:ascii="Times New Roman" w:hAnsi="Times New Roman" w:cs="Times New Roman"/>
          <w:color w:val="000000"/>
          <w:sz w:val="26"/>
          <w:szCs w:val="26"/>
        </w:rPr>
        <w:t xml:space="preserve"> индивидуальных предпринимателей.</w:t>
      </w:r>
      <w:r w:rsidRPr="00C3670A">
        <w:rPr>
          <w:sz w:val="26"/>
          <w:szCs w:val="26"/>
        </w:rPr>
        <w:t xml:space="preserve"> </w:t>
      </w:r>
      <w:r w:rsidRPr="00C3670A">
        <w:rPr>
          <w:rFonts w:ascii="Times New Roman" w:hAnsi="Times New Roman" w:cs="Times New Roman"/>
          <w:sz w:val="26"/>
          <w:szCs w:val="26"/>
        </w:rPr>
        <w:t xml:space="preserve">Всего на потребительском рынке города занято </w:t>
      </w:r>
      <w:r w:rsidR="004A35E8" w:rsidRPr="00C3670A">
        <w:rPr>
          <w:rFonts w:ascii="Times New Roman" w:hAnsi="Times New Roman" w:cs="Times New Roman"/>
          <w:sz w:val="26"/>
          <w:szCs w:val="26"/>
        </w:rPr>
        <w:t xml:space="preserve">около </w:t>
      </w:r>
      <w:r w:rsidR="00A661B6" w:rsidRPr="00C3670A">
        <w:rPr>
          <w:rFonts w:ascii="Times New Roman" w:hAnsi="Times New Roman" w:cs="Times New Roman"/>
          <w:sz w:val="26"/>
          <w:szCs w:val="26"/>
        </w:rPr>
        <w:t>2,</w:t>
      </w:r>
      <w:r w:rsidR="004A35E8" w:rsidRPr="00C3670A">
        <w:rPr>
          <w:rFonts w:ascii="Times New Roman" w:hAnsi="Times New Roman" w:cs="Times New Roman"/>
          <w:sz w:val="26"/>
          <w:szCs w:val="26"/>
        </w:rPr>
        <w:t>0</w:t>
      </w:r>
      <w:r w:rsidRPr="00C3670A">
        <w:rPr>
          <w:rFonts w:ascii="Times New Roman" w:hAnsi="Times New Roman" w:cs="Times New Roman"/>
          <w:sz w:val="26"/>
          <w:szCs w:val="26"/>
        </w:rPr>
        <w:t xml:space="preserve"> тыс. человек.</w:t>
      </w:r>
    </w:p>
    <w:p w:rsidR="00A661B6" w:rsidRPr="00FD052F" w:rsidRDefault="00A661B6" w:rsidP="00A04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661B6" w:rsidRPr="00C3670A" w:rsidRDefault="00A661B6" w:rsidP="00A66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3670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Розничная торговля</w:t>
      </w:r>
    </w:p>
    <w:p w:rsidR="00DF20BA" w:rsidRPr="00C3670A" w:rsidRDefault="00093E13" w:rsidP="00533B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670A">
        <w:rPr>
          <w:rFonts w:ascii="Times New Roman" w:hAnsi="Times New Roman" w:cs="Times New Roman"/>
          <w:sz w:val="26"/>
          <w:szCs w:val="26"/>
        </w:rPr>
        <w:t xml:space="preserve">Ведущую роль в удовлетворении покупательского спроса населения занимает розничная торговля, где </w:t>
      </w:r>
      <w:r w:rsidR="00A01855" w:rsidRPr="00C3670A">
        <w:rPr>
          <w:rFonts w:ascii="Times New Roman" w:hAnsi="Times New Roman" w:cs="Times New Roman"/>
          <w:sz w:val="26"/>
          <w:szCs w:val="26"/>
        </w:rPr>
        <w:t>с</w:t>
      </w:r>
      <w:r w:rsidR="00DF20BA" w:rsidRPr="00C3670A">
        <w:rPr>
          <w:rFonts w:ascii="Times New Roman" w:hAnsi="Times New Roman" w:cs="Times New Roman"/>
          <w:sz w:val="26"/>
          <w:szCs w:val="26"/>
        </w:rPr>
        <w:t xml:space="preserve">охраняется тенденция к устойчивому росту </w:t>
      </w:r>
      <w:r w:rsidRPr="00C3670A">
        <w:rPr>
          <w:rFonts w:ascii="Times New Roman" w:hAnsi="Times New Roman" w:cs="Times New Roman"/>
          <w:sz w:val="26"/>
          <w:szCs w:val="26"/>
        </w:rPr>
        <w:t>товаро</w:t>
      </w:r>
      <w:r w:rsidR="00DF20BA" w:rsidRPr="00C3670A">
        <w:rPr>
          <w:rFonts w:ascii="Times New Roman" w:hAnsi="Times New Roman" w:cs="Times New Roman"/>
          <w:sz w:val="26"/>
          <w:szCs w:val="26"/>
        </w:rPr>
        <w:t>оборота.</w:t>
      </w:r>
    </w:p>
    <w:p w:rsidR="007136EA" w:rsidRPr="00F472DF" w:rsidRDefault="007136EA" w:rsidP="0071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33B16" w:rsidRPr="00C3670A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борот розничной торговли в январе-декабре 201</w:t>
      </w:r>
      <w:r w:rsidR="003B42DA" w:rsidRPr="00C3670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533B16" w:rsidRPr="00C36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составил </w:t>
      </w:r>
      <w:r w:rsidR="00B03C2B" w:rsidRPr="00C3670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777</w:t>
      </w:r>
      <w:r w:rsidR="00B03C2B" w:rsidRPr="00C3670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533B16" w:rsidRPr="00C36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млн. руб., увеличившись в сравнении с аналогичным периодом прошлого года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33B16" w:rsidRPr="00C3670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730A7F" w:rsidRPr="00C3670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533B16" w:rsidRPr="00C36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%. В расчете на душу населения </w:t>
      </w:r>
      <w:r w:rsidR="00E94838" w:rsidRPr="00C36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товарооборот </w:t>
      </w:r>
      <w:r w:rsidR="00533B16" w:rsidRPr="00C36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E7265" w:rsidRPr="00C3670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295</w:t>
      </w:r>
      <w:r w:rsidR="008E7265" w:rsidRPr="00C3670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E7265" w:rsidRPr="00C36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3B16" w:rsidRPr="00C3670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</w:t>
      </w:r>
      <w:r w:rsidR="008E7265" w:rsidRPr="00C3670A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533B16" w:rsidRPr="00C36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месяц (в 201</w:t>
      </w:r>
      <w:r w:rsidR="008E7265" w:rsidRPr="00C3670A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533B16" w:rsidRPr="00C36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</w:t>
      </w:r>
      <w:r w:rsidR="00EE15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8E7265" w:rsidRPr="00C36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9309</w:t>
      </w:r>
      <w:r w:rsidR="00B03C2B" w:rsidRPr="00C36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,3 </w:t>
      </w:r>
      <w:r w:rsidR="00533B16" w:rsidRPr="00C3670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руб./мес.).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472DF">
        <w:rPr>
          <w:rFonts w:ascii="Times New Roman" w:eastAsia="Calibri" w:hAnsi="Times New Roman" w:cs="Times New Roman"/>
          <w:sz w:val="26"/>
          <w:szCs w:val="26"/>
          <w:lang w:eastAsia="ru-RU"/>
        </w:rPr>
        <w:t>В рейтинге 42 муниципальных образований Иркутской области по данному показателю Саянск занимает 12 место.</w:t>
      </w:r>
    </w:p>
    <w:p w:rsidR="00C3670A" w:rsidRDefault="00C3670A" w:rsidP="009E72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3670A" w:rsidRDefault="00C3670A" w:rsidP="009E72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3670A" w:rsidRDefault="00C3670A" w:rsidP="009E72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D052F" w:rsidRPr="00A808D6" w:rsidRDefault="00A808D6" w:rsidP="009E72B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808D6">
        <w:rPr>
          <w:rFonts w:ascii="Times New Roman" w:hAnsi="Times New Roman" w:cs="Times New Roman"/>
        </w:rPr>
        <w:t>1</w:t>
      </w:r>
    </w:p>
    <w:p w:rsidR="009E72BC" w:rsidRPr="00E94838" w:rsidRDefault="009E72BC" w:rsidP="009E72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4838">
        <w:rPr>
          <w:rFonts w:ascii="Times New Roman" w:hAnsi="Times New Roman" w:cs="Times New Roman"/>
          <w:b/>
        </w:rPr>
        <w:lastRenderedPageBreak/>
        <w:t>Оборот розничной торговли за 201</w:t>
      </w:r>
      <w:r w:rsidR="007054D6">
        <w:rPr>
          <w:rFonts w:ascii="Times New Roman" w:hAnsi="Times New Roman" w:cs="Times New Roman"/>
          <w:b/>
        </w:rPr>
        <w:t>7</w:t>
      </w:r>
      <w:r w:rsidRPr="00E94838">
        <w:rPr>
          <w:rFonts w:ascii="Times New Roman" w:hAnsi="Times New Roman" w:cs="Times New Roman"/>
          <w:b/>
        </w:rPr>
        <w:t>-201</w:t>
      </w:r>
      <w:r w:rsidR="007054D6">
        <w:rPr>
          <w:rFonts w:ascii="Times New Roman" w:hAnsi="Times New Roman" w:cs="Times New Roman"/>
          <w:b/>
        </w:rPr>
        <w:t>9</w:t>
      </w:r>
      <w:r w:rsidRPr="00E94838">
        <w:rPr>
          <w:rFonts w:ascii="Times New Roman" w:hAnsi="Times New Roman" w:cs="Times New Roman"/>
          <w:b/>
        </w:rPr>
        <w:t>г.г.</w:t>
      </w:r>
    </w:p>
    <w:p w:rsidR="009E72BC" w:rsidRDefault="009E72BC" w:rsidP="009E72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4838">
        <w:rPr>
          <w:rFonts w:ascii="Times New Roman" w:hAnsi="Times New Roman" w:cs="Times New Roman"/>
          <w:b/>
        </w:rPr>
        <w:t>(млрд. руб.)</w:t>
      </w:r>
    </w:p>
    <w:p w:rsidR="00AD5227" w:rsidRPr="00AD5227" w:rsidRDefault="007136EA" w:rsidP="00787DFA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inline distT="0" distB="0" distL="0" distR="0" wp14:anchorId="382F9B17" wp14:editId="6BC9150A">
            <wp:extent cx="3233738" cy="1976438"/>
            <wp:effectExtent l="0" t="0" r="5080" b="508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96F35" w:rsidRPr="00FD052F" w:rsidRDefault="00D424BB" w:rsidP="00132CB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052F">
        <w:rPr>
          <w:rFonts w:ascii="Times New Roman" w:hAnsi="Times New Roman" w:cs="Times New Roman"/>
          <w:sz w:val="26"/>
          <w:szCs w:val="26"/>
        </w:rPr>
        <w:t>Сф</w:t>
      </w:r>
      <w:r w:rsidR="00726311" w:rsidRPr="00FD052F">
        <w:rPr>
          <w:rFonts w:ascii="Times New Roman" w:hAnsi="Times New Roman" w:cs="Times New Roman"/>
          <w:sz w:val="26"/>
          <w:szCs w:val="26"/>
        </w:rPr>
        <w:t xml:space="preserve">ормированная </w:t>
      </w:r>
      <w:r w:rsidR="00262F6E" w:rsidRPr="00FD052F">
        <w:rPr>
          <w:rFonts w:ascii="Times New Roman" w:hAnsi="Times New Roman" w:cs="Times New Roman"/>
          <w:sz w:val="26"/>
          <w:szCs w:val="26"/>
        </w:rPr>
        <w:t>розничная</w:t>
      </w:r>
      <w:r w:rsidR="00726311" w:rsidRPr="00FD052F">
        <w:rPr>
          <w:rFonts w:ascii="Times New Roman" w:hAnsi="Times New Roman" w:cs="Times New Roman"/>
          <w:sz w:val="26"/>
          <w:szCs w:val="26"/>
        </w:rPr>
        <w:t xml:space="preserve"> структура отрасли позволяет обеспечить население города всеми видами продовольственных и промышленных товаров.</w:t>
      </w:r>
    </w:p>
    <w:p w:rsidR="00FC3023" w:rsidRPr="00FD052F" w:rsidRDefault="00262F6E" w:rsidP="00FC30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052F">
        <w:rPr>
          <w:rFonts w:ascii="Times New Roman" w:hAnsi="Times New Roman" w:cs="Times New Roman"/>
          <w:sz w:val="26"/>
          <w:szCs w:val="26"/>
        </w:rPr>
        <w:t>По-прежнему доминирующее положение в отрасли</w:t>
      </w:r>
      <w:r w:rsidR="00D424BB" w:rsidRPr="00FD052F">
        <w:rPr>
          <w:rFonts w:ascii="Times New Roman" w:hAnsi="Times New Roman" w:cs="Times New Roman"/>
          <w:sz w:val="26"/>
          <w:szCs w:val="26"/>
        </w:rPr>
        <w:t xml:space="preserve"> занимают магазины</w:t>
      </w:r>
      <w:r w:rsidR="00001F1C" w:rsidRPr="00FD052F">
        <w:rPr>
          <w:rFonts w:ascii="Times New Roman" w:hAnsi="Times New Roman" w:cs="Times New Roman"/>
          <w:sz w:val="26"/>
          <w:szCs w:val="26"/>
        </w:rPr>
        <w:t xml:space="preserve"> форматов «шаговой доступности» и «магазин у дома», распо</w:t>
      </w:r>
      <w:r w:rsidR="00E00008" w:rsidRPr="00FD052F">
        <w:rPr>
          <w:rFonts w:ascii="Times New Roman" w:hAnsi="Times New Roman" w:cs="Times New Roman"/>
          <w:sz w:val="26"/>
          <w:szCs w:val="26"/>
        </w:rPr>
        <w:t>ложенные</w:t>
      </w:r>
      <w:r w:rsidR="00001F1C" w:rsidRPr="00FD052F">
        <w:rPr>
          <w:rFonts w:ascii="Times New Roman" w:hAnsi="Times New Roman" w:cs="Times New Roman"/>
          <w:sz w:val="26"/>
          <w:szCs w:val="26"/>
        </w:rPr>
        <w:t xml:space="preserve"> </w:t>
      </w:r>
      <w:r w:rsidR="00FC3023" w:rsidRPr="00FD052F">
        <w:rPr>
          <w:rFonts w:ascii="Times New Roman" w:hAnsi="Times New Roman" w:cs="Times New Roman"/>
          <w:sz w:val="26"/>
          <w:szCs w:val="26"/>
        </w:rPr>
        <w:t>на первых этажах и в цокольных помещениях многоквартирных</w:t>
      </w:r>
      <w:r w:rsidR="00001F1C" w:rsidRPr="00FD052F">
        <w:rPr>
          <w:rFonts w:ascii="Times New Roman" w:hAnsi="Times New Roman" w:cs="Times New Roman"/>
          <w:sz w:val="26"/>
          <w:szCs w:val="26"/>
        </w:rPr>
        <w:t xml:space="preserve"> жилых дом</w:t>
      </w:r>
      <w:r w:rsidR="00FC3023" w:rsidRPr="00FD052F">
        <w:rPr>
          <w:rFonts w:ascii="Times New Roman" w:hAnsi="Times New Roman" w:cs="Times New Roman"/>
          <w:sz w:val="26"/>
          <w:szCs w:val="26"/>
        </w:rPr>
        <w:t>ов. Это</w:t>
      </w:r>
      <w:r w:rsidR="00D424BB" w:rsidRPr="00FD052F">
        <w:rPr>
          <w:rFonts w:ascii="Times New Roman" w:hAnsi="Times New Roman" w:cs="Times New Roman"/>
          <w:sz w:val="26"/>
          <w:szCs w:val="26"/>
        </w:rPr>
        <w:t xml:space="preserve"> 4</w:t>
      </w:r>
      <w:r w:rsidR="00425D3A" w:rsidRPr="00FD052F">
        <w:rPr>
          <w:rFonts w:ascii="Times New Roman" w:hAnsi="Times New Roman" w:cs="Times New Roman"/>
          <w:sz w:val="26"/>
          <w:szCs w:val="26"/>
        </w:rPr>
        <w:t>7</w:t>
      </w:r>
      <w:r w:rsidR="00D424BB" w:rsidRPr="00FD052F">
        <w:rPr>
          <w:rFonts w:ascii="Times New Roman" w:hAnsi="Times New Roman" w:cs="Times New Roman"/>
          <w:sz w:val="26"/>
          <w:szCs w:val="26"/>
        </w:rPr>
        <w:t xml:space="preserve"> магазин</w:t>
      </w:r>
      <w:r w:rsidR="00EE1585">
        <w:rPr>
          <w:rFonts w:ascii="Times New Roman" w:hAnsi="Times New Roman" w:cs="Times New Roman"/>
          <w:sz w:val="26"/>
          <w:szCs w:val="26"/>
        </w:rPr>
        <w:t>ов</w:t>
      </w:r>
      <w:r w:rsidR="00D424BB" w:rsidRPr="00FD052F">
        <w:rPr>
          <w:rFonts w:ascii="Times New Roman" w:hAnsi="Times New Roman" w:cs="Times New Roman"/>
          <w:sz w:val="26"/>
          <w:szCs w:val="26"/>
        </w:rPr>
        <w:t xml:space="preserve"> продовольственных товаров торговой площадью</w:t>
      </w:r>
      <w:r w:rsidR="00EE1585">
        <w:rPr>
          <w:rFonts w:ascii="Times New Roman" w:hAnsi="Times New Roman" w:cs="Times New Roman"/>
          <w:sz w:val="26"/>
          <w:szCs w:val="26"/>
        </w:rPr>
        <w:t xml:space="preserve"> 2937,4</w:t>
      </w:r>
      <w:r w:rsidR="00D424BB" w:rsidRPr="00FD052F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="00D424BB" w:rsidRPr="00FD052F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D424BB" w:rsidRPr="00FD052F">
        <w:rPr>
          <w:rFonts w:ascii="Times New Roman" w:hAnsi="Times New Roman" w:cs="Times New Roman"/>
          <w:sz w:val="26"/>
          <w:szCs w:val="26"/>
        </w:rPr>
        <w:t>.</w:t>
      </w:r>
      <w:r w:rsidR="00FC3023" w:rsidRPr="00FD052F">
        <w:rPr>
          <w:rFonts w:ascii="Times New Roman" w:hAnsi="Times New Roman" w:cs="Times New Roman"/>
          <w:sz w:val="26"/>
          <w:szCs w:val="26"/>
        </w:rPr>
        <w:t xml:space="preserve"> и</w:t>
      </w:r>
      <w:r w:rsidR="00D424BB" w:rsidRPr="00FD052F">
        <w:rPr>
          <w:rFonts w:ascii="Times New Roman" w:hAnsi="Times New Roman" w:cs="Times New Roman"/>
          <w:sz w:val="26"/>
          <w:szCs w:val="26"/>
        </w:rPr>
        <w:t xml:space="preserve"> 4</w:t>
      </w:r>
      <w:r w:rsidR="00425D3A" w:rsidRPr="00FD052F">
        <w:rPr>
          <w:rFonts w:ascii="Times New Roman" w:hAnsi="Times New Roman" w:cs="Times New Roman"/>
          <w:sz w:val="26"/>
          <w:szCs w:val="26"/>
        </w:rPr>
        <w:t>8</w:t>
      </w:r>
      <w:r w:rsidR="00D424BB" w:rsidRPr="00FD052F">
        <w:rPr>
          <w:rFonts w:ascii="Times New Roman" w:hAnsi="Times New Roman" w:cs="Times New Roman"/>
          <w:sz w:val="26"/>
          <w:szCs w:val="26"/>
        </w:rPr>
        <w:t xml:space="preserve"> магазинов непродовольственных товаров торговой площадью 7</w:t>
      </w:r>
      <w:r w:rsidR="00EE1585">
        <w:rPr>
          <w:rFonts w:ascii="Times New Roman" w:hAnsi="Times New Roman" w:cs="Times New Roman"/>
          <w:sz w:val="26"/>
          <w:szCs w:val="26"/>
        </w:rPr>
        <w:t>604,1</w:t>
      </w:r>
      <w:r w:rsidR="00D424BB" w:rsidRPr="00FD052F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="00D424BB" w:rsidRPr="00FD052F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D424BB" w:rsidRPr="00FD052F">
        <w:rPr>
          <w:rFonts w:ascii="Times New Roman" w:hAnsi="Times New Roman" w:cs="Times New Roman"/>
          <w:sz w:val="26"/>
          <w:szCs w:val="26"/>
        </w:rPr>
        <w:t>.</w:t>
      </w:r>
    </w:p>
    <w:p w:rsidR="00222CDD" w:rsidRPr="00FD052F" w:rsidRDefault="00885644" w:rsidP="00222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052F">
        <w:rPr>
          <w:rFonts w:ascii="Times New Roman" w:hAnsi="Times New Roman" w:cs="Times New Roman"/>
          <w:sz w:val="26"/>
          <w:szCs w:val="26"/>
        </w:rPr>
        <w:t>Устойчивыми темпами развивается торговая сеть товаропроизводителей, таких как: А</w:t>
      </w:r>
      <w:r w:rsidRPr="00FD052F">
        <w:rPr>
          <w:rFonts w:ascii="Times New Roman" w:hAnsi="Times New Roman" w:cs="Times New Roman"/>
          <w:color w:val="000000"/>
          <w:sz w:val="26"/>
          <w:szCs w:val="26"/>
        </w:rPr>
        <w:t>грохолдинг «Саянский бройлер», СПК «</w:t>
      </w:r>
      <w:proofErr w:type="spellStart"/>
      <w:r w:rsidRPr="00FD052F">
        <w:rPr>
          <w:rFonts w:ascii="Times New Roman" w:hAnsi="Times New Roman" w:cs="Times New Roman"/>
          <w:color w:val="000000"/>
          <w:sz w:val="26"/>
          <w:szCs w:val="26"/>
        </w:rPr>
        <w:t>Окинский</w:t>
      </w:r>
      <w:proofErr w:type="spellEnd"/>
      <w:r w:rsidRPr="00FD052F">
        <w:rPr>
          <w:rFonts w:ascii="Times New Roman" w:hAnsi="Times New Roman" w:cs="Times New Roman"/>
          <w:color w:val="000000"/>
          <w:sz w:val="26"/>
          <w:szCs w:val="26"/>
        </w:rPr>
        <w:t>», представительство СХАО «</w:t>
      </w:r>
      <w:proofErr w:type="spellStart"/>
      <w:r w:rsidRPr="00FD052F">
        <w:rPr>
          <w:rFonts w:ascii="Times New Roman" w:hAnsi="Times New Roman" w:cs="Times New Roman"/>
          <w:color w:val="000000"/>
          <w:sz w:val="26"/>
          <w:szCs w:val="26"/>
        </w:rPr>
        <w:t>Белореченское</w:t>
      </w:r>
      <w:proofErr w:type="spellEnd"/>
      <w:r w:rsidRPr="00FD052F">
        <w:rPr>
          <w:rFonts w:ascii="Times New Roman" w:hAnsi="Times New Roman" w:cs="Times New Roman"/>
          <w:color w:val="000000"/>
          <w:sz w:val="26"/>
          <w:szCs w:val="26"/>
        </w:rPr>
        <w:t>», ООО «</w:t>
      </w:r>
      <w:proofErr w:type="spellStart"/>
      <w:r w:rsidRPr="00FD052F">
        <w:rPr>
          <w:rFonts w:ascii="Times New Roman" w:hAnsi="Times New Roman" w:cs="Times New Roman"/>
          <w:color w:val="000000"/>
          <w:sz w:val="26"/>
          <w:szCs w:val="26"/>
        </w:rPr>
        <w:t>Янта</w:t>
      </w:r>
      <w:proofErr w:type="spellEnd"/>
      <w:r w:rsidRPr="00FD052F">
        <w:rPr>
          <w:rFonts w:ascii="Times New Roman" w:hAnsi="Times New Roman" w:cs="Times New Roman"/>
          <w:color w:val="000000"/>
          <w:sz w:val="26"/>
          <w:szCs w:val="26"/>
        </w:rPr>
        <w:t xml:space="preserve">» (Иркутский </w:t>
      </w:r>
      <w:proofErr w:type="spellStart"/>
      <w:r w:rsidRPr="00FD052F">
        <w:rPr>
          <w:rFonts w:ascii="Times New Roman" w:hAnsi="Times New Roman" w:cs="Times New Roman"/>
          <w:color w:val="000000"/>
          <w:sz w:val="26"/>
          <w:szCs w:val="26"/>
        </w:rPr>
        <w:t>масложиркомбинат</w:t>
      </w:r>
      <w:proofErr w:type="spellEnd"/>
      <w:r w:rsidRPr="00FD052F">
        <w:rPr>
          <w:rFonts w:ascii="Times New Roman" w:hAnsi="Times New Roman" w:cs="Times New Roman"/>
          <w:color w:val="000000"/>
          <w:sz w:val="26"/>
          <w:szCs w:val="26"/>
        </w:rPr>
        <w:t>), АО «</w:t>
      </w:r>
      <w:proofErr w:type="spellStart"/>
      <w:r w:rsidRPr="00FD052F">
        <w:rPr>
          <w:rFonts w:ascii="Times New Roman" w:hAnsi="Times New Roman" w:cs="Times New Roman"/>
          <w:color w:val="000000"/>
          <w:sz w:val="26"/>
          <w:szCs w:val="26"/>
        </w:rPr>
        <w:t>Зиминский</w:t>
      </w:r>
      <w:proofErr w:type="spellEnd"/>
      <w:r w:rsidRPr="00FD052F">
        <w:rPr>
          <w:rFonts w:ascii="Times New Roman" w:hAnsi="Times New Roman" w:cs="Times New Roman"/>
          <w:color w:val="000000"/>
          <w:sz w:val="26"/>
          <w:szCs w:val="26"/>
        </w:rPr>
        <w:t xml:space="preserve"> хлебозавод», ООО «Сибирский пекарь» (г. Черемхово), </w:t>
      </w:r>
      <w:r w:rsidR="00B71390" w:rsidRPr="00FD052F">
        <w:rPr>
          <w:rFonts w:ascii="Times New Roman" w:hAnsi="Times New Roman" w:cs="Times New Roman"/>
          <w:color w:val="000000"/>
          <w:sz w:val="26"/>
          <w:szCs w:val="26"/>
        </w:rPr>
        <w:t>СЗС ППК «</w:t>
      </w:r>
      <w:proofErr w:type="spellStart"/>
      <w:r w:rsidR="00B71390" w:rsidRPr="00FD052F">
        <w:rPr>
          <w:rFonts w:ascii="Times New Roman" w:hAnsi="Times New Roman" w:cs="Times New Roman"/>
          <w:color w:val="000000"/>
          <w:sz w:val="26"/>
          <w:szCs w:val="26"/>
        </w:rPr>
        <w:t>Сагаан</w:t>
      </w:r>
      <w:proofErr w:type="spellEnd"/>
      <w:r w:rsidR="00B71390" w:rsidRPr="00FD052F">
        <w:rPr>
          <w:rFonts w:ascii="Times New Roman" w:hAnsi="Times New Roman" w:cs="Times New Roman"/>
          <w:color w:val="000000"/>
          <w:sz w:val="26"/>
          <w:szCs w:val="26"/>
        </w:rPr>
        <w:t xml:space="preserve"> Гол» (</w:t>
      </w:r>
      <w:proofErr w:type="spellStart"/>
      <w:r w:rsidR="00B71390" w:rsidRPr="00FD052F">
        <w:rPr>
          <w:rFonts w:ascii="Times New Roman" w:hAnsi="Times New Roman" w:cs="Times New Roman"/>
          <w:color w:val="000000"/>
          <w:sz w:val="26"/>
          <w:szCs w:val="26"/>
        </w:rPr>
        <w:t>г</w:t>
      </w:r>
      <w:proofErr w:type="gramStart"/>
      <w:r w:rsidR="00B71390" w:rsidRPr="00FD052F">
        <w:rPr>
          <w:rFonts w:ascii="Times New Roman" w:hAnsi="Times New Roman" w:cs="Times New Roman"/>
          <w:color w:val="000000"/>
          <w:sz w:val="26"/>
          <w:szCs w:val="26"/>
        </w:rPr>
        <w:t>.А</w:t>
      </w:r>
      <w:proofErr w:type="gramEnd"/>
      <w:r w:rsidR="00B71390" w:rsidRPr="00FD052F">
        <w:rPr>
          <w:rFonts w:ascii="Times New Roman" w:hAnsi="Times New Roman" w:cs="Times New Roman"/>
          <w:color w:val="000000"/>
          <w:sz w:val="26"/>
          <w:szCs w:val="26"/>
        </w:rPr>
        <w:t>нгарск</w:t>
      </w:r>
      <w:proofErr w:type="spellEnd"/>
      <w:r w:rsidR="00B71390" w:rsidRPr="00FD052F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r w:rsidRPr="00FD052F">
        <w:rPr>
          <w:rFonts w:ascii="Times New Roman" w:hAnsi="Times New Roman" w:cs="Times New Roman"/>
          <w:color w:val="000000"/>
          <w:sz w:val="26"/>
          <w:szCs w:val="26"/>
        </w:rPr>
        <w:t>и др.</w:t>
      </w:r>
      <w:r w:rsidRPr="00FD052F">
        <w:rPr>
          <w:rFonts w:ascii="Times New Roman" w:hAnsi="Times New Roman" w:cs="Times New Roman"/>
          <w:sz w:val="26"/>
          <w:szCs w:val="26"/>
        </w:rPr>
        <w:t xml:space="preserve"> В</w:t>
      </w:r>
      <w:r w:rsidR="007F2854" w:rsidRPr="00FD052F">
        <w:rPr>
          <w:rFonts w:ascii="Times New Roman" w:hAnsi="Times New Roman" w:cs="Times New Roman"/>
          <w:sz w:val="26"/>
          <w:szCs w:val="26"/>
        </w:rPr>
        <w:t xml:space="preserve"> </w:t>
      </w:r>
      <w:r w:rsidRPr="00FD052F">
        <w:rPr>
          <w:rFonts w:ascii="Times New Roman" w:hAnsi="Times New Roman" w:cs="Times New Roman"/>
          <w:sz w:val="26"/>
          <w:szCs w:val="26"/>
        </w:rPr>
        <w:t>201</w:t>
      </w:r>
      <w:r w:rsidR="00B71390" w:rsidRPr="00FD052F">
        <w:rPr>
          <w:rFonts w:ascii="Times New Roman" w:hAnsi="Times New Roman" w:cs="Times New Roman"/>
          <w:sz w:val="26"/>
          <w:szCs w:val="26"/>
        </w:rPr>
        <w:t>9</w:t>
      </w:r>
      <w:r w:rsidRPr="00FD052F">
        <w:rPr>
          <w:rFonts w:ascii="Times New Roman" w:hAnsi="Times New Roman" w:cs="Times New Roman"/>
          <w:sz w:val="26"/>
          <w:szCs w:val="26"/>
        </w:rPr>
        <w:t xml:space="preserve"> году торговая сеть товаропроизводителей увеличилась на </w:t>
      </w:r>
      <w:r w:rsidR="00B71390" w:rsidRPr="00FD052F">
        <w:rPr>
          <w:rFonts w:ascii="Times New Roman" w:hAnsi="Times New Roman" w:cs="Times New Roman"/>
          <w:sz w:val="26"/>
          <w:szCs w:val="26"/>
        </w:rPr>
        <w:t>6</w:t>
      </w:r>
      <w:r w:rsidRPr="00FD052F">
        <w:rPr>
          <w:rFonts w:ascii="Times New Roman" w:hAnsi="Times New Roman" w:cs="Times New Roman"/>
          <w:sz w:val="26"/>
          <w:szCs w:val="26"/>
        </w:rPr>
        <w:t xml:space="preserve"> единиц (201</w:t>
      </w:r>
      <w:r w:rsidR="00B71390" w:rsidRPr="00FD052F">
        <w:rPr>
          <w:rFonts w:ascii="Times New Roman" w:hAnsi="Times New Roman" w:cs="Times New Roman"/>
          <w:sz w:val="26"/>
          <w:szCs w:val="26"/>
        </w:rPr>
        <w:t>8</w:t>
      </w:r>
      <w:r w:rsidRPr="00FD052F">
        <w:rPr>
          <w:rFonts w:ascii="Times New Roman" w:hAnsi="Times New Roman" w:cs="Times New Roman"/>
          <w:sz w:val="26"/>
          <w:szCs w:val="26"/>
        </w:rPr>
        <w:t>г. – 7</w:t>
      </w:r>
      <w:r w:rsidR="00B71390" w:rsidRPr="00FD052F">
        <w:rPr>
          <w:rFonts w:ascii="Times New Roman" w:hAnsi="Times New Roman" w:cs="Times New Roman"/>
          <w:sz w:val="26"/>
          <w:szCs w:val="26"/>
        </w:rPr>
        <w:t>7</w:t>
      </w:r>
      <w:r w:rsidRPr="00FD052F">
        <w:rPr>
          <w:rFonts w:ascii="Times New Roman" w:hAnsi="Times New Roman" w:cs="Times New Roman"/>
          <w:sz w:val="26"/>
          <w:szCs w:val="26"/>
        </w:rPr>
        <w:t xml:space="preserve"> е</w:t>
      </w:r>
      <w:r w:rsidR="00FC3D20" w:rsidRPr="00FD052F">
        <w:rPr>
          <w:rFonts w:ascii="Times New Roman" w:hAnsi="Times New Roman" w:cs="Times New Roman"/>
          <w:sz w:val="26"/>
          <w:szCs w:val="26"/>
        </w:rPr>
        <w:t>д.).</w:t>
      </w:r>
      <w:r w:rsidR="00222CDD" w:rsidRPr="00FD052F">
        <w:rPr>
          <w:rFonts w:ascii="Times New Roman" w:hAnsi="Times New Roman" w:cs="Times New Roman"/>
          <w:sz w:val="26"/>
          <w:szCs w:val="26"/>
        </w:rPr>
        <w:t xml:space="preserve"> Собственная продукция в этих магазинах реализуется по ценам на 1</w:t>
      </w:r>
      <w:r w:rsidR="00F15D92" w:rsidRPr="00FD052F">
        <w:rPr>
          <w:rFonts w:ascii="Times New Roman" w:hAnsi="Times New Roman" w:cs="Times New Roman"/>
          <w:sz w:val="26"/>
          <w:szCs w:val="26"/>
        </w:rPr>
        <w:t>0</w:t>
      </w:r>
      <w:r w:rsidR="00222CDD" w:rsidRPr="00FD052F">
        <w:rPr>
          <w:rFonts w:ascii="Times New Roman" w:hAnsi="Times New Roman" w:cs="Times New Roman"/>
          <w:sz w:val="26"/>
          <w:szCs w:val="26"/>
        </w:rPr>
        <w:t>-20% ниже сложившихся в розничной сети города.</w:t>
      </w:r>
    </w:p>
    <w:p w:rsidR="00DF34C5" w:rsidRPr="00FD052F" w:rsidRDefault="003C4DEC" w:rsidP="00DF3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052F">
        <w:rPr>
          <w:rFonts w:ascii="Times New Roman" w:hAnsi="Times New Roman" w:cs="Times New Roman"/>
          <w:sz w:val="26"/>
          <w:szCs w:val="26"/>
          <w:lang w:eastAsia="ru-RU"/>
        </w:rPr>
        <w:t xml:space="preserve">Успешно </w:t>
      </w:r>
      <w:r w:rsidR="002E1C91" w:rsidRPr="00FD052F">
        <w:rPr>
          <w:rFonts w:ascii="Times New Roman" w:hAnsi="Times New Roman" w:cs="Times New Roman"/>
          <w:sz w:val="26"/>
          <w:szCs w:val="26"/>
          <w:lang w:eastAsia="ru-RU"/>
        </w:rPr>
        <w:t>функциониру</w:t>
      </w:r>
      <w:r w:rsidRPr="00FD052F">
        <w:rPr>
          <w:rFonts w:ascii="Times New Roman" w:hAnsi="Times New Roman" w:cs="Times New Roman"/>
          <w:sz w:val="26"/>
          <w:szCs w:val="26"/>
          <w:lang w:eastAsia="ru-RU"/>
        </w:rPr>
        <w:t xml:space="preserve">ет </w:t>
      </w:r>
      <w:r w:rsidR="002E1C91" w:rsidRPr="00FD052F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Pr="00FD052F">
        <w:rPr>
          <w:rFonts w:ascii="Times New Roman" w:hAnsi="Times New Roman" w:cs="Times New Roman"/>
          <w:sz w:val="26"/>
          <w:szCs w:val="26"/>
          <w:lang w:eastAsia="ru-RU"/>
        </w:rPr>
        <w:t>город</w:t>
      </w:r>
      <w:r w:rsidR="002E1C91" w:rsidRPr="00FD052F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FD052F">
        <w:rPr>
          <w:rFonts w:ascii="Times New Roman" w:hAnsi="Times New Roman" w:cs="Times New Roman"/>
          <w:sz w:val="26"/>
          <w:szCs w:val="26"/>
          <w:lang w:eastAsia="ru-RU"/>
        </w:rPr>
        <w:t xml:space="preserve"> торговая сеть крупнейшего регионального </w:t>
      </w:r>
      <w:proofErr w:type="spellStart"/>
      <w:r w:rsidRPr="00FD052F">
        <w:rPr>
          <w:rFonts w:ascii="Times New Roman" w:hAnsi="Times New Roman" w:cs="Times New Roman"/>
          <w:sz w:val="26"/>
          <w:szCs w:val="26"/>
        </w:rPr>
        <w:t>ритейлера</w:t>
      </w:r>
      <w:proofErr w:type="spellEnd"/>
      <w:r w:rsidRPr="00FD052F">
        <w:rPr>
          <w:rFonts w:ascii="Times New Roman" w:hAnsi="Times New Roman" w:cs="Times New Roman"/>
          <w:sz w:val="26"/>
          <w:szCs w:val="26"/>
        </w:rPr>
        <w:t xml:space="preserve"> ООО «Маяк»</w:t>
      </w:r>
      <w:r w:rsidR="002E1C91" w:rsidRPr="00FD052F">
        <w:rPr>
          <w:rFonts w:ascii="Times New Roman" w:hAnsi="Times New Roman" w:cs="Times New Roman"/>
          <w:sz w:val="26"/>
          <w:szCs w:val="26"/>
        </w:rPr>
        <w:t xml:space="preserve"> из</w:t>
      </w:r>
      <w:r w:rsidRPr="00FD052F">
        <w:rPr>
          <w:rFonts w:ascii="Times New Roman" w:hAnsi="Times New Roman" w:cs="Times New Roman"/>
          <w:sz w:val="26"/>
          <w:szCs w:val="26"/>
        </w:rPr>
        <w:t xml:space="preserve"> 4</w:t>
      </w:r>
      <w:r w:rsidR="002E1C91" w:rsidRPr="00FD052F">
        <w:rPr>
          <w:rFonts w:ascii="Times New Roman" w:hAnsi="Times New Roman" w:cs="Times New Roman"/>
          <w:sz w:val="26"/>
          <w:szCs w:val="26"/>
        </w:rPr>
        <w:t>-х</w:t>
      </w:r>
      <w:r w:rsidRPr="00FD052F">
        <w:rPr>
          <w:rFonts w:ascii="Times New Roman" w:hAnsi="Times New Roman" w:cs="Times New Roman"/>
          <w:sz w:val="26"/>
          <w:szCs w:val="26"/>
        </w:rPr>
        <w:t xml:space="preserve"> продовольственных </w:t>
      </w:r>
      <w:proofErr w:type="spellStart"/>
      <w:r w:rsidRPr="00FD052F">
        <w:rPr>
          <w:rFonts w:ascii="Times New Roman" w:hAnsi="Times New Roman" w:cs="Times New Roman"/>
          <w:sz w:val="26"/>
          <w:szCs w:val="26"/>
        </w:rPr>
        <w:t>дискаунтер</w:t>
      </w:r>
      <w:r w:rsidR="002E1C91" w:rsidRPr="00FD052F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FD052F">
        <w:rPr>
          <w:rFonts w:ascii="Times New Roman" w:hAnsi="Times New Roman" w:cs="Times New Roman"/>
          <w:sz w:val="26"/>
          <w:szCs w:val="26"/>
        </w:rPr>
        <w:t xml:space="preserve"> «Хлеб Соль» и 1 </w:t>
      </w:r>
      <w:r w:rsidRPr="00FD052F">
        <w:rPr>
          <w:rFonts w:ascii="Times New Roman" w:hAnsi="Times New Roman" w:cs="Times New Roman"/>
          <w:sz w:val="26"/>
          <w:szCs w:val="26"/>
          <w:lang w:eastAsia="ru-RU"/>
        </w:rPr>
        <w:t>супермаркет</w:t>
      </w:r>
      <w:r w:rsidR="002E1C91" w:rsidRPr="00FD052F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FD052F">
        <w:rPr>
          <w:rFonts w:ascii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Pr="00FD052F">
        <w:rPr>
          <w:rFonts w:ascii="Times New Roman" w:hAnsi="Times New Roman" w:cs="Times New Roman"/>
          <w:sz w:val="26"/>
          <w:szCs w:val="26"/>
          <w:lang w:eastAsia="ru-RU"/>
        </w:rPr>
        <w:t>Слата</w:t>
      </w:r>
      <w:proofErr w:type="spellEnd"/>
      <w:r w:rsidRPr="00FD052F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Pr="00FD052F">
        <w:rPr>
          <w:rFonts w:ascii="Times New Roman" w:hAnsi="Times New Roman" w:cs="Times New Roman"/>
          <w:sz w:val="26"/>
          <w:szCs w:val="26"/>
        </w:rPr>
        <w:t>.</w:t>
      </w:r>
      <w:r w:rsidR="002E1C91" w:rsidRPr="00FD052F">
        <w:rPr>
          <w:rFonts w:ascii="Times New Roman" w:hAnsi="Times New Roman" w:cs="Times New Roman"/>
          <w:sz w:val="26"/>
          <w:szCs w:val="26"/>
        </w:rPr>
        <w:t xml:space="preserve"> </w:t>
      </w:r>
      <w:r w:rsidR="00F6464F" w:rsidRPr="00FD052F">
        <w:rPr>
          <w:rFonts w:ascii="Times New Roman" w:hAnsi="Times New Roman" w:cs="Times New Roman"/>
          <w:sz w:val="26"/>
          <w:szCs w:val="26"/>
        </w:rPr>
        <w:t xml:space="preserve">В настоящее время </w:t>
      </w:r>
      <w:r w:rsidR="002E1C91" w:rsidRPr="00FD052F">
        <w:rPr>
          <w:rFonts w:ascii="Times New Roman" w:hAnsi="Times New Roman" w:cs="Times New Roman"/>
          <w:sz w:val="26"/>
          <w:szCs w:val="26"/>
        </w:rPr>
        <w:t xml:space="preserve">в городе открыто </w:t>
      </w:r>
      <w:r w:rsidR="00F6464F" w:rsidRPr="00FD052F">
        <w:rPr>
          <w:rFonts w:ascii="Times New Roman" w:hAnsi="Times New Roman" w:cs="Times New Roman"/>
          <w:sz w:val="26"/>
          <w:szCs w:val="26"/>
        </w:rPr>
        <w:t xml:space="preserve">7 продовольственных </w:t>
      </w:r>
      <w:proofErr w:type="spellStart"/>
      <w:r w:rsidR="00967B29" w:rsidRPr="00FD052F">
        <w:rPr>
          <w:rFonts w:ascii="Times New Roman" w:hAnsi="Times New Roman" w:cs="Times New Roman"/>
          <w:sz w:val="26"/>
          <w:szCs w:val="26"/>
        </w:rPr>
        <w:t>д</w:t>
      </w:r>
      <w:r w:rsidR="00F6464F" w:rsidRPr="00FD052F">
        <w:rPr>
          <w:rFonts w:ascii="Times New Roman" w:hAnsi="Times New Roman" w:cs="Times New Roman"/>
          <w:sz w:val="26"/>
          <w:szCs w:val="26"/>
        </w:rPr>
        <w:t>искаунтеров</w:t>
      </w:r>
      <w:proofErr w:type="spellEnd"/>
      <w:r w:rsidR="00F6464F" w:rsidRPr="00FD052F">
        <w:rPr>
          <w:rFonts w:ascii="Times New Roman" w:hAnsi="Times New Roman" w:cs="Times New Roman"/>
          <w:sz w:val="26"/>
          <w:szCs w:val="26"/>
        </w:rPr>
        <w:t xml:space="preserve"> </w:t>
      </w:r>
      <w:r w:rsidR="00340A4C" w:rsidRPr="00FD052F">
        <w:rPr>
          <w:rFonts w:ascii="Times New Roman" w:hAnsi="Times New Roman" w:cs="Times New Roman"/>
          <w:sz w:val="26"/>
          <w:szCs w:val="26"/>
        </w:rPr>
        <w:t>(«Хлеб Соль», «Светофор», «Хороший»</w:t>
      </w:r>
      <w:r w:rsidR="004F2F38" w:rsidRPr="00FD052F">
        <w:rPr>
          <w:rFonts w:ascii="Times New Roman" w:hAnsi="Times New Roman" w:cs="Times New Roman"/>
          <w:sz w:val="26"/>
          <w:szCs w:val="26"/>
        </w:rPr>
        <w:t>, «</w:t>
      </w:r>
      <w:proofErr w:type="spellStart"/>
      <w:r w:rsidR="004F2F38" w:rsidRPr="00FD052F">
        <w:rPr>
          <w:rFonts w:ascii="Times New Roman" w:hAnsi="Times New Roman" w:cs="Times New Roman"/>
          <w:sz w:val="26"/>
          <w:szCs w:val="26"/>
        </w:rPr>
        <w:t>ЭкономиЯ</w:t>
      </w:r>
      <w:proofErr w:type="spellEnd"/>
      <w:r w:rsidR="004F2F38" w:rsidRPr="00FD052F">
        <w:rPr>
          <w:rFonts w:ascii="Times New Roman" w:hAnsi="Times New Roman" w:cs="Times New Roman"/>
          <w:sz w:val="26"/>
          <w:szCs w:val="26"/>
        </w:rPr>
        <w:t>»</w:t>
      </w:r>
      <w:r w:rsidR="00340A4C" w:rsidRPr="00FD052F">
        <w:rPr>
          <w:rFonts w:ascii="Times New Roman" w:hAnsi="Times New Roman" w:cs="Times New Roman"/>
          <w:sz w:val="26"/>
          <w:szCs w:val="26"/>
        </w:rPr>
        <w:t xml:space="preserve">) </w:t>
      </w:r>
      <w:r w:rsidR="00F6464F" w:rsidRPr="00FD052F">
        <w:rPr>
          <w:rFonts w:ascii="Times New Roman" w:hAnsi="Times New Roman" w:cs="Times New Roman"/>
          <w:sz w:val="26"/>
          <w:szCs w:val="26"/>
        </w:rPr>
        <w:t xml:space="preserve">торговой площадью </w:t>
      </w:r>
      <w:r w:rsidR="004F2F38" w:rsidRPr="00FD052F">
        <w:rPr>
          <w:rFonts w:ascii="Times New Roman" w:hAnsi="Times New Roman" w:cs="Times New Roman"/>
          <w:sz w:val="26"/>
          <w:szCs w:val="26"/>
        </w:rPr>
        <w:t xml:space="preserve">3732,5 </w:t>
      </w:r>
      <w:proofErr w:type="spellStart"/>
      <w:r w:rsidR="00F6464F" w:rsidRPr="00FD052F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F6464F" w:rsidRPr="00FD052F">
        <w:rPr>
          <w:rFonts w:ascii="Times New Roman" w:hAnsi="Times New Roman" w:cs="Times New Roman"/>
          <w:sz w:val="26"/>
          <w:szCs w:val="26"/>
        </w:rPr>
        <w:t>.</w:t>
      </w:r>
      <w:r w:rsidR="00E30785" w:rsidRPr="00FD052F">
        <w:rPr>
          <w:rFonts w:ascii="Times New Roman" w:hAnsi="Times New Roman" w:cs="Times New Roman"/>
          <w:sz w:val="26"/>
          <w:szCs w:val="26"/>
        </w:rPr>
        <w:t xml:space="preserve"> </w:t>
      </w:r>
      <w:r w:rsidR="00873A7C" w:rsidRPr="00FD052F">
        <w:rPr>
          <w:rFonts w:ascii="Times New Roman" w:hAnsi="Times New Roman" w:cs="Times New Roman"/>
          <w:sz w:val="26"/>
          <w:szCs w:val="26"/>
        </w:rPr>
        <w:t xml:space="preserve">Именно </w:t>
      </w:r>
      <w:r w:rsidR="004B409C" w:rsidRPr="00FD052F">
        <w:rPr>
          <w:rFonts w:ascii="Times New Roman" w:hAnsi="Times New Roman" w:cs="Times New Roman"/>
          <w:sz w:val="26"/>
          <w:szCs w:val="26"/>
        </w:rPr>
        <w:t xml:space="preserve">эти </w:t>
      </w:r>
      <w:r w:rsidR="00873A7C" w:rsidRPr="00FD052F">
        <w:rPr>
          <w:rFonts w:ascii="Times New Roman" w:hAnsi="Times New Roman" w:cs="Times New Roman"/>
          <w:sz w:val="26"/>
          <w:szCs w:val="26"/>
        </w:rPr>
        <w:t>предприятия способствуют формированию в городе конкурентной среды, сдерживают рост цен на социально зна</w:t>
      </w:r>
      <w:r w:rsidR="001D0E3E" w:rsidRPr="00FD052F">
        <w:rPr>
          <w:rFonts w:ascii="Times New Roman" w:hAnsi="Times New Roman" w:cs="Times New Roman"/>
          <w:sz w:val="26"/>
          <w:szCs w:val="26"/>
        </w:rPr>
        <w:t>чимые продовольственные товары.</w:t>
      </w:r>
      <w:r w:rsidR="00B2733B" w:rsidRPr="00FD05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5E3D" w:rsidRPr="00FD052F" w:rsidRDefault="00B2733B" w:rsidP="00BA4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052F">
        <w:rPr>
          <w:rFonts w:ascii="Times New Roman" w:hAnsi="Times New Roman" w:cs="Times New Roman"/>
          <w:sz w:val="26"/>
          <w:szCs w:val="26"/>
        </w:rPr>
        <w:t>На рынке непродовольственных товаров последнее время</w:t>
      </w:r>
      <w:r w:rsidR="00164F28" w:rsidRPr="00FD052F">
        <w:rPr>
          <w:rFonts w:ascii="Times New Roman" w:hAnsi="Times New Roman" w:cs="Times New Roman"/>
          <w:sz w:val="26"/>
          <w:szCs w:val="26"/>
        </w:rPr>
        <w:t xml:space="preserve"> также</w:t>
      </w:r>
      <w:r w:rsidRPr="00FD052F">
        <w:rPr>
          <w:rFonts w:ascii="Times New Roman" w:hAnsi="Times New Roman" w:cs="Times New Roman"/>
          <w:sz w:val="26"/>
          <w:szCs w:val="26"/>
        </w:rPr>
        <w:t xml:space="preserve"> развиваются магазины формата «</w:t>
      </w:r>
      <w:proofErr w:type="spellStart"/>
      <w:r w:rsidRPr="00FD052F">
        <w:rPr>
          <w:rFonts w:ascii="Times New Roman" w:hAnsi="Times New Roman" w:cs="Times New Roman"/>
          <w:sz w:val="26"/>
          <w:szCs w:val="26"/>
        </w:rPr>
        <w:t>Дискаунтер</w:t>
      </w:r>
      <w:proofErr w:type="spellEnd"/>
      <w:r w:rsidRPr="00FD052F">
        <w:rPr>
          <w:rFonts w:ascii="Times New Roman" w:hAnsi="Times New Roman" w:cs="Times New Roman"/>
          <w:sz w:val="26"/>
          <w:szCs w:val="26"/>
        </w:rPr>
        <w:t>», реализующие широкий ассортимент товаров с невысоким уровнем наценок</w:t>
      </w:r>
      <w:r w:rsidR="00AC4E57" w:rsidRPr="00FD052F">
        <w:rPr>
          <w:rFonts w:ascii="Times New Roman" w:hAnsi="Times New Roman" w:cs="Times New Roman"/>
          <w:sz w:val="26"/>
          <w:szCs w:val="26"/>
        </w:rPr>
        <w:t xml:space="preserve"> -</w:t>
      </w:r>
      <w:r w:rsidRPr="00FD052F">
        <w:rPr>
          <w:rFonts w:ascii="Times New Roman" w:hAnsi="Times New Roman" w:cs="Times New Roman"/>
          <w:sz w:val="26"/>
          <w:szCs w:val="26"/>
        </w:rPr>
        <w:t xml:space="preserve"> обувь, одежда, </w:t>
      </w:r>
      <w:r w:rsidR="00C24577" w:rsidRPr="00FD052F">
        <w:rPr>
          <w:rFonts w:ascii="Times New Roman" w:hAnsi="Times New Roman" w:cs="Times New Roman"/>
          <w:sz w:val="26"/>
          <w:szCs w:val="26"/>
        </w:rPr>
        <w:t>бытовая химия</w:t>
      </w:r>
      <w:r w:rsidR="00DF34C5" w:rsidRPr="00FD05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F34C5" w:rsidRPr="00FD052F">
        <w:rPr>
          <w:rFonts w:ascii="Times New Roman" w:hAnsi="Times New Roman" w:cs="Times New Roman"/>
          <w:sz w:val="26"/>
          <w:szCs w:val="26"/>
        </w:rPr>
        <w:t>зоотовары</w:t>
      </w:r>
      <w:proofErr w:type="spellEnd"/>
      <w:r w:rsidR="00DF34C5" w:rsidRPr="00FD052F">
        <w:rPr>
          <w:rFonts w:ascii="Times New Roman" w:hAnsi="Times New Roman" w:cs="Times New Roman"/>
          <w:sz w:val="26"/>
          <w:szCs w:val="26"/>
        </w:rPr>
        <w:t>:</w:t>
      </w:r>
      <w:r w:rsidR="00C24577" w:rsidRPr="00FD052F">
        <w:rPr>
          <w:rFonts w:ascii="Times New Roman" w:hAnsi="Times New Roman" w:cs="Times New Roman"/>
          <w:sz w:val="26"/>
          <w:szCs w:val="26"/>
        </w:rPr>
        <w:t xml:space="preserve"> «Оазис» </w:t>
      </w:r>
      <w:r w:rsidR="00DF34C5" w:rsidRPr="00FD052F">
        <w:rPr>
          <w:rFonts w:ascii="Times New Roman" w:hAnsi="Times New Roman" w:cs="Times New Roman"/>
          <w:sz w:val="26"/>
          <w:szCs w:val="26"/>
        </w:rPr>
        <w:t>(</w:t>
      </w:r>
      <w:r w:rsidR="00C24577" w:rsidRPr="00FD052F">
        <w:rPr>
          <w:rFonts w:ascii="Times New Roman" w:hAnsi="Times New Roman" w:cs="Times New Roman"/>
          <w:sz w:val="26"/>
          <w:szCs w:val="26"/>
        </w:rPr>
        <w:t>г.</w:t>
      </w:r>
      <w:r w:rsidR="002E1C91" w:rsidRPr="00FD052F">
        <w:rPr>
          <w:rFonts w:ascii="Times New Roman" w:hAnsi="Times New Roman" w:cs="Times New Roman"/>
          <w:sz w:val="26"/>
          <w:szCs w:val="26"/>
        </w:rPr>
        <w:t> </w:t>
      </w:r>
      <w:r w:rsidR="00C24577" w:rsidRPr="00FD052F">
        <w:rPr>
          <w:rFonts w:ascii="Times New Roman" w:hAnsi="Times New Roman" w:cs="Times New Roman"/>
          <w:sz w:val="26"/>
          <w:szCs w:val="26"/>
        </w:rPr>
        <w:t>Новосибирск</w:t>
      </w:r>
      <w:r w:rsidR="00DF34C5" w:rsidRPr="00FD052F">
        <w:rPr>
          <w:rFonts w:ascii="Times New Roman" w:hAnsi="Times New Roman" w:cs="Times New Roman"/>
          <w:sz w:val="26"/>
          <w:szCs w:val="26"/>
        </w:rPr>
        <w:t>)</w:t>
      </w:r>
      <w:r w:rsidR="00C24577" w:rsidRPr="00FD052F">
        <w:rPr>
          <w:rFonts w:ascii="Times New Roman" w:hAnsi="Times New Roman" w:cs="Times New Roman"/>
          <w:sz w:val="26"/>
          <w:szCs w:val="26"/>
        </w:rPr>
        <w:t xml:space="preserve">, «Малина-С» </w:t>
      </w:r>
      <w:r w:rsidR="00DF34C5" w:rsidRPr="00FD052F">
        <w:rPr>
          <w:rFonts w:ascii="Times New Roman" w:hAnsi="Times New Roman" w:cs="Times New Roman"/>
          <w:sz w:val="26"/>
          <w:szCs w:val="26"/>
        </w:rPr>
        <w:t>(</w:t>
      </w:r>
      <w:r w:rsidR="00C24577" w:rsidRPr="00FD052F">
        <w:rPr>
          <w:rFonts w:ascii="Times New Roman" w:hAnsi="Times New Roman" w:cs="Times New Roman"/>
          <w:sz w:val="26"/>
          <w:szCs w:val="26"/>
        </w:rPr>
        <w:t>г.</w:t>
      </w:r>
      <w:r w:rsidR="002E1C91" w:rsidRPr="00FD052F">
        <w:rPr>
          <w:rFonts w:ascii="Times New Roman" w:hAnsi="Times New Roman" w:cs="Times New Roman"/>
          <w:sz w:val="26"/>
          <w:szCs w:val="26"/>
        </w:rPr>
        <w:t> </w:t>
      </w:r>
      <w:r w:rsidR="00C24577" w:rsidRPr="00FD052F">
        <w:rPr>
          <w:rFonts w:ascii="Times New Roman" w:hAnsi="Times New Roman" w:cs="Times New Roman"/>
          <w:sz w:val="26"/>
          <w:szCs w:val="26"/>
        </w:rPr>
        <w:t>Новосибирск</w:t>
      </w:r>
      <w:r w:rsidR="00DF34C5" w:rsidRPr="00FD052F">
        <w:rPr>
          <w:rFonts w:ascii="Times New Roman" w:hAnsi="Times New Roman" w:cs="Times New Roman"/>
          <w:sz w:val="26"/>
          <w:szCs w:val="26"/>
        </w:rPr>
        <w:t>), «</w:t>
      </w:r>
      <w:r w:rsidR="00DF34C5" w:rsidRPr="00FD052F">
        <w:rPr>
          <w:rFonts w:ascii="Times New Roman" w:hAnsi="Times New Roman" w:cs="Times New Roman"/>
          <w:sz w:val="26"/>
          <w:szCs w:val="26"/>
          <w:lang w:eastAsia="ru-RU"/>
        </w:rPr>
        <w:t>Глория Джинс», «Кари», «</w:t>
      </w:r>
      <w:proofErr w:type="spellStart"/>
      <w:r w:rsidR="00DF34C5" w:rsidRPr="00FD052F">
        <w:rPr>
          <w:rFonts w:ascii="Times New Roman" w:hAnsi="Times New Roman" w:cs="Times New Roman"/>
          <w:sz w:val="26"/>
          <w:szCs w:val="26"/>
          <w:lang w:eastAsia="ru-RU"/>
        </w:rPr>
        <w:t>Зоодисконт</w:t>
      </w:r>
      <w:proofErr w:type="spellEnd"/>
      <w:r w:rsidR="00DF34C5" w:rsidRPr="00FD052F">
        <w:rPr>
          <w:rFonts w:ascii="Times New Roman" w:hAnsi="Times New Roman" w:cs="Times New Roman"/>
          <w:sz w:val="26"/>
          <w:szCs w:val="26"/>
          <w:lang w:eastAsia="ru-RU"/>
        </w:rPr>
        <w:t>», «</w:t>
      </w:r>
      <w:r w:rsidR="007A403C">
        <w:rPr>
          <w:rFonts w:ascii="Times New Roman" w:hAnsi="Times New Roman" w:cs="Times New Roman"/>
          <w:sz w:val="26"/>
          <w:szCs w:val="26"/>
          <w:lang w:eastAsia="ru-RU"/>
        </w:rPr>
        <w:t>Фикс Прайс</w:t>
      </w:r>
      <w:r w:rsidR="00DF34C5" w:rsidRPr="00FD052F">
        <w:rPr>
          <w:rFonts w:ascii="Times New Roman" w:hAnsi="Times New Roman" w:cs="Times New Roman"/>
          <w:sz w:val="26"/>
          <w:szCs w:val="26"/>
          <w:lang w:eastAsia="ru-RU"/>
        </w:rPr>
        <w:t>».</w:t>
      </w:r>
      <w:r w:rsidR="00BA462B" w:rsidRPr="00FD052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A462B" w:rsidRPr="00FD052F">
        <w:rPr>
          <w:rFonts w:ascii="Times New Roman" w:hAnsi="Times New Roman" w:cs="Times New Roman"/>
          <w:sz w:val="26"/>
          <w:szCs w:val="26"/>
        </w:rPr>
        <w:t xml:space="preserve">Появились </w:t>
      </w:r>
      <w:r w:rsidR="00AC4E57" w:rsidRPr="00FD052F">
        <w:rPr>
          <w:rFonts w:ascii="Times New Roman" w:hAnsi="Times New Roman" w:cs="Times New Roman"/>
          <w:sz w:val="26"/>
          <w:szCs w:val="26"/>
        </w:rPr>
        <w:t>новые торговые комплексы - ТК «Площадь», ТК «Южный»</w:t>
      </w:r>
      <w:r w:rsidR="00F15D92" w:rsidRPr="00FD052F">
        <w:rPr>
          <w:rFonts w:ascii="Times New Roman" w:hAnsi="Times New Roman" w:cs="Times New Roman"/>
          <w:sz w:val="26"/>
          <w:szCs w:val="26"/>
        </w:rPr>
        <w:t>, предоставляющие населению услуги по продаже непродовольственных товаров</w:t>
      </w:r>
      <w:r w:rsidR="0032081A" w:rsidRPr="00FD052F">
        <w:rPr>
          <w:rFonts w:ascii="Times New Roman" w:hAnsi="Times New Roman" w:cs="Times New Roman"/>
          <w:sz w:val="26"/>
          <w:szCs w:val="26"/>
        </w:rPr>
        <w:t xml:space="preserve">, </w:t>
      </w:r>
      <w:r w:rsidR="00B312EB" w:rsidRPr="00FD052F">
        <w:rPr>
          <w:rFonts w:ascii="Times New Roman" w:hAnsi="Times New Roman" w:cs="Times New Roman"/>
          <w:sz w:val="26"/>
          <w:szCs w:val="26"/>
        </w:rPr>
        <w:t>формирующие</w:t>
      </w:r>
      <w:r w:rsidR="00725E3D" w:rsidRPr="00FD052F">
        <w:rPr>
          <w:rFonts w:ascii="Times New Roman" w:hAnsi="Times New Roman" w:cs="Times New Roman"/>
          <w:sz w:val="26"/>
          <w:szCs w:val="26"/>
        </w:rPr>
        <w:t xml:space="preserve"> современный облик розничной торговли.</w:t>
      </w:r>
      <w:r w:rsidR="00BA462B" w:rsidRPr="00FD05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1ED6" w:rsidRDefault="004B1ED6" w:rsidP="004B1E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Торговая площадь стационарных торговых объектов за 201</w:t>
      </w:r>
      <w:r w:rsidR="003E21FB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в целом </w:t>
      </w:r>
      <w:r w:rsidR="003E21FB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увеличилась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</w:t>
      </w:r>
      <w:r w:rsidR="003E21FB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3E21FB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 % или на </w:t>
      </w:r>
      <w:r w:rsidR="003E21FB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1038,4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и составила </w:t>
      </w:r>
      <w:r w:rsidR="003E21FB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49320,9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. (201</w:t>
      </w:r>
      <w:r w:rsidR="00BA462B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г. - </w:t>
      </w:r>
      <w:r w:rsidR="003E21FB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48282,5 </w:t>
      </w:r>
      <w:proofErr w:type="spellStart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.)</w:t>
      </w:r>
      <w:r w:rsidR="003E21FB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E21FB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Прирост торговых площадей произошел 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по непродовольственн</w:t>
      </w:r>
      <w:r w:rsidR="00230E6F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ой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230E6F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группе 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товар</w:t>
      </w:r>
      <w:r w:rsidR="00230E6F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ов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3,</w:t>
      </w:r>
      <w:r w:rsidR="003E21FB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 % или на 1</w:t>
      </w:r>
      <w:r w:rsidR="003E21FB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163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3E21FB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., а по продовольственным товарам </w:t>
      </w:r>
      <w:r w:rsidR="003E21FB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незначительно сократился 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</w:t>
      </w:r>
      <w:r w:rsidR="003E21FB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0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3E21FB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% или на</w:t>
      </w:r>
      <w:r w:rsidR="003E21FB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125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3E21FB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proofErr w:type="spellStart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</w:p>
    <w:p w:rsidR="00FD052F" w:rsidRDefault="00FD052F" w:rsidP="00FD052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D052F" w:rsidRPr="00FD052F" w:rsidRDefault="00FD052F" w:rsidP="00FD052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D052F">
        <w:rPr>
          <w:rFonts w:ascii="Times New Roman" w:eastAsia="Calibri" w:hAnsi="Times New Roman" w:cs="Times New Roman"/>
          <w:sz w:val="20"/>
          <w:szCs w:val="20"/>
          <w:lang w:eastAsia="ru-RU"/>
        </w:rPr>
        <w:t>2</w:t>
      </w:r>
    </w:p>
    <w:p w:rsidR="004B1ED6" w:rsidRPr="00FD052F" w:rsidRDefault="004B1ED6" w:rsidP="004B1E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Незначительное сокращение торговых площадей под продовольственными товарами практически не повлияло на уровень обеспеченности населения города площадью стационарных торговых объектов.</w:t>
      </w:r>
    </w:p>
    <w:p w:rsidR="004B1ED6" w:rsidRPr="00FD052F" w:rsidRDefault="004B1ED6" w:rsidP="004B1E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Фактическая обеспеченность населения площадью стационарных торговых объектов по-прежнему высока, составляет 12</w:t>
      </w:r>
      <w:r w:rsidR="00D82F51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75,3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на 1000 </w:t>
      </w:r>
      <w:r w:rsidR="00582B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человек 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и превышает минимальный норматив в 2,8</w:t>
      </w:r>
      <w:r w:rsidR="007D2A20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раза (норматив - 447 </w:t>
      </w:r>
      <w:proofErr w:type="spellStart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. на 1000 человек), в том числе: по продовольственным товарам фактическая обеспеченность составляет 3</w:t>
      </w:r>
      <w:r w:rsidR="00F60F4C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51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7D2A20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. на 1000</w:t>
      </w:r>
      <w:r w:rsidR="00582B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человек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, что в 2,</w:t>
      </w:r>
      <w:r w:rsidR="00F60F4C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раза превышает минимальный норматив (147 </w:t>
      </w:r>
      <w:proofErr w:type="spellStart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. на 1000 человек), по непродовольственными</w:t>
      </w:r>
      <w:proofErr w:type="gramEnd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товарами </w:t>
      </w:r>
      <w:r w:rsidR="000F3674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3A1C14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924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3A1C14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proofErr w:type="spellStart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. на 1000</w:t>
      </w:r>
      <w:r w:rsidR="00582B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человек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, что в 3,</w:t>
      </w:r>
      <w:r w:rsidR="003A1C14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раза превышает минимальный норматив (300</w:t>
      </w:r>
      <w:r w:rsidR="00582B9D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proofErr w:type="spellStart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на 1000 человек). </w:t>
      </w:r>
    </w:p>
    <w:p w:rsidR="0016294A" w:rsidRPr="00AB6C60" w:rsidRDefault="0016294A" w:rsidP="00A16622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16622" w:rsidRPr="002C7952" w:rsidRDefault="00A16622" w:rsidP="002C7952">
      <w:pPr>
        <w:pStyle w:val="a4"/>
        <w:jc w:val="center"/>
        <w:rPr>
          <w:rFonts w:ascii="Times New Roman" w:hAnsi="Times New Roman" w:cs="Times New Roman"/>
          <w:b/>
        </w:rPr>
      </w:pPr>
      <w:r w:rsidRPr="002C7952">
        <w:rPr>
          <w:rFonts w:ascii="Times New Roman" w:hAnsi="Times New Roman" w:cs="Times New Roman"/>
          <w:b/>
        </w:rPr>
        <w:t>Фактическая обеспеченность населения</w:t>
      </w:r>
    </w:p>
    <w:p w:rsidR="00725E3D" w:rsidRPr="002C7952" w:rsidRDefault="00A16622" w:rsidP="002C7952">
      <w:pPr>
        <w:pStyle w:val="a4"/>
        <w:jc w:val="center"/>
        <w:rPr>
          <w:rFonts w:ascii="Times New Roman" w:hAnsi="Times New Roman" w:cs="Times New Roman"/>
          <w:b/>
        </w:rPr>
      </w:pPr>
      <w:r w:rsidRPr="002C7952">
        <w:rPr>
          <w:rFonts w:ascii="Times New Roman" w:hAnsi="Times New Roman" w:cs="Times New Roman"/>
          <w:b/>
        </w:rPr>
        <w:t>площадью торговых объектов в 201</w:t>
      </w:r>
      <w:r w:rsidR="00E2552D">
        <w:rPr>
          <w:rFonts w:ascii="Times New Roman" w:hAnsi="Times New Roman" w:cs="Times New Roman"/>
          <w:b/>
        </w:rPr>
        <w:t>7</w:t>
      </w:r>
      <w:r w:rsidRPr="002C7952">
        <w:rPr>
          <w:rFonts w:ascii="Times New Roman" w:hAnsi="Times New Roman" w:cs="Times New Roman"/>
          <w:b/>
        </w:rPr>
        <w:t>-201</w:t>
      </w:r>
      <w:r w:rsidR="00E2552D">
        <w:rPr>
          <w:rFonts w:ascii="Times New Roman" w:hAnsi="Times New Roman" w:cs="Times New Roman"/>
          <w:b/>
        </w:rPr>
        <w:t>9</w:t>
      </w:r>
      <w:r w:rsidRPr="002C7952">
        <w:rPr>
          <w:rFonts w:ascii="Times New Roman" w:hAnsi="Times New Roman" w:cs="Times New Roman"/>
          <w:b/>
        </w:rPr>
        <w:t>г.г.</w:t>
      </w:r>
    </w:p>
    <w:p w:rsidR="00A16622" w:rsidRPr="002C7952" w:rsidRDefault="00A16622" w:rsidP="002C7952">
      <w:pPr>
        <w:pStyle w:val="a4"/>
        <w:jc w:val="center"/>
        <w:rPr>
          <w:rFonts w:ascii="Times New Roman" w:hAnsi="Times New Roman" w:cs="Times New Roman"/>
          <w:b/>
        </w:rPr>
      </w:pPr>
      <w:r w:rsidRPr="002C7952">
        <w:rPr>
          <w:rFonts w:ascii="Times New Roman" w:hAnsi="Times New Roman" w:cs="Times New Roman"/>
          <w:b/>
        </w:rPr>
        <w:t>(</w:t>
      </w:r>
      <w:proofErr w:type="spellStart"/>
      <w:r w:rsidRPr="002C7952">
        <w:rPr>
          <w:rFonts w:ascii="Times New Roman" w:hAnsi="Times New Roman" w:cs="Times New Roman"/>
          <w:b/>
        </w:rPr>
        <w:t>кв.м</w:t>
      </w:r>
      <w:proofErr w:type="spellEnd"/>
      <w:r w:rsidRPr="002C7952">
        <w:rPr>
          <w:rFonts w:ascii="Times New Roman" w:hAnsi="Times New Roman" w:cs="Times New Roman"/>
          <w:b/>
        </w:rPr>
        <w:t>. на 1000 человек)</w:t>
      </w:r>
    </w:p>
    <w:p w:rsidR="00725E3D" w:rsidRDefault="00E40E93" w:rsidP="002C79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4532E53" wp14:editId="14B1429F">
            <wp:extent cx="3914775" cy="2309813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D342F" w:rsidRPr="00FD052F" w:rsidRDefault="003D342F" w:rsidP="003D3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D052F">
        <w:rPr>
          <w:rFonts w:ascii="Times New Roman" w:hAnsi="Times New Roman" w:cs="Times New Roman"/>
          <w:sz w:val="26"/>
          <w:szCs w:val="26"/>
          <w:lang w:eastAsia="ru-RU"/>
        </w:rPr>
        <w:t xml:space="preserve">В целях </w:t>
      </w:r>
      <w:proofErr w:type="gramStart"/>
      <w:r w:rsidRPr="00FD052F">
        <w:rPr>
          <w:rFonts w:ascii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FD052F">
        <w:rPr>
          <w:rFonts w:ascii="Times New Roman" w:hAnsi="Times New Roman" w:cs="Times New Roman"/>
          <w:sz w:val="26"/>
          <w:szCs w:val="26"/>
          <w:lang w:eastAsia="ru-RU"/>
        </w:rPr>
        <w:t xml:space="preserve"> ценовой ситуацией на потребительском рынке города и содействия ее стабилизации в рамках установленных полномочий осуществлялось информационно-аналитическое наблюдение за состоянием продовольственного рынка</w:t>
      </w:r>
      <w:r w:rsidR="00E06DED" w:rsidRPr="00FD052F">
        <w:rPr>
          <w:rFonts w:ascii="Times New Roman" w:hAnsi="Times New Roman" w:cs="Times New Roman"/>
          <w:sz w:val="26"/>
          <w:szCs w:val="26"/>
          <w:lang w:eastAsia="ru-RU"/>
        </w:rPr>
        <w:t xml:space="preserve"> города</w:t>
      </w:r>
      <w:r w:rsidRPr="00FD052F">
        <w:rPr>
          <w:rFonts w:ascii="Times New Roman" w:hAnsi="Times New Roman" w:cs="Times New Roman"/>
          <w:sz w:val="26"/>
          <w:szCs w:val="26"/>
          <w:lang w:eastAsia="ru-RU"/>
        </w:rPr>
        <w:t>. В рамках реализации Указов Президента России, направленных на обеспечение продовольственной безопасности, в условиях продления действия ограничений на поставку продовольствия из отдельных стран осуществлялся оперативный мониторинг цен на фиксированный перечень из 40 продовольственных товаров.</w:t>
      </w:r>
    </w:p>
    <w:p w:rsidR="00AB6C60" w:rsidRPr="00FD052F" w:rsidRDefault="003D342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смягчения последствий инфляции и обеспечения доступности цен для </w:t>
      </w:r>
      <w:r w:rsidRPr="00FD052F">
        <w:rPr>
          <w:rFonts w:ascii="Times New Roman" w:hAnsi="Times New Roman" w:cs="Times New Roman"/>
          <w:sz w:val="26"/>
          <w:szCs w:val="26"/>
        </w:rPr>
        <w:t xml:space="preserve">социально-незащищенных групп </w:t>
      </w:r>
      <w:r w:rsidRPr="00FD0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населения в предприятиях розничной торговли 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FD0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еализуются социальные проекты «Социальная </w:t>
      </w:r>
      <w:proofErr w:type="gramStart"/>
      <w:r w:rsidRPr="00FD052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политика на благо</w:t>
      </w:r>
      <w:proofErr w:type="gramEnd"/>
      <w:r w:rsidRPr="00FD0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каждого жителя города Саянска», «Цена на контроле», «Лучшая цена». </w:t>
      </w:r>
    </w:p>
    <w:p w:rsidR="003D342F" w:rsidRPr="00FD052F" w:rsidRDefault="003D342F" w:rsidP="003D3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0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проектов реализуют социально значимые продовольственные товары с низкой торговой надбавкой </w:t>
      </w:r>
      <w:r w:rsidRPr="00FD052F">
        <w:rPr>
          <w:rFonts w:ascii="Times New Roman" w:hAnsi="Times New Roman" w:cs="Times New Roman"/>
          <w:sz w:val="26"/>
          <w:szCs w:val="26"/>
        </w:rPr>
        <w:t>в 1</w:t>
      </w:r>
      <w:r w:rsidR="009E0476" w:rsidRPr="00FD052F">
        <w:rPr>
          <w:rFonts w:ascii="Times New Roman" w:hAnsi="Times New Roman" w:cs="Times New Roman"/>
          <w:sz w:val="26"/>
          <w:szCs w:val="26"/>
        </w:rPr>
        <w:t>5</w:t>
      </w:r>
      <w:r w:rsidRPr="00FD052F">
        <w:rPr>
          <w:rFonts w:ascii="Times New Roman" w:hAnsi="Times New Roman" w:cs="Times New Roman"/>
          <w:sz w:val="26"/>
          <w:szCs w:val="26"/>
        </w:rPr>
        <w:t>-ти объектах (201</w:t>
      </w:r>
      <w:r w:rsidR="009A73F6" w:rsidRPr="00FD052F">
        <w:rPr>
          <w:rFonts w:ascii="Times New Roman" w:hAnsi="Times New Roman" w:cs="Times New Roman"/>
          <w:sz w:val="26"/>
          <w:szCs w:val="26"/>
        </w:rPr>
        <w:t>8</w:t>
      </w:r>
      <w:r w:rsidRPr="00FD052F">
        <w:rPr>
          <w:rFonts w:ascii="Times New Roman" w:hAnsi="Times New Roman" w:cs="Times New Roman"/>
          <w:sz w:val="26"/>
          <w:szCs w:val="26"/>
        </w:rPr>
        <w:t>г.-1</w:t>
      </w:r>
      <w:r w:rsidR="009A73F6" w:rsidRPr="00FD052F">
        <w:rPr>
          <w:rFonts w:ascii="Times New Roman" w:hAnsi="Times New Roman" w:cs="Times New Roman"/>
          <w:sz w:val="26"/>
          <w:szCs w:val="26"/>
        </w:rPr>
        <w:t>5</w:t>
      </w:r>
      <w:r w:rsidR="004D7753" w:rsidRPr="00FD052F">
        <w:rPr>
          <w:rFonts w:ascii="Times New Roman" w:hAnsi="Times New Roman" w:cs="Times New Roman"/>
          <w:sz w:val="26"/>
          <w:szCs w:val="26"/>
        </w:rPr>
        <w:t>).</w:t>
      </w:r>
    </w:p>
    <w:p w:rsidR="00FD052F" w:rsidRDefault="003D342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D052F">
        <w:rPr>
          <w:rFonts w:ascii="Times New Roman" w:eastAsia="Times New Roman" w:hAnsi="Times New Roman" w:cs="Times New Roman"/>
          <w:sz w:val="26"/>
          <w:szCs w:val="26"/>
        </w:rPr>
        <w:t xml:space="preserve">С целью привлечения индивидуальных предпринимателей, крестьянско-фермерских и личных подсобных хозяйств, осуществляющих производство продуктов питания проведено 6 сезонных ярмарок, </w:t>
      </w:r>
      <w:r w:rsidR="009A73F6" w:rsidRPr="00FD052F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D052F">
        <w:rPr>
          <w:rFonts w:ascii="Times New Roman" w:eastAsia="Times New Roman" w:hAnsi="Times New Roman" w:cs="Times New Roman"/>
          <w:sz w:val="26"/>
          <w:szCs w:val="26"/>
        </w:rPr>
        <w:t xml:space="preserve"> праздничных ярмарки, </w:t>
      </w:r>
      <w:r w:rsidR="006E3C6B" w:rsidRPr="00FD052F">
        <w:rPr>
          <w:rFonts w:ascii="Times New Roman" w:eastAsia="Times New Roman" w:hAnsi="Times New Roman" w:cs="Times New Roman"/>
          <w:sz w:val="26"/>
          <w:szCs w:val="26"/>
        </w:rPr>
        <w:t>48</w:t>
      </w:r>
      <w:r w:rsidRPr="00FD052F">
        <w:rPr>
          <w:rFonts w:ascii="Times New Roman" w:eastAsia="Times New Roman" w:hAnsi="Times New Roman" w:cs="Times New Roman"/>
          <w:sz w:val="26"/>
          <w:szCs w:val="26"/>
        </w:rPr>
        <w:t xml:space="preserve"> ярмар</w:t>
      </w:r>
      <w:r w:rsidR="006E3C6B" w:rsidRPr="00FD052F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FD052F">
        <w:rPr>
          <w:rFonts w:ascii="Times New Roman" w:eastAsia="Times New Roman" w:hAnsi="Times New Roman" w:cs="Times New Roman"/>
          <w:sz w:val="26"/>
          <w:szCs w:val="26"/>
        </w:rPr>
        <w:t xml:space="preserve">к «выходного дня» по реализации картофеля, овощей, фруктов, зелени, ягод, грибов, меда, рыбы и рыботоваров, яйца, молока и молочной продукции, мясных полуфабрикатов, хлебобулочных, кулинарных и кондитерских изделий с участием: товаропроизводителей г. Саянска, КФХ и ЛПХ </w:t>
      </w:r>
      <w:proofErr w:type="spellStart"/>
      <w:r w:rsidRPr="00FD052F">
        <w:rPr>
          <w:rFonts w:ascii="Times New Roman" w:eastAsia="Times New Roman" w:hAnsi="Times New Roman" w:cs="Times New Roman"/>
          <w:sz w:val="26"/>
          <w:szCs w:val="26"/>
        </w:rPr>
        <w:t>Зиминского</w:t>
      </w:r>
      <w:proofErr w:type="spellEnd"/>
      <w:r w:rsidRPr="00FD052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FD052F">
        <w:rPr>
          <w:rFonts w:ascii="Times New Roman" w:eastAsia="Times New Roman" w:hAnsi="Times New Roman" w:cs="Times New Roman"/>
          <w:sz w:val="26"/>
          <w:szCs w:val="26"/>
        </w:rPr>
        <w:t>Куйтунского</w:t>
      </w:r>
      <w:proofErr w:type="spellEnd"/>
      <w:r w:rsidRPr="00FD052F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AB6C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FD052F" w:rsidRPr="00FD052F" w:rsidRDefault="00FD052F" w:rsidP="00FD05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</w:t>
      </w:r>
    </w:p>
    <w:p w:rsidR="003D342F" w:rsidRDefault="003D342F" w:rsidP="00FD05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D052F">
        <w:rPr>
          <w:rFonts w:ascii="Times New Roman" w:eastAsia="Times New Roman" w:hAnsi="Times New Roman" w:cs="Times New Roman"/>
          <w:sz w:val="26"/>
          <w:szCs w:val="26"/>
        </w:rPr>
        <w:lastRenderedPageBreak/>
        <w:t>Нукутского</w:t>
      </w:r>
      <w:proofErr w:type="spellEnd"/>
      <w:r w:rsidRPr="00FD052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9E538C" w:rsidRPr="00FD052F">
        <w:rPr>
          <w:rFonts w:ascii="Times New Roman" w:eastAsia="Times New Roman" w:hAnsi="Times New Roman" w:cs="Times New Roman"/>
          <w:sz w:val="26"/>
          <w:szCs w:val="26"/>
        </w:rPr>
        <w:t>Балаганского</w:t>
      </w:r>
      <w:proofErr w:type="spellEnd"/>
      <w:r w:rsidR="009E538C" w:rsidRPr="00FD05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052F">
        <w:rPr>
          <w:rFonts w:ascii="Times New Roman" w:eastAsia="Times New Roman" w:hAnsi="Times New Roman" w:cs="Times New Roman"/>
          <w:sz w:val="26"/>
          <w:szCs w:val="26"/>
        </w:rPr>
        <w:t xml:space="preserve">садоводов и дачников </w:t>
      </w:r>
      <w:proofErr w:type="gramStart"/>
      <w:r w:rsidRPr="00FD052F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proofErr w:type="gramEnd"/>
      <w:r w:rsidRPr="00FD052F">
        <w:rPr>
          <w:rFonts w:ascii="Times New Roman" w:eastAsia="Times New Roman" w:hAnsi="Times New Roman" w:cs="Times New Roman"/>
          <w:sz w:val="26"/>
          <w:szCs w:val="26"/>
        </w:rPr>
        <w:t xml:space="preserve"> образования.</w:t>
      </w:r>
    </w:p>
    <w:p w:rsidR="00FD052F" w:rsidRPr="006C3906" w:rsidRDefault="00FD052F" w:rsidP="00FD052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B6C60" w:rsidRDefault="008E222F" w:rsidP="008E2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E222F">
        <w:rPr>
          <w:rFonts w:ascii="Times New Roman" w:eastAsia="Times New Roman" w:hAnsi="Times New Roman" w:cs="Times New Roman"/>
          <w:b/>
          <w:lang w:eastAsia="ru-RU"/>
        </w:rPr>
        <w:t xml:space="preserve">Количество </w:t>
      </w:r>
      <w:r w:rsidR="00A7537F">
        <w:rPr>
          <w:rFonts w:ascii="Times New Roman" w:eastAsia="Times New Roman" w:hAnsi="Times New Roman" w:cs="Times New Roman"/>
          <w:b/>
          <w:lang w:eastAsia="ru-RU"/>
        </w:rPr>
        <w:t xml:space="preserve">продовольственных </w:t>
      </w:r>
      <w:r w:rsidRPr="008E222F">
        <w:rPr>
          <w:rFonts w:ascii="Times New Roman" w:eastAsia="Times New Roman" w:hAnsi="Times New Roman" w:cs="Times New Roman"/>
          <w:b/>
          <w:lang w:eastAsia="ru-RU"/>
        </w:rPr>
        <w:t xml:space="preserve">ярмарок, </w:t>
      </w:r>
    </w:p>
    <w:p w:rsidR="00E06DED" w:rsidRPr="008E222F" w:rsidRDefault="00AB6C60" w:rsidP="008E2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о</w:t>
      </w:r>
      <w:r w:rsidR="008E222F" w:rsidRPr="008E222F">
        <w:rPr>
          <w:rFonts w:ascii="Times New Roman" w:eastAsia="Times New Roman" w:hAnsi="Times New Roman" w:cs="Times New Roman"/>
          <w:b/>
          <w:lang w:eastAsia="ru-RU"/>
        </w:rPr>
        <w:t>рганизованных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7537F">
        <w:rPr>
          <w:rFonts w:ascii="Times New Roman" w:eastAsia="Times New Roman" w:hAnsi="Times New Roman" w:cs="Times New Roman"/>
          <w:b/>
          <w:lang w:eastAsia="ru-RU"/>
        </w:rPr>
        <w:t xml:space="preserve">в Саянске </w:t>
      </w:r>
      <w:r w:rsidR="008E222F" w:rsidRPr="008E222F">
        <w:rPr>
          <w:rFonts w:ascii="Times New Roman" w:eastAsia="Times New Roman" w:hAnsi="Times New Roman" w:cs="Times New Roman"/>
          <w:b/>
          <w:lang w:eastAsia="ru-RU"/>
        </w:rPr>
        <w:t>в 201</w:t>
      </w:r>
      <w:r w:rsidR="00906F93">
        <w:rPr>
          <w:rFonts w:ascii="Times New Roman" w:eastAsia="Times New Roman" w:hAnsi="Times New Roman" w:cs="Times New Roman"/>
          <w:b/>
          <w:lang w:eastAsia="ru-RU"/>
        </w:rPr>
        <w:t>7</w:t>
      </w:r>
      <w:r w:rsidR="008E222F" w:rsidRPr="008E222F">
        <w:rPr>
          <w:rFonts w:ascii="Times New Roman" w:eastAsia="Times New Roman" w:hAnsi="Times New Roman" w:cs="Times New Roman"/>
          <w:b/>
          <w:lang w:eastAsia="ru-RU"/>
        </w:rPr>
        <w:t>-201</w:t>
      </w:r>
      <w:r w:rsidR="00906F93">
        <w:rPr>
          <w:rFonts w:ascii="Times New Roman" w:eastAsia="Times New Roman" w:hAnsi="Times New Roman" w:cs="Times New Roman"/>
          <w:b/>
          <w:lang w:eastAsia="ru-RU"/>
        </w:rPr>
        <w:t>9</w:t>
      </w:r>
      <w:r w:rsidR="008E222F" w:rsidRPr="008E222F">
        <w:rPr>
          <w:rFonts w:ascii="Times New Roman" w:eastAsia="Times New Roman" w:hAnsi="Times New Roman" w:cs="Times New Roman"/>
          <w:b/>
          <w:lang w:eastAsia="ru-RU"/>
        </w:rPr>
        <w:t>г.г.</w:t>
      </w:r>
    </w:p>
    <w:p w:rsidR="00E06DED" w:rsidRDefault="007B0097" w:rsidP="008E2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2AEA55C4" wp14:editId="7AE8FA7E">
            <wp:extent cx="2914650" cy="158115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74FBE" w:rsidRPr="006C3906" w:rsidRDefault="00774FBE" w:rsidP="008E2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D342F" w:rsidRPr="00FD052F" w:rsidRDefault="003D342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D0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весенне-летний период организована работа «зеленных рынков» </w:t>
      </w:r>
      <w:r w:rsidRPr="00FD052F">
        <w:rPr>
          <w:rFonts w:ascii="Times New Roman" w:eastAsia="Times New Roman" w:hAnsi="Times New Roman" w:cs="Times New Roman"/>
          <w:sz w:val="26"/>
          <w:szCs w:val="26"/>
        </w:rPr>
        <w:t>продукции садоводов и дачников муниципального образования на оборудованных торговых прилавках около торговых комплексов № 71 и «Саянский», магазина «</w:t>
      </w:r>
      <w:proofErr w:type="spellStart"/>
      <w:r w:rsidRPr="00FD052F">
        <w:rPr>
          <w:rFonts w:ascii="Times New Roman" w:eastAsia="Times New Roman" w:hAnsi="Times New Roman" w:cs="Times New Roman"/>
          <w:sz w:val="26"/>
          <w:szCs w:val="26"/>
        </w:rPr>
        <w:t>Восточка</w:t>
      </w:r>
      <w:proofErr w:type="spellEnd"/>
      <w:r w:rsidRPr="00FD052F">
        <w:rPr>
          <w:rFonts w:ascii="Times New Roman" w:eastAsia="Times New Roman" w:hAnsi="Times New Roman" w:cs="Times New Roman"/>
          <w:sz w:val="26"/>
          <w:szCs w:val="26"/>
        </w:rPr>
        <w:t>», универсама «Морковка».</w:t>
      </w:r>
      <w:proofErr w:type="gramEnd"/>
    </w:p>
    <w:p w:rsidR="003D342F" w:rsidRPr="00FD052F" w:rsidRDefault="005E3A12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52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Четвертый</w:t>
      </w:r>
      <w:r w:rsidR="003D342F" w:rsidRPr="00FD0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</w:t>
      </w:r>
      <w:r w:rsidR="006E3C6B" w:rsidRPr="00FD0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летний период </w:t>
      </w:r>
      <w:r w:rsidR="003D342F" w:rsidRPr="00FD0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городского фонтана </w:t>
      </w:r>
      <w:r w:rsidR="006E3C6B" w:rsidRPr="00FD0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действует </w:t>
      </w:r>
      <w:r w:rsidR="003D342F" w:rsidRPr="00FD052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специализированная тематическая ярмарка по продаже изделий народных художественных промыслов.</w:t>
      </w:r>
    </w:p>
    <w:p w:rsidR="003D342F" w:rsidRPr="00FD052F" w:rsidRDefault="003D342F" w:rsidP="003D3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052F">
        <w:rPr>
          <w:rFonts w:ascii="Times New Roman" w:hAnsi="Times New Roman" w:cs="Times New Roman"/>
          <w:sz w:val="26"/>
          <w:szCs w:val="26"/>
        </w:rPr>
        <w:t>В целях повышения качества товаров и культуры обслуживания населения проведены мероприятия:</w:t>
      </w:r>
    </w:p>
    <w:p w:rsidR="003D342F" w:rsidRPr="00FD052F" w:rsidRDefault="00C877DA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052F">
        <w:rPr>
          <w:rFonts w:ascii="Times New Roman" w:hAnsi="Times New Roman" w:cs="Times New Roman"/>
          <w:sz w:val="26"/>
          <w:szCs w:val="26"/>
          <w:lang w:eastAsia="ru-RU"/>
        </w:rPr>
        <w:t>- </w:t>
      </w:r>
      <w:r w:rsidR="00D33FF9" w:rsidRPr="00FD052F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3D342F" w:rsidRPr="00FD052F">
        <w:rPr>
          <w:rFonts w:ascii="Times New Roman" w:hAnsi="Times New Roman" w:cs="Times New Roman"/>
          <w:sz w:val="26"/>
          <w:szCs w:val="26"/>
          <w:lang w:eastAsia="ru-RU"/>
        </w:rPr>
        <w:t xml:space="preserve"> месячник</w:t>
      </w:r>
      <w:r w:rsidR="00D33FF9" w:rsidRPr="00FD052F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3D342F" w:rsidRPr="00FD052F">
        <w:rPr>
          <w:rFonts w:ascii="Times New Roman" w:hAnsi="Times New Roman" w:cs="Times New Roman"/>
          <w:sz w:val="26"/>
          <w:szCs w:val="26"/>
        </w:rPr>
        <w:t xml:space="preserve"> качества и безопасности товаров и услуг (201</w:t>
      </w:r>
      <w:r w:rsidR="005E3A12" w:rsidRPr="00FD052F">
        <w:rPr>
          <w:rFonts w:ascii="Times New Roman" w:hAnsi="Times New Roman" w:cs="Times New Roman"/>
          <w:sz w:val="26"/>
          <w:szCs w:val="26"/>
        </w:rPr>
        <w:t>8</w:t>
      </w:r>
      <w:r w:rsidR="003D342F" w:rsidRPr="00FD052F">
        <w:rPr>
          <w:rFonts w:ascii="Times New Roman" w:hAnsi="Times New Roman" w:cs="Times New Roman"/>
          <w:sz w:val="26"/>
          <w:szCs w:val="26"/>
        </w:rPr>
        <w:t xml:space="preserve">г. – </w:t>
      </w:r>
      <w:r w:rsidR="005E3A12" w:rsidRPr="00FD052F">
        <w:rPr>
          <w:rFonts w:ascii="Times New Roman" w:hAnsi="Times New Roman" w:cs="Times New Roman"/>
          <w:sz w:val="26"/>
          <w:szCs w:val="26"/>
        </w:rPr>
        <w:t>4</w:t>
      </w:r>
      <w:r w:rsidR="003D342F" w:rsidRPr="00FD052F">
        <w:rPr>
          <w:rFonts w:ascii="Times New Roman" w:hAnsi="Times New Roman" w:cs="Times New Roman"/>
          <w:sz w:val="26"/>
          <w:szCs w:val="26"/>
        </w:rPr>
        <w:t>). В период проведения месячников организ</w:t>
      </w:r>
      <w:r w:rsidR="005E3A12" w:rsidRPr="00FD052F">
        <w:rPr>
          <w:rFonts w:ascii="Times New Roman" w:hAnsi="Times New Roman" w:cs="Times New Roman"/>
          <w:sz w:val="26"/>
          <w:szCs w:val="26"/>
        </w:rPr>
        <w:t>овывались</w:t>
      </w:r>
      <w:r w:rsidR="003D342F" w:rsidRPr="00FD052F">
        <w:rPr>
          <w:rFonts w:ascii="Times New Roman" w:hAnsi="Times New Roman" w:cs="Times New Roman"/>
          <w:sz w:val="26"/>
          <w:szCs w:val="26"/>
        </w:rPr>
        <w:t xml:space="preserve"> </w:t>
      </w:r>
      <w:r w:rsidR="003D342F" w:rsidRPr="00FD052F">
        <w:rPr>
          <w:rFonts w:ascii="Times New Roman" w:hAnsi="Times New Roman" w:cs="Times New Roman"/>
          <w:sz w:val="26"/>
          <w:szCs w:val="26"/>
          <w:lang w:eastAsia="ru-RU"/>
        </w:rPr>
        <w:t xml:space="preserve">телефонные «горячие линии» </w:t>
      </w:r>
      <w:r w:rsidR="003D342F" w:rsidRPr="00FD052F">
        <w:rPr>
          <w:rFonts w:ascii="Times New Roman" w:hAnsi="Times New Roman" w:cs="Times New Roman"/>
          <w:sz w:val="26"/>
          <w:szCs w:val="26"/>
        </w:rPr>
        <w:t>по вопросам защиты прав потребителей, качества и безопасности ранних овощей и фруктов, мяса и иных продуктов животноводства, пиротехнической продукции</w:t>
      </w:r>
      <w:r w:rsidR="005E3A12" w:rsidRPr="00FD052F">
        <w:rPr>
          <w:rFonts w:ascii="Times New Roman" w:hAnsi="Times New Roman" w:cs="Times New Roman"/>
          <w:sz w:val="26"/>
          <w:szCs w:val="26"/>
        </w:rPr>
        <w:t xml:space="preserve">, </w:t>
      </w:r>
      <w:r w:rsidR="003D342F" w:rsidRPr="00FD052F">
        <w:rPr>
          <w:rFonts w:ascii="Times New Roman" w:eastAsia="Times New Roman" w:hAnsi="Times New Roman" w:cs="Times New Roman"/>
          <w:sz w:val="26"/>
          <w:szCs w:val="26"/>
        </w:rPr>
        <w:t>проводил</w:t>
      </w:r>
      <w:r w:rsidRPr="00FD052F">
        <w:rPr>
          <w:rFonts w:ascii="Times New Roman" w:eastAsia="Times New Roman" w:hAnsi="Times New Roman" w:cs="Times New Roman"/>
          <w:sz w:val="26"/>
          <w:szCs w:val="26"/>
        </w:rPr>
        <w:t>ись:</w:t>
      </w:r>
    </w:p>
    <w:p w:rsidR="00D33FF9" w:rsidRPr="00FD052F" w:rsidRDefault="003D342F" w:rsidP="003D3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052F">
        <w:rPr>
          <w:rFonts w:ascii="Times New Roman" w:eastAsia="Times New Roman" w:hAnsi="Times New Roman" w:cs="Times New Roman"/>
          <w:sz w:val="26"/>
          <w:szCs w:val="26"/>
        </w:rPr>
        <w:t>мониторинг</w:t>
      </w:r>
      <w:r w:rsidR="00D33FF9" w:rsidRPr="00FD052F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FD05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33FF9" w:rsidRPr="00FD052F">
        <w:rPr>
          <w:rFonts w:ascii="Times New Roman" w:eastAsia="Times New Roman" w:hAnsi="Times New Roman" w:cs="Times New Roman"/>
          <w:sz w:val="26"/>
          <w:szCs w:val="26"/>
        </w:rPr>
        <w:t xml:space="preserve">по пресечению размещения нестационарных торговых объектов вне Схемы размещения, </w:t>
      </w:r>
      <w:r w:rsidR="00D33FF9" w:rsidRPr="00FD052F">
        <w:rPr>
          <w:rFonts w:ascii="Times New Roman" w:hAnsi="Times New Roman" w:cs="Times New Roman"/>
          <w:sz w:val="26"/>
          <w:szCs w:val="26"/>
        </w:rPr>
        <w:t>утвержденной постановлением администрации городского округа муниципального образования «город Саянск» от 23.11.2016г. № 110-37-1395-16, а также за соблюдением требований к организации продажи товаров на ярмарках, орг</w:t>
      </w:r>
      <w:r w:rsidR="00C877DA" w:rsidRPr="00FD052F">
        <w:rPr>
          <w:rFonts w:ascii="Times New Roman" w:hAnsi="Times New Roman" w:cs="Times New Roman"/>
          <w:sz w:val="26"/>
          <w:szCs w:val="26"/>
        </w:rPr>
        <w:t>анизованных юридическими лицами;</w:t>
      </w:r>
    </w:p>
    <w:p w:rsidR="003D342F" w:rsidRPr="00FD052F" w:rsidRDefault="003D342F" w:rsidP="003D3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D052F">
        <w:rPr>
          <w:rFonts w:ascii="Times New Roman" w:eastAsia="Times New Roman" w:hAnsi="Times New Roman" w:cs="Times New Roman"/>
          <w:sz w:val="26"/>
          <w:szCs w:val="26"/>
        </w:rPr>
        <w:t>рейды по пресечению мест не установленной торговли совместно с отделом полиции «</w:t>
      </w:r>
      <w:proofErr w:type="spellStart"/>
      <w:r w:rsidRPr="00FD052F">
        <w:rPr>
          <w:rFonts w:ascii="Times New Roman" w:eastAsia="Times New Roman" w:hAnsi="Times New Roman" w:cs="Times New Roman"/>
          <w:sz w:val="26"/>
          <w:szCs w:val="26"/>
        </w:rPr>
        <w:t>Зиминский</w:t>
      </w:r>
      <w:proofErr w:type="spellEnd"/>
      <w:r w:rsidRPr="00FD052F">
        <w:rPr>
          <w:rFonts w:ascii="Times New Roman" w:eastAsia="Times New Roman" w:hAnsi="Times New Roman" w:cs="Times New Roman"/>
          <w:sz w:val="26"/>
          <w:szCs w:val="26"/>
        </w:rPr>
        <w:t xml:space="preserve">» (дислокация г.Саянск), </w:t>
      </w:r>
      <w:proofErr w:type="spellStart"/>
      <w:r w:rsidRPr="00FD052F">
        <w:rPr>
          <w:rFonts w:ascii="Times New Roman" w:eastAsia="Times New Roman" w:hAnsi="Times New Roman" w:cs="Times New Roman"/>
          <w:sz w:val="26"/>
          <w:szCs w:val="26"/>
        </w:rPr>
        <w:t>Зиминским</w:t>
      </w:r>
      <w:proofErr w:type="spellEnd"/>
      <w:r w:rsidRPr="00FD052F">
        <w:rPr>
          <w:rFonts w:ascii="Times New Roman" w:eastAsia="Times New Roman" w:hAnsi="Times New Roman" w:cs="Times New Roman"/>
          <w:sz w:val="26"/>
          <w:szCs w:val="26"/>
        </w:rPr>
        <w:t xml:space="preserve"> межрайонным отделом </w:t>
      </w:r>
      <w:proofErr w:type="spellStart"/>
      <w:r w:rsidRPr="00FD052F">
        <w:rPr>
          <w:rFonts w:ascii="Times New Roman" w:eastAsia="Times New Roman" w:hAnsi="Times New Roman" w:cs="Times New Roman"/>
          <w:sz w:val="26"/>
          <w:szCs w:val="26"/>
        </w:rPr>
        <w:t>Россельхознадзора</w:t>
      </w:r>
      <w:proofErr w:type="spellEnd"/>
      <w:r w:rsidR="00C877DA" w:rsidRPr="00FD052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D342F" w:rsidRPr="00FD052F" w:rsidRDefault="003D342F" w:rsidP="003D3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D052F">
        <w:rPr>
          <w:rFonts w:ascii="Times New Roman" w:hAnsi="Times New Roman" w:cs="Times New Roman"/>
          <w:sz w:val="26"/>
          <w:szCs w:val="26"/>
        </w:rPr>
        <w:t xml:space="preserve">- в средствах массовой информации и на официальном сайте администрации размещалась информация по вопросам защиты прав потребителей, </w:t>
      </w:r>
      <w:r w:rsidR="009B42F4" w:rsidRPr="00FD052F">
        <w:rPr>
          <w:rFonts w:ascii="Times New Roman" w:hAnsi="Times New Roman" w:cs="Times New Roman"/>
          <w:sz w:val="26"/>
          <w:szCs w:val="26"/>
        </w:rPr>
        <w:t>о требованиях к организации продажи товаров на новогодних ярмарках, организованных юридическими лицами</w:t>
      </w:r>
      <w:r w:rsidRPr="00FD052F">
        <w:rPr>
          <w:rFonts w:ascii="Times New Roman" w:hAnsi="Times New Roman" w:cs="Times New Roman"/>
          <w:sz w:val="26"/>
          <w:szCs w:val="26"/>
        </w:rPr>
        <w:t>, информация о некачественных и фальсифицированных товарах.</w:t>
      </w:r>
      <w:r w:rsidRPr="00FD052F">
        <w:rPr>
          <w:rFonts w:ascii="Times New Roman" w:hAnsi="Times New Roman" w:cs="Times New Roman"/>
          <w:sz w:val="26"/>
          <w:szCs w:val="26"/>
          <w:lang w:eastAsia="ru-RU"/>
        </w:rPr>
        <w:t xml:space="preserve"> В результате проведенных мероприятий на потребительский рынок города не допущены некачественные пищевые продукты и товары;</w:t>
      </w:r>
    </w:p>
    <w:p w:rsidR="003D342F" w:rsidRPr="00FD052F" w:rsidRDefault="003D342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052F">
        <w:rPr>
          <w:rFonts w:ascii="Times New Roman" w:eastAsia="Times New Roman" w:hAnsi="Times New Roman" w:cs="Times New Roman"/>
          <w:sz w:val="26"/>
          <w:szCs w:val="26"/>
        </w:rPr>
        <w:t>- совместно с комитетом по архитектуре и градостроительству проводил</w:t>
      </w:r>
      <w:r w:rsidR="005E7519">
        <w:rPr>
          <w:rFonts w:ascii="Times New Roman" w:eastAsia="Times New Roman" w:hAnsi="Times New Roman" w:cs="Times New Roman"/>
          <w:sz w:val="26"/>
          <w:szCs w:val="26"/>
        </w:rPr>
        <w:t>ись</w:t>
      </w:r>
      <w:r w:rsidRPr="00FD052F">
        <w:rPr>
          <w:rFonts w:ascii="Times New Roman" w:eastAsia="Times New Roman" w:hAnsi="Times New Roman" w:cs="Times New Roman"/>
          <w:sz w:val="26"/>
          <w:szCs w:val="26"/>
        </w:rPr>
        <w:t xml:space="preserve"> мониторинг</w:t>
      </w:r>
      <w:r w:rsidR="005E7519">
        <w:rPr>
          <w:rFonts w:ascii="Times New Roman" w:eastAsia="Times New Roman" w:hAnsi="Times New Roman" w:cs="Times New Roman"/>
          <w:sz w:val="26"/>
          <w:szCs w:val="26"/>
        </w:rPr>
        <w:t>и</w:t>
      </w:r>
      <w:r w:rsidR="005E7519" w:rsidRPr="005E7519">
        <w:rPr>
          <w:rFonts w:ascii="Times New Roman" w:hAnsi="Times New Roman" w:cs="Times New Roman"/>
          <w:sz w:val="28"/>
          <w:szCs w:val="28"/>
        </w:rPr>
        <w:t xml:space="preserve"> </w:t>
      </w:r>
      <w:r w:rsidR="005E7519" w:rsidRPr="00C70AD5">
        <w:rPr>
          <w:rFonts w:ascii="Times New Roman" w:hAnsi="Times New Roman" w:cs="Times New Roman"/>
          <w:sz w:val="28"/>
          <w:szCs w:val="28"/>
        </w:rPr>
        <w:t xml:space="preserve">по </w:t>
      </w:r>
      <w:r w:rsidR="005E7519">
        <w:rPr>
          <w:rFonts w:ascii="Times New Roman" w:hAnsi="Times New Roman" w:cs="Times New Roman"/>
          <w:sz w:val="28"/>
          <w:szCs w:val="28"/>
        </w:rPr>
        <w:t xml:space="preserve">соблюдению требований </w:t>
      </w:r>
      <w:r w:rsidR="005E7519" w:rsidRPr="00C70AD5">
        <w:rPr>
          <w:rFonts w:ascii="Times New Roman" w:hAnsi="Times New Roman" w:cs="Times New Roman"/>
          <w:sz w:val="28"/>
          <w:szCs w:val="28"/>
        </w:rPr>
        <w:t xml:space="preserve">Правил благоустройства территории муниципального образования </w:t>
      </w:r>
      <w:r w:rsidR="005E7519">
        <w:rPr>
          <w:rFonts w:ascii="Times New Roman" w:hAnsi="Times New Roman" w:cs="Times New Roman"/>
          <w:sz w:val="28"/>
          <w:szCs w:val="28"/>
        </w:rPr>
        <w:t>«</w:t>
      </w:r>
      <w:r w:rsidR="005E7519" w:rsidRPr="00C70AD5">
        <w:rPr>
          <w:rFonts w:ascii="Times New Roman" w:hAnsi="Times New Roman" w:cs="Times New Roman"/>
          <w:sz w:val="28"/>
          <w:szCs w:val="28"/>
        </w:rPr>
        <w:t>город Саянск</w:t>
      </w:r>
      <w:r w:rsidR="005E7519">
        <w:rPr>
          <w:rFonts w:ascii="Times New Roman" w:hAnsi="Times New Roman" w:cs="Times New Roman"/>
          <w:sz w:val="28"/>
          <w:szCs w:val="28"/>
        </w:rPr>
        <w:t>», в ходе которых охвачено 20 объектов потребительского рынка, выявлено 19 нарушений.</w:t>
      </w:r>
    </w:p>
    <w:p w:rsidR="003D342F" w:rsidRDefault="003D342F" w:rsidP="003D3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052F">
        <w:rPr>
          <w:rFonts w:ascii="Times New Roman" w:hAnsi="Times New Roman" w:cs="Times New Roman"/>
          <w:sz w:val="26"/>
          <w:szCs w:val="26"/>
        </w:rPr>
        <w:t>- проводились городские конкурсы</w:t>
      </w:r>
      <w:r w:rsidR="00CE28F1" w:rsidRPr="00FD052F">
        <w:rPr>
          <w:rFonts w:ascii="Times New Roman" w:hAnsi="Times New Roman" w:cs="Times New Roman"/>
          <w:sz w:val="26"/>
          <w:szCs w:val="26"/>
        </w:rPr>
        <w:t xml:space="preserve"> </w:t>
      </w:r>
      <w:r w:rsidR="002E1CA5" w:rsidRPr="00FD052F">
        <w:rPr>
          <w:rFonts w:ascii="Times New Roman" w:hAnsi="Times New Roman" w:cs="Times New Roman"/>
          <w:sz w:val="26"/>
          <w:szCs w:val="26"/>
        </w:rPr>
        <w:t xml:space="preserve">на </w:t>
      </w:r>
      <w:r w:rsidR="00CE28F1" w:rsidRPr="00FD05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«Лучш</w:t>
      </w:r>
      <w:r w:rsidR="002E1CA5" w:rsidRPr="00FD05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ее благоустройство территории города Саянска «</w:t>
      </w:r>
      <w:proofErr w:type="gramStart"/>
      <w:r w:rsidR="002E1CA5" w:rsidRPr="00FD05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Цветущий</w:t>
      </w:r>
      <w:proofErr w:type="gramEnd"/>
      <w:r w:rsidR="002E1CA5" w:rsidRPr="00FD052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город»</w:t>
      </w:r>
      <w:r w:rsidRPr="00FD052F">
        <w:rPr>
          <w:rFonts w:ascii="Times New Roman" w:hAnsi="Times New Roman" w:cs="Times New Roman"/>
          <w:sz w:val="26"/>
          <w:szCs w:val="26"/>
        </w:rPr>
        <w:t>, «Лучшее новогоднее оформление предприятий потребительского рынка</w:t>
      </w:r>
      <w:r w:rsidR="002E1CA5" w:rsidRPr="00FD052F">
        <w:rPr>
          <w:rFonts w:ascii="Times New Roman" w:hAnsi="Times New Roman" w:cs="Times New Roman"/>
          <w:sz w:val="26"/>
          <w:szCs w:val="26"/>
        </w:rPr>
        <w:t xml:space="preserve"> «Время чудес»</w:t>
      </w:r>
      <w:r w:rsidRPr="00FD052F">
        <w:rPr>
          <w:rFonts w:ascii="Times New Roman" w:hAnsi="Times New Roman" w:cs="Times New Roman"/>
          <w:sz w:val="26"/>
          <w:szCs w:val="26"/>
        </w:rPr>
        <w:t>.</w:t>
      </w:r>
    </w:p>
    <w:p w:rsidR="006C3906" w:rsidRPr="006C3906" w:rsidRDefault="006C3906" w:rsidP="006C39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</w:p>
    <w:p w:rsidR="003D342F" w:rsidRPr="007B4953" w:rsidRDefault="003D342F" w:rsidP="003D34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7B495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lastRenderedPageBreak/>
        <w:t>Общественное питание</w:t>
      </w:r>
    </w:p>
    <w:p w:rsidR="009A3703" w:rsidRDefault="003D342F" w:rsidP="003D34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Оборот общественного питания в январе - декабре 201</w:t>
      </w:r>
      <w:r w:rsidR="00D5797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составил 2</w:t>
      </w:r>
      <w:r w:rsidR="00D5797B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B93E6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93E6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млн. руб. или 10</w:t>
      </w:r>
      <w:r w:rsidR="00B93E6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93E6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% к соответствующему периоду прошлого года в сопоставимых ценах. В расчете на душу населения оборот общественного питания составил </w:t>
      </w:r>
      <w:r w:rsidR="00D5797B">
        <w:rPr>
          <w:rFonts w:ascii="Times New Roman" w:eastAsia="Times New Roman" w:hAnsi="Times New Roman" w:cs="Times New Roman"/>
          <w:sz w:val="26"/>
          <w:szCs w:val="26"/>
          <w:lang w:eastAsia="ru-RU"/>
        </w:rPr>
        <w:t>61</w:t>
      </w:r>
      <w:r w:rsidR="00B93E6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5797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в месяц (в январе-декабре 201</w:t>
      </w:r>
      <w:r w:rsidR="00D5797B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="00D5797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</w:t>
      </w:r>
      <w:r w:rsidR="00D5797B">
        <w:rPr>
          <w:rFonts w:ascii="Times New Roman" w:eastAsia="Times New Roman" w:hAnsi="Times New Roman" w:cs="Times New Roman"/>
          <w:sz w:val="26"/>
          <w:szCs w:val="26"/>
          <w:lang w:eastAsia="ru-RU"/>
        </w:rPr>
        <w:t>97,1</w:t>
      </w:r>
      <w:r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в месяц) и увеличился в реальном выражении на </w:t>
      </w:r>
      <w:r w:rsidR="004E267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E2672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7B4953"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  <w:r w:rsidR="006B15C8" w:rsidRPr="007B49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A52283" w:rsidRPr="005870BE" w:rsidRDefault="00A52283" w:rsidP="003D34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BE619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0BEF9" wp14:editId="1A8AF973">
                <wp:simplePos x="0" y="0"/>
                <wp:positionH relativeFrom="column">
                  <wp:posOffset>800735</wp:posOffset>
                </wp:positionH>
                <wp:positionV relativeFrom="paragraph">
                  <wp:posOffset>22225</wp:posOffset>
                </wp:positionV>
                <wp:extent cx="4477385" cy="414020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7385" cy="41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D342F" w:rsidRPr="00C91637" w:rsidRDefault="003D342F" w:rsidP="00594566">
                            <w:pPr>
                              <w:pStyle w:val="a3"/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Оборот общественного питания в 201</w:t>
                            </w:r>
                            <w:r w:rsidR="00C532CB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-201</w:t>
                            </w:r>
                            <w:r w:rsidR="00C532CB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г.</w:t>
                            </w:r>
                            <w:proofErr w:type="gramStart"/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г</w:t>
                            </w:r>
                            <w:proofErr w:type="spellEnd"/>
                            <w:proofErr w:type="gramEnd"/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3D342F" w:rsidRDefault="003D342F" w:rsidP="00594566">
                            <w:pPr>
                              <w:pStyle w:val="a3"/>
                              <w:spacing w:after="0" w:line="240" w:lineRule="auto"/>
                              <w:jc w:val="center"/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(млн. руб.)</w:t>
                            </w:r>
                          </w:p>
                          <w:p w:rsidR="003D342F" w:rsidRDefault="003D342F" w:rsidP="00594566">
                            <w:pPr>
                              <w:pStyle w:val="a3"/>
                              <w:spacing w:after="0"/>
                              <w:jc w:val="center"/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3D342F" w:rsidRDefault="003D342F" w:rsidP="00594566">
                            <w:pPr>
                              <w:pStyle w:val="a3"/>
                              <w:spacing w:after="0"/>
                              <w:jc w:val="center"/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3D342F" w:rsidRPr="00C91637" w:rsidRDefault="003D342F" w:rsidP="00594566">
                            <w:pPr>
                              <w:pStyle w:val="a3"/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3.05pt;margin-top:1.75pt;width:352.55pt;height:32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" filled="f" stroked="f">
                <v:textbox>
                  <w:txbxContent>
                    <w:p w:rsidR="003D342F" w:rsidRPr="00C91637" w:rsidRDefault="003D342F" w:rsidP="00594566">
                      <w:pPr>
                        <w:pStyle w:val="a3"/>
                        <w:spacing w:after="0"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Оборот общественного питания в 201</w:t>
                      </w:r>
                      <w:r w:rsidR="00C532CB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-201</w:t>
                      </w:r>
                      <w:r w:rsidR="00C532CB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9</w:t>
                      </w:r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г.</w:t>
                      </w:r>
                      <w:proofErr w:type="gramStart"/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г</w:t>
                      </w:r>
                      <w:proofErr w:type="spellEnd"/>
                      <w:proofErr w:type="gramEnd"/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3D342F" w:rsidRDefault="003D342F" w:rsidP="00594566">
                      <w:pPr>
                        <w:pStyle w:val="a3"/>
                        <w:spacing w:after="0" w:line="240" w:lineRule="auto"/>
                        <w:jc w:val="center"/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</w:pPr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(млн. руб.)</w:t>
                      </w:r>
                    </w:p>
                    <w:p w:rsidR="003D342F" w:rsidRDefault="003D342F" w:rsidP="00594566">
                      <w:pPr>
                        <w:pStyle w:val="a3"/>
                        <w:spacing w:after="0"/>
                        <w:jc w:val="center"/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3D342F" w:rsidRDefault="003D342F" w:rsidP="00594566">
                      <w:pPr>
                        <w:pStyle w:val="a3"/>
                        <w:spacing w:after="0"/>
                        <w:jc w:val="center"/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3D342F" w:rsidRPr="00C91637" w:rsidRDefault="003D342F" w:rsidP="00594566">
                      <w:pPr>
                        <w:pStyle w:val="a3"/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52283" w:rsidRPr="005870BE" w:rsidRDefault="00A52283" w:rsidP="003D34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A52283" w:rsidRPr="005870BE" w:rsidRDefault="00A52283" w:rsidP="003D34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532CB" w:rsidRPr="005870BE" w:rsidRDefault="00B93E61" w:rsidP="003D3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FBC41A6" wp14:editId="512E6BAE">
            <wp:extent cx="3552825" cy="1814513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D342F" w:rsidRPr="00EC7D96" w:rsidRDefault="003D342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городе осуществляют деятельность 5</w:t>
      </w:r>
      <w:r w:rsidR="00594566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предприятий общественного питания:</w:t>
      </w:r>
    </w:p>
    <w:p w:rsidR="003D342F" w:rsidRPr="00EC7D96" w:rsidRDefault="003D342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- 2 ресторан</w:t>
      </w:r>
      <w:r w:rsidR="00031B18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зала</w:t>
      </w: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149 п.</w:t>
      </w:r>
      <w:r w:rsidR="00031B18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мест;</w:t>
      </w:r>
    </w:p>
    <w:p w:rsidR="003D342F" w:rsidRPr="00EC7D96" w:rsidRDefault="003D342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- 1</w:t>
      </w:r>
      <w:r w:rsidR="0059456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кафе на </w:t>
      </w:r>
      <w:r w:rsidR="00594566">
        <w:rPr>
          <w:rFonts w:ascii="Times New Roman" w:eastAsia="Times New Roman" w:hAnsi="Times New Roman" w:cs="Times New Roman"/>
          <w:sz w:val="26"/>
          <w:szCs w:val="26"/>
          <w:lang w:eastAsia="ru-RU"/>
        </w:rPr>
        <w:t>625</w:t>
      </w: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</w:t>
      </w:r>
      <w:r w:rsidR="00031B18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мест;</w:t>
      </w:r>
    </w:p>
    <w:p w:rsidR="003D342F" w:rsidRDefault="003D342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31B18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бар</w:t>
      </w:r>
      <w:r w:rsidR="00031B18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1</w:t>
      </w:r>
      <w:r w:rsidR="00031B18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74</w:t>
      </w: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 мест</w:t>
      </w:r>
      <w:r w:rsidR="0059456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03D5E" w:rsidRPr="00EC7D96" w:rsidRDefault="00203D5E" w:rsidP="00203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- 16 столовых на 26</w:t>
      </w:r>
      <w:r w:rsidR="00594566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 мест;</w:t>
      </w:r>
    </w:p>
    <w:p w:rsidR="00031B18" w:rsidRPr="00EC7D96" w:rsidRDefault="003D342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31B18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2 предприятия быстрого обслуживания;</w:t>
      </w:r>
    </w:p>
    <w:p w:rsidR="00031B18" w:rsidRPr="00EC7D96" w:rsidRDefault="00031B18" w:rsidP="00031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- 2 буфета на 32 п. места;</w:t>
      </w:r>
    </w:p>
    <w:p w:rsidR="003D342F" w:rsidRPr="00EC7D96" w:rsidRDefault="00031B18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- 2</w:t>
      </w:r>
      <w:r w:rsidR="003D342F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кафетерия на 2</w:t>
      </w: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3D342F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 мест;</w:t>
      </w:r>
    </w:p>
    <w:p w:rsidR="00031B18" w:rsidRPr="00EC7D96" w:rsidRDefault="003D342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31B18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1B18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закусочных на 257 п. мест;</w:t>
      </w:r>
    </w:p>
    <w:p w:rsidR="003D342F" w:rsidRPr="00EC7D96" w:rsidRDefault="00031B18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203D5E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4 магазина (отдела) кулинарии.</w:t>
      </w:r>
    </w:p>
    <w:p w:rsidR="000357C5" w:rsidRDefault="003D342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Общедоступная сеть предприятий общественного питания в этом году увеличилась на </w:t>
      </w:r>
      <w:r w:rsidR="0059456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единиц</w:t>
      </w:r>
      <w:r w:rsidR="000F085C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. Открылись: кафе «</w:t>
      </w:r>
      <w:r w:rsidR="00594566">
        <w:rPr>
          <w:rFonts w:ascii="Times New Roman" w:eastAsia="Times New Roman" w:hAnsi="Times New Roman" w:cs="Times New Roman"/>
          <w:sz w:val="26"/>
          <w:szCs w:val="26"/>
          <w:lang w:eastAsia="ru-RU"/>
        </w:rPr>
        <w:t>Панда</w:t>
      </w: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594566" w:rsidRPr="00594566">
        <w:rPr>
          <w:rFonts w:ascii="Times New Roman" w:eastAsia="Times New Roman" w:hAnsi="Times New Roman" w:cs="Times New Roman"/>
          <w:sz w:val="26"/>
          <w:szCs w:val="26"/>
          <w:lang w:eastAsia="ru-RU"/>
        </w:rPr>
        <w:t>60</w:t>
      </w: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 мест</w:t>
      </w:r>
      <w:r w:rsidR="000357C5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="000357C5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мкр</w:t>
      </w:r>
      <w:proofErr w:type="spellEnd"/>
      <w:r w:rsidR="000357C5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. Строителей</w:t>
      </w:r>
      <w:r w:rsidR="005945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006D37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45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кофейня «Бруклин» </w:t>
      </w:r>
      <w:r w:rsidR="000357C5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12 п. мест</w:t>
      </w:r>
      <w:r w:rsidR="005945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4566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spellStart"/>
      <w:r w:rsidR="00594566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мкр</w:t>
      </w:r>
      <w:proofErr w:type="spellEnd"/>
      <w:r w:rsidR="00594566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. Олимпийский</w:t>
      </w:r>
      <w:r w:rsidR="00972485"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342F" w:rsidRPr="00B30919" w:rsidRDefault="003D342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Обеспеченность посадочными местами в общедоступной сети составляет </w:t>
      </w:r>
      <w:r w:rsidR="00395426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F56D8"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 мест</w:t>
      </w:r>
      <w:r w:rsidR="004867F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1000 </w:t>
      </w:r>
      <w:r w:rsidR="008F4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человек 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социальном нормативе обеспеченности 40 п. мест </w:t>
      </w:r>
      <w:r w:rsidR="004867F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1000 чел</w:t>
      </w:r>
      <w:r w:rsidR="008F40B1">
        <w:rPr>
          <w:rFonts w:ascii="Times New Roman" w:eastAsia="Times New Roman" w:hAnsi="Times New Roman" w:cs="Times New Roman"/>
          <w:sz w:val="26"/>
          <w:szCs w:val="26"/>
          <w:lang w:eastAsia="ru-RU"/>
        </w:rPr>
        <w:t>овек</w:t>
      </w:r>
      <w:r w:rsidR="004867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="00AF56D8"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9542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F56D8"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95426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% от норматива и в сравнении с предыдущим годом увеличилась на </w:t>
      </w:r>
      <w:r w:rsidR="0039542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9542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867F8">
        <w:rPr>
          <w:rFonts w:ascii="Times New Roman" w:eastAsia="Times New Roman" w:hAnsi="Times New Roman" w:cs="Times New Roman"/>
          <w:sz w:val="26"/>
          <w:szCs w:val="26"/>
          <w:lang w:eastAsia="ru-RU"/>
        </w:rPr>
        <w:t> %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342F" w:rsidRPr="00B30919" w:rsidRDefault="003D342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Важным экономическим и социальным аспектом </w:t>
      </w:r>
      <w:r w:rsidR="00852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сфере общественного питания 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питание рабочих и служащих, учащихся образовательных учреждений города. В целом закрытая сеть представлена 2</w:t>
      </w:r>
      <w:r w:rsidR="00852B2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06D37"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2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объектом – это </w:t>
      </w:r>
      <w:r w:rsidR="00006D37"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52B2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52B2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 % от общего количества предприятий общественного питания</w:t>
      </w:r>
      <w:r w:rsidR="00852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числе: при учебных заведениях - 9, при промпредприятиях и учреждениях - 1</w:t>
      </w:r>
      <w:r w:rsidR="00852B2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342F" w:rsidRPr="00B30919" w:rsidRDefault="003D342F" w:rsidP="003D3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006D37"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целях контроля </w:t>
      </w:r>
      <w:r w:rsidR="00EC09C5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питания детей в 7-ми общеобразовательных учреждениях города</w:t>
      </w:r>
      <w:r w:rsidR="00D16D0B" w:rsidRPr="00D16D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6D0B"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проводился </w:t>
      </w:r>
      <w:r w:rsidR="00D16D0B" w:rsidRPr="00B30919">
        <w:rPr>
          <w:rFonts w:ascii="Times New Roman" w:hAnsi="Times New Roman" w:cs="Times New Roman"/>
          <w:sz w:val="26"/>
          <w:szCs w:val="26"/>
        </w:rPr>
        <w:t xml:space="preserve">мониторинг </w:t>
      </w:r>
      <w:r w:rsidR="00D16D0B" w:rsidRPr="00C91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качества продуктов </w:t>
      </w:r>
      <w:r w:rsidR="00D16D0B">
        <w:rPr>
          <w:rFonts w:ascii="Times New Roman" w:eastAsia="Times New Roman" w:hAnsi="Times New Roman" w:cs="Times New Roman"/>
          <w:sz w:val="26"/>
          <w:szCs w:val="26"/>
          <w:lang w:eastAsia="ru-RU"/>
        </w:rPr>
        <w:t>и блюд.</w:t>
      </w:r>
    </w:p>
    <w:p w:rsidR="003D342F" w:rsidRPr="005870BE" w:rsidRDefault="003D342F" w:rsidP="003D3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342F" w:rsidRPr="00B30919" w:rsidRDefault="003D342F" w:rsidP="003D342F">
      <w:pPr>
        <w:tabs>
          <w:tab w:val="left" w:pos="284"/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B3091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Бытовые услуги</w:t>
      </w:r>
    </w:p>
    <w:p w:rsidR="00CF08CB" w:rsidRDefault="003D342F" w:rsidP="00DA3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Потребительский рынок бытовых услуг достаточно разнообразен. В структуре предприятий бытовых услуг наибольший удельный вес приходится на парикмахерские </w:t>
      </w:r>
      <w:r w:rsidR="00587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услуги - </w:t>
      </w:r>
      <w:r w:rsidR="00D6469C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 % (4</w:t>
      </w:r>
      <w:r w:rsidR="00D6469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объекта), </w:t>
      </w:r>
      <w:r w:rsidR="00587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 по</w:t>
      </w:r>
      <w:r w:rsidR="00587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ремонту </w:t>
      </w:r>
      <w:r w:rsidR="00587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587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техническому </w:t>
      </w:r>
    </w:p>
    <w:p w:rsidR="005870BE" w:rsidRPr="005870BE" w:rsidRDefault="005870BE" w:rsidP="00587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2F0C68" w:rsidRDefault="003D342F" w:rsidP="0073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обслуживанию, хранению и мойке автотранспортных средств - 1</w:t>
      </w:r>
      <w:r w:rsidR="0070277F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6469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0277F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% (2</w:t>
      </w:r>
      <w:r w:rsidR="0070277F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9A2A0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</w:t>
      </w:r>
      <w:r w:rsidR="00D6469C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услуги по ремонту и пошиву швейных, меховых, трикотажных изделий, головных уборов </w:t>
      </w:r>
      <w:r w:rsidR="00B928A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</w:t>
      </w:r>
      <w:r w:rsidR="00D6469C">
        <w:rPr>
          <w:rFonts w:ascii="Times New Roman" w:eastAsia="Times New Roman" w:hAnsi="Times New Roman" w:cs="Times New Roman"/>
          <w:sz w:val="26"/>
          <w:szCs w:val="26"/>
          <w:lang w:eastAsia="ru-RU"/>
        </w:rPr>
        <w:t>,6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 % (1</w:t>
      </w:r>
      <w:r w:rsidR="00D6469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ателье и мастерских), </w:t>
      </w:r>
      <w:r w:rsidR="00D6469C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услуги по ремонту жилья - </w:t>
      </w:r>
      <w:r w:rsidR="00D6469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D6469C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6469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6469C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 % (1</w:t>
      </w:r>
      <w:r w:rsidR="00D6469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6469C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пунктов приема),</w:t>
      </w:r>
      <w:r w:rsidR="00D646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404B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услуги по ремонту и пошиву обуви, 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услуги по ремонту бытовых машин и приборов, радиоэлектронной аппаратуры, ЭВМ, металлоизделий, </w:t>
      </w:r>
      <w:r w:rsidR="00D52465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услуги фотоателье </w:t>
      </w:r>
      <w:r w:rsidR="00D6469C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D52465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469C">
        <w:rPr>
          <w:rFonts w:ascii="Times New Roman" w:eastAsia="Times New Roman" w:hAnsi="Times New Roman" w:cs="Times New Roman"/>
          <w:sz w:val="26"/>
          <w:szCs w:val="26"/>
          <w:lang w:eastAsia="ru-RU"/>
        </w:rPr>
        <w:t>6,4</w:t>
      </w:r>
      <w:r w:rsidR="00D52465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 % (</w:t>
      </w:r>
      <w:r w:rsidR="00D835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D6469C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D52465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объектов)</w:t>
      </w:r>
      <w:r w:rsidR="00DF4A05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911D4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услуги ломбардов </w:t>
      </w:r>
      <w:r w:rsidR="00F1061E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2911D4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469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911D4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6469C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2911D4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 % (</w:t>
      </w:r>
      <w:r w:rsidR="00D6469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proofErr w:type="gramEnd"/>
      <w:r w:rsidR="00F1061E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объектов</w:t>
      </w:r>
      <w:r w:rsidR="002911D4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 w:rsidR="00DF4A05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услуги по изготовлению и ремонту мебели </w:t>
      </w:r>
      <w:r w:rsidR="00F1061E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F4A05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3,</w:t>
      </w:r>
      <w:r w:rsidR="00D6469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DF4A05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 % (</w:t>
      </w:r>
      <w:r w:rsidR="00D6469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F4A05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объектов), ритуальные услуги</w:t>
      </w:r>
      <w:r w:rsidR="00D9779D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F4A05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услуги предприятий по прокату</w:t>
      </w:r>
      <w:r w:rsidR="00D9779D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1061E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F4A05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2,</w:t>
      </w:r>
      <w:r w:rsidR="00D835A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F4A05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% (по 4 объекта), 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</w:t>
      </w:r>
      <w:r w:rsidR="00D9779D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бань и душевых</w:t>
      </w:r>
      <w:r w:rsidR="00D835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835A5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 копирования</w:t>
      </w:r>
      <w:r w:rsidR="00D835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8F4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35A5">
        <w:rPr>
          <w:rFonts w:ascii="Times New Roman" w:eastAsia="Times New Roman" w:hAnsi="Times New Roman" w:cs="Times New Roman"/>
          <w:sz w:val="26"/>
          <w:szCs w:val="26"/>
          <w:lang w:eastAsia="ru-RU"/>
        </w:rPr>
        <w:t>1,9 % (по 3 объекта),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услуги </w:t>
      </w:r>
      <w:r w:rsidR="008F4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сухой 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химчистки</w:t>
      </w:r>
      <w:r w:rsidR="008F4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(подушек)</w:t>
      </w:r>
      <w:r w:rsidR="00D835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D835A5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B928A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D835A5">
        <w:rPr>
          <w:rFonts w:ascii="Times New Roman" w:eastAsia="Times New Roman" w:hAnsi="Times New Roman" w:cs="Times New Roman"/>
          <w:sz w:val="26"/>
          <w:szCs w:val="26"/>
          <w:lang w:eastAsia="ru-RU"/>
        </w:rPr>
        <w:t>уминг</w:t>
      </w:r>
      <w:proofErr w:type="spellEnd"/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1061E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9779D"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0,6 % 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D835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1 объект</w:t>
      </w:r>
      <w:r w:rsidR="00D835A5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DA3C16" w:rsidRDefault="00DA3C16" w:rsidP="00DA3C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Саянска актуальна проблема отсутствия услуг химчистки одежды и головных уборов, в связи с высокой рентабельностью бизнеса.</w:t>
      </w:r>
    </w:p>
    <w:p w:rsidR="003D342F" w:rsidRPr="009C51F9" w:rsidRDefault="003D342F" w:rsidP="003D34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C51F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По итогам 201</w:t>
      </w:r>
      <w:r w:rsidR="00B928AB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9</w:t>
      </w:r>
      <w:r w:rsidRPr="009C51F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года показатель социальной обеспеченности населения основными видами бытовых услуг на 1000</w:t>
      </w:r>
      <w:r w:rsidR="005870B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8F40B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человек </w:t>
      </w:r>
      <w:r w:rsidRPr="009C51F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составил 12,</w:t>
      </w:r>
      <w:r w:rsidR="004E7B3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6</w:t>
      </w:r>
      <w:r w:rsidRPr="009C51F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рабочих мест при нормативе расчета предприятий 9 рабочих мест на 1000 </w:t>
      </w:r>
      <w:r w:rsidR="008F40B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человек </w:t>
      </w:r>
      <w:r w:rsidRPr="009C51F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и </w:t>
      </w:r>
      <w:r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сравнении с предыдущим годом </w:t>
      </w:r>
      <w:r w:rsidR="00F1061E"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>вырос</w:t>
      </w:r>
      <w:r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4E7B3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E7B3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> %.</w:t>
      </w:r>
    </w:p>
    <w:p w:rsidR="003D342F" w:rsidRPr="00233A8E" w:rsidRDefault="003D342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Среди бытовых услуг развиваются наиболее востребованные </w:t>
      </w:r>
      <w:r w:rsidR="00FC3315"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трудоемкие </w:t>
      </w:r>
      <w:r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виды услуг, где требуется помощь квалифицированных специалистов: услуги парикмахерских, ремонт и техобслуживание транспортных средств, машин и оборудования, услуги по ремонту и пошиву швейных изделий, ремонт и строительство жилья.</w:t>
      </w:r>
      <w:r w:rsidR="00B279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3A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Появился новый вид бытовой услуги - </w:t>
      </w:r>
      <w:proofErr w:type="spellStart"/>
      <w:r w:rsidR="00233A8E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груминг</w:t>
      </w:r>
      <w:proofErr w:type="spellEnd"/>
      <w:r w:rsidR="00233A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3A8E" w:rsidRPr="00233A8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233A8E" w:rsidRPr="00233A8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комплексный уход за экстерьером собак).</w:t>
      </w:r>
    </w:p>
    <w:p w:rsidR="003D342F" w:rsidRPr="009C51F9" w:rsidRDefault="003D342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Достаточно развиты социально значимые бытовые услуги: по ремонту обуви, одежды, сложной бытовой техники, фото услуги, парикмахерские</w:t>
      </w:r>
      <w:r w:rsidR="007B1F98"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услуги</w:t>
      </w:r>
      <w:r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Предприятия бытовых услуг </w:t>
      </w:r>
      <w:r w:rsidRPr="009C51F9">
        <w:rPr>
          <w:rFonts w:ascii="Times New Roman" w:hAnsi="Times New Roman" w:cs="Times New Roman"/>
          <w:bCs/>
          <w:sz w:val="26"/>
          <w:szCs w:val="26"/>
        </w:rPr>
        <w:t xml:space="preserve">оказывают </w:t>
      </w:r>
      <w:r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социально-незащищенной категории населения</w:t>
      </w:r>
      <w:r w:rsidRPr="009C51F9">
        <w:rPr>
          <w:rFonts w:ascii="Times New Roman" w:hAnsi="Times New Roman" w:cs="Times New Roman"/>
          <w:bCs/>
          <w:sz w:val="26"/>
          <w:szCs w:val="26"/>
        </w:rPr>
        <w:t xml:space="preserve"> льготные услуги по стрижке волос, ремонту обуви, </w:t>
      </w:r>
      <w:r w:rsidR="00FC3315" w:rsidRPr="009C51F9">
        <w:rPr>
          <w:rFonts w:ascii="Times New Roman" w:hAnsi="Times New Roman" w:cs="Times New Roman"/>
          <w:bCs/>
          <w:sz w:val="26"/>
          <w:szCs w:val="26"/>
        </w:rPr>
        <w:t xml:space="preserve">ремонту бытовой техники, </w:t>
      </w:r>
      <w:r w:rsidRPr="009C51F9">
        <w:rPr>
          <w:rFonts w:ascii="Times New Roman" w:hAnsi="Times New Roman" w:cs="Times New Roman"/>
          <w:bCs/>
          <w:sz w:val="26"/>
          <w:szCs w:val="26"/>
        </w:rPr>
        <w:t>фото услуги.</w:t>
      </w:r>
    </w:p>
    <w:p w:rsidR="009C51F9" w:rsidRDefault="00DA3C16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Подавляющая часть бытовых услуг оказывается субъектами малого и среднего предпринимательства. </w:t>
      </w:r>
    </w:p>
    <w:p w:rsidR="003D342F" w:rsidRDefault="009F22C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рынка бытовых услуг в 201</w:t>
      </w:r>
      <w:r w:rsidR="00233A8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показал, что в</w:t>
      </w:r>
      <w:r w:rsidR="00494F77"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условиях роста налоговых и неналоговых платежей, низкого дохода населения </w:t>
      </w:r>
      <w:r w:rsidR="00652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продолжает </w:t>
      </w:r>
      <w:r w:rsidR="00494F77"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</w:t>
      </w:r>
      <w:r w:rsidR="00652E10">
        <w:rPr>
          <w:rFonts w:ascii="Times New Roman" w:eastAsia="Times New Roman" w:hAnsi="Times New Roman" w:cs="Times New Roman"/>
          <w:sz w:val="26"/>
          <w:szCs w:val="26"/>
          <w:lang w:eastAsia="ru-RU"/>
        </w:rPr>
        <w:t>ть</w:t>
      </w:r>
      <w:r w:rsidR="00494F77"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ся </w:t>
      </w:r>
      <w:r w:rsid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94F77"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теневой рынок</w:t>
      </w:r>
      <w:r w:rsid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94F77"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бытовых услуг. </w:t>
      </w:r>
      <w:r w:rsidR="003D342F"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Так, значительное количество мастеров, оказывающих </w:t>
      </w:r>
      <w:r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ремонт обуви, ремонт квартир, ремонт бытовых машин и приборов, ремонт бытовой радиоэлектронной аппаратуры, услуги парикмахерских, ремонт транспортных средств, обрядовые услуги (юбилеи, свадьбы, праздники), прекращают </w:t>
      </w:r>
      <w:r w:rsid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свою </w:t>
      </w:r>
      <w:r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деятельность как индивидуальные предприниматели и продолжают оказывать услуги</w:t>
      </w:r>
      <w:r w:rsid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нелегально</w:t>
      </w:r>
      <w:r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D342F"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3D342F"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результате </w:t>
      </w:r>
      <w:r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снижаются статистические показатели по объему фактически оказанных бытовых услуг в городе, </w:t>
      </w:r>
      <w:r w:rsidR="003D342F"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качество оказания услуг, </w:t>
      </w:r>
      <w:r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 </w:t>
      </w:r>
      <w:r w:rsidR="003D342F"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="003D342F" w:rsidRPr="009C51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3D342F" w:rsidRPr="009C51F9">
        <w:rPr>
          <w:rFonts w:ascii="Times New Roman" w:eastAsia="Times New Roman" w:hAnsi="Times New Roman" w:cs="Times New Roman"/>
          <w:sz w:val="26"/>
          <w:szCs w:val="26"/>
          <w:lang w:eastAsia="ru-RU"/>
        </w:rPr>
        <w:t>дает потребителям никаких гарантий, а иногда создает непосредственную угрозу причинения вреда здоровью и имуществу граждан. В сложившейся ситуации для эффективного развития бытовых услуг, создания благоприятного предпринимательского климата и привлечения инвестиций необходимо совершенствование государственно-правового регулирования.</w:t>
      </w:r>
    </w:p>
    <w:p w:rsidR="009C51F9" w:rsidRDefault="009C51F9" w:rsidP="009C51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1C85" w:rsidRDefault="00DC1C85" w:rsidP="009C51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1C85" w:rsidRDefault="00DC1C85" w:rsidP="009C51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40B1" w:rsidRDefault="008F40B1" w:rsidP="009C51F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49E4" w:rsidRPr="005870BE" w:rsidRDefault="005870BE" w:rsidP="00314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70BE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sectPr w:rsidR="003149E4" w:rsidRPr="005870BE" w:rsidSect="00FD052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42F"/>
    <w:rsid w:val="00001F1C"/>
    <w:rsid w:val="00002D11"/>
    <w:rsid w:val="00006A4B"/>
    <w:rsid w:val="00006D37"/>
    <w:rsid w:val="00024376"/>
    <w:rsid w:val="0003035D"/>
    <w:rsid w:val="00030CC2"/>
    <w:rsid w:val="00031B18"/>
    <w:rsid w:val="000357C5"/>
    <w:rsid w:val="00093E13"/>
    <w:rsid w:val="0009692F"/>
    <w:rsid w:val="000A78E2"/>
    <w:rsid w:val="000C404B"/>
    <w:rsid w:val="000D1F26"/>
    <w:rsid w:val="000D7D0F"/>
    <w:rsid w:val="000F085C"/>
    <w:rsid w:val="000F3674"/>
    <w:rsid w:val="00111E17"/>
    <w:rsid w:val="00132CB7"/>
    <w:rsid w:val="0015177A"/>
    <w:rsid w:val="0016294A"/>
    <w:rsid w:val="00164F28"/>
    <w:rsid w:val="001678F1"/>
    <w:rsid w:val="00180217"/>
    <w:rsid w:val="00184892"/>
    <w:rsid w:val="001B26B9"/>
    <w:rsid w:val="001D0E3E"/>
    <w:rsid w:val="00203D5E"/>
    <w:rsid w:val="00222CDD"/>
    <w:rsid w:val="00230E6F"/>
    <w:rsid w:val="00233A8E"/>
    <w:rsid w:val="00243275"/>
    <w:rsid w:val="00262F6E"/>
    <w:rsid w:val="002911D4"/>
    <w:rsid w:val="00296F35"/>
    <w:rsid w:val="002C1F7A"/>
    <w:rsid w:val="002C7952"/>
    <w:rsid w:val="002E1C91"/>
    <w:rsid w:val="002E1CA5"/>
    <w:rsid w:val="002F0C68"/>
    <w:rsid w:val="003149E4"/>
    <w:rsid w:val="0032081A"/>
    <w:rsid w:val="00326F45"/>
    <w:rsid w:val="00331365"/>
    <w:rsid w:val="00340A4C"/>
    <w:rsid w:val="00342CDB"/>
    <w:rsid w:val="00362804"/>
    <w:rsid w:val="0038362E"/>
    <w:rsid w:val="00395426"/>
    <w:rsid w:val="003A1C14"/>
    <w:rsid w:val="003B42DA"/>
    <w:rsid w:val="003B6E97"/>
    <w:rsid w:val="003C4DEC"/>
    <w:rsid w:val="003D342F"/>
    <w:rsid w:val="003E21FB"/>
    <w:rsid w:val="003E5D9C"/>
    <w:rsid w:val="004028AB"/>
    <w:rsid w:val="00407025"/>
    <w:rsid w:val="00407356"/>
    <w:rsid w:val="00425D3A"/>
    <w:rsid w:val="00432594"/>
    <w:rsid w:val="00466CCD"/>
    <w:rsid w:val="00486667"/>
    <w:rsid w:val="004867F8"/>
    <w:rsid w:val="00494F77"/>
    <w:rsid w:val="004A35E8"/>
    <w:rsid w:val="004B1ED6"/>
    <w:rsid w:val="004B3B24"/>
    <w:rsid w:val="004B409C"/>
    <w:rsid w:val="004B6A72"/>
    <w:rsid w:val="004D5B47"/>
    <w:rsid w:val="004D7753"/>
    <w:rsid w:val="004E2672"/>
    <w:rsid w:val="004E7B32"/>
    <w:rsid w:val="004F2F38"/>
    <w:rsid w:val="0051666C"/>
    <w:rsid w:val="00533B16"/>
    <w:rsid w:val="00540737"/>
    <w:rsid w:val="00547D50"/>
    <w:rsid w:val="005532FC"/>
    <w:rsid w:val="005755D9"/>
    <w:rsid w:val="00575DB1"/>
    <w:rsid w:val="00582B9D"/>
    <w:rsid w:val="005870BE"/>
    <w:rsid w:val="00594566"/>
    <w:rsid w:val="005B1E30"/>
    <w:rsid w:val="005C6B1B"/>
    <w:rsid w:val="005E1685"/>
    <w:rsid w:val="005E3A12"/>
    <w:rsid w:val="005E7519"/>
    <w:rsid w:val="0060288A"/>
    <w:rsid w:val="00602E74"/>
    <w:rsid w:val="00626D78"/>
    <w:rsid w:val="00632D7D"/>
    <w:rsid w:val="00645347"/>
    <w:rsid w:val="00647DA4"/>
    <w:rsid w:val="00652E10"/>
    <w:rsid w:val="00661898"/>
    <w:rsid w:val="006732C9"/>
    <w:rsid w:val="00673578"/>
    <w:rsid w:val="00677C83"/>
    <w:rsid w:val="006975D0"/>
    <w:rsid w:val="006A2EED"/>
    <w:rsid w:val="006B15C8"/>
    <w:rsid w:val="006C3906"/>
    <w:rsid w:val="006D430B"/>
    <w:rsid w:val="006E3C6B"/>
    <w:rsid w:val="0070277F"/>
    <w:rsid w:val="007054D6"/>
    <w:rsid w:val="007136EA"/>
    <w:rsid w:val="00724878"/>
    <w:rsid w:val="00725E3D"/>
    <w:rsid w:val="00726311"/>
    <w:rsid w:val="00730A7F"/>
    <w:rsid w:val="0073614B"/>
    <w:rsid w:val="00743565"/>
    <w:rsid w:val="007539E5"/>
    <w:rsid w:val="0076411D"/>
    <w:rsid w:val="00774FBE"/>
    <w:rsid w:val="00782DD9"/>
    <w:rsid w:val="00786FE4"/>
    <w:rsid w:val="00787DFA"/>
    <w:rsid w:val="007A0F62"/>
    <w:rsid w:val="007A403C"/>
    <w:rsid w:val="007B0097"/>
    <w:rsid w:val="007B1F98"/>
    <w:rsid w:val="007B4953"/>
    <w:rsid w:val="007D0553"/>
    <w:rsid w:val="007D2A20"/>
    <w:rsid w:val="007E2383"/>
    <w:rsid w:val="007F2854"/>
    <w:rsid w:val="007F3A86"/>
    <w:rsid w:val="0080519A"/>
    <w:rsid w:val="008115F3"/>
    <w:rsid w:val="00817A3E"/>
    <w:rsid w:val="00831DEE"/>
    <w:rsid w:val="00840911"/>
    <w:rsid w:val="008441BF"/>
    <w:rsid w:val="00851851"/>
    <w:rsid w:val="00852B2A"/>
    <w:rsid w:val="00857876"/>
    <w:rsid w:val="0086005E"/>
    <w:rsid w:val="008672CD"/>
    <w:rsid w:val="00873A7C"/>
    <w:rsid w:val="00885644"/>
    <w:rsid w:val="008930F0"/>
    <w:rsid w:val="008960DF"/>
    <w:rsid w:val="008B4E58"/>
    <w:rsid w:val="008B6732"/>
    <w:rsid w:val="008C3EC0"/>
    <w:rsid w:val="008C466F"/>
    <w:rsid w:val="008C783E"/>
    <w:rsid w:val="008E222F"/>
    <w:rsid w:val="008E30EE"/>
    <w:rsid w:val="008E7265"/>
    <w:rsid w:val="008F40B1"/>
    <w:rsid w:val="00904288"/>
    <w:rsid w:val="00906F93"/>
    <w:rsid w:val="009161F4"/>
    <w:rsid w:val="00921699"/>
    <w:rsid w:val="00941403"/>
    <w:rsid w:val="00956636"/>
    <w:rsid w:val="00967B29"/>
    <w:rsid w:val="00972485"/>
    <w:rsid w:val="009A03D3"/>
    <w:rsid w:val="009A2A0F"/>
    <w:rsid w:val="009A3703"/>
    <w:rsid w:val="009A3C6F"/>
    <w:rsid w:val="009A73F6"/>
    <w:rsid w:val="009B42F4"/>
    <w:rsid w:val="009C51F9"/>
    <w:rsid w:val="009E0476"/>
    <w:rsid w:val="009E26FC"/>
    <w:rsid w:val="009E538C"/>
    <w:rsid w:val="009E72BC"/>
    <w:rsid w:val="009F22CF"/>
    <w:rsid w:val="00A01855"/>
    <w:rsid w:val="00A040F2"/>
    <w:rsid w:val="00A05B0A"/>
    <w:rsid w:val="00A16622"/>
    <w:rsid w:val="00A52283"/>
    <w:rsid w:val="00A661B6"/>
    <w:rsid w:val="00A670B1"/>
    <w:rsid w:val="00A7537F"/>
    <w:rsid w:val="00A808D6"/>
    <w:rsid w:val="00A82A17"/>
    <w:rsid w:val="00AB159E"/>
    <w:rsid w:val="00AB6C60"/>
    <w:rsid w:val="00AC0751"/>
    <w:rsid w:val="00AC4E57"/>
    <w:rsid w:val="00AD5227"/>
    <w:rsid w:val="00AD6B4C"/>
    <w:rsid w:val="00AF56D8"/>
    <w:rsid w:val="00B03C2B"/>
    <w:rsid w:val="00B16018"/>
    <w:rsid w:val="00B2733B"/>
    <w:rsid w:val="00B27989"/>
    <w:rsid w:val="00B30919"/>
    <w:rsid w:val="00B312EB"/>
    <w:rsid w:val="00B340CB"/>
    <w:rsid w:val="00B35E8E"/>
    <w:rsid w:val="00B379B1"/>
    <w:rsid w:val="00B71390"/>
    <w:rsid w:val="00B85090"/>
    <w:rsid w:val="00B85B27"/>
    <w:rsid w:val="00B928AB"/>
    <w:rsid w:val="00B93E61"/>
    <w:rsid w:val="00BA462B"/>
    <w:rsid w:val="00BA56E1"/>
    <w:rsid w:val="00BD655B"/>
    <w:rsid w:val="00BE3924"/>
    <w:rsid w:val="00BE7744"/>
    <w:rsid w:val="00BF530E"/>
    <w:rsid w:val="00C02184"/>
    <w:rsid w:val="00C0609E"/>
    <w:rsid w:val="00C24577"/>
    <w:rsid w:val="00C3670A"/>
    <w:rsid w:val="00C532CB"/>
    <w:rsid w:val="00C60104"/>
    <w:rsid w:val="00C63B28"/>
    <w:rsid w:val="00C77459"/>
    <w:rsid w:val="00C86C78"/>
    <w:rsid w:val="00C877DA"/>
    <w:rsid w:val="00CE28F1"/>
    <w:rsid w:val="00CF08CB"/>
    <w:rsid w:val="00D00539"/>
    <w:rsid w:val="00D12660"/>
    <w:rsid w:val="00D16D0B"/>
    <w:rsid w:val="00D33FF9"/>
    <w:rsid w:val="00D424BB"/>
    <w:rsid w:val="00D42AD1"/>
    <w:rsid w:val="00D42C45"/>
    <w:rsid w:val="00D457BD"/>
    <w:rsid w:val="00D52465"/>
    <w:rsid w:val="00D5797B"/>
    <w:rsid w:val="00D6469C"/>
    <w:rsid w:val="00D71846"/>
    <w:rsid w:val="00D82F51"/>
    <w:rsid w:val="00D835A5"/>
    <w:rsid w:val="00D9779D"/>
    <w:rsid w:val="00DA3C16"/>
    <w:rsid w:val="00DC1C85"/>
    <w:rsid w:val="00DC33A1"/>
    <w:rsid w:val="00DD0DE0"/>
    <w:rsid w:val="00DE1889"/>
    <w:rsid w:val="00DE2EAC"/>
    <w:rsid w:val="00DF06D0"/>
    <w:rsid w:val="00DF20BA"/>
    <w:rsid w:val="00DF34C5"/>
    <w:rsid w:val="00DF4A05"/>
    <w:rsid w:val="00E00008"/>
    <w:rsid w:val="00E06DED"/>
    <w:rsid w:val="00E20832"/>
    <w:rsid w:val="00E2552D"/>
    <w:rsid w:val="00E30785"/>
    <w:rsid w:val="00E32546"/>
    <w:rsid w:val="00E40CF8"/>
    <w:rsid w:val="00E40E93"/>
    <w:rsid w:val="00E73FBC"/>
    <w:rsid w:val="00E779BD"/>
    <w:rsid w:val="00E91E13"/>
    <w:rsid w:val="00E938FA"/>
    <w:rsid w:val="00E94838"/>
    <w:rsid w:val="00EA62BC"/>
    <w:rsid w:val="00EA6A9A"/>
    <w:rsid w:val="00EB3FFF"/>
    <w:rsid w:val="00EB453B"/>
    <w:rsid w:val="00EC09C5"/>
    <w:rsid w:val="00EC7D96"/>
    <w:rsid w:val="00ED2B4C"/>
    <w:rsid w:val="00ED4BE3"/>
    <w:rsid w:val="00EE1585"/>
    <w:rsid w:val="00F0427B"/>
    <w:rsid w:val="00F05651"/>
    <w:rsid w:val="00F1061E"/>
    <w:rsid w:val="00F15D92"/>
    <w:rsid w:val="00F23B57"/>
    <w:rsid w:val="00F43B06"/>
    <w:rsid w:val="00F464BE"/>
    <w:rsid w:val="00F472DF"/>
    <w:rsid w:val="00F60F4C"/>
    <w:rsid w:val="00F6464F"/>
    <w:rsid w:val="00F80A13"/>
    <w:rsid w:val="00F85D69"/>
    <w:rsid w:val="00F9461B"/>
    <w:rsid w:val="00FA2441"/>
    <w:rsid w:val="00FC3023"/>
    <w:rsid w:val="00FC3315"/>
    <w:rsid w:val="00FC3D20"/>
    <w:rsid w:val="00FC7F75"/>
    <w:rsid w:val="00FD052F"/>
    <w:rsid w:val="00F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42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D342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3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4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F2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42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D342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3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4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F2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spPr>
            <a:solidFill>
              <a:srgbClr val="FFFF00"/>
            </a:solidFill>
          </c:spPr>
          <c:explosion val="40"/>
          <c:dPt>
            <c:idx val="0"/>
            <c:bubble3D val="0"/>
            <c:explosion val="27"/>
            <c:spPr>
              <a:solidFill>
                <a:srgbClr val="FF99FF"/>
              </a:solidFill>
            </c:spPr>
          </c:dPt>
          <c:dPt>
            <c:idx val="1"/>
            <c:bubble3D val="0"/>
            <c:explosion val="27"/>
            <c:spPr>
              <a:solidFill>
                <a:srgbClr val="05FF05"/>
              </a:solidFill>
            </c:spPr>
          </c:dPt>
          <c:dPt>
            <c:idx val="2"/>
            <c:bubble3D val="0"/>
            <c:explosion val="8"/>
            <c:spPr>
              <a:solidFill>
                <a:srgbClr val="9933FF"/>
              </a:solidFill>
            </c:spPr>
          </c:dPt>
          <c:dLbls>
            <c:txPr>
              <a:bodyPr/>
              <a:lstStyle/>
              <a:p>
                <a:pPr>
                  <a:defRPr sz="1050" b="1"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Структура!$B$2:$D$2</c:f>
              <c:strCache>
                <c:ptCount val="3"/>
                <c:pt idx="0">
                  <c:v>Розничная торговля</c:v>
                </c:pt>
                <c:pt idx="1">
                  <c:v>Общественное питание</c:v>
                </c:pt>
                <c:pt idx="2">
                  <c:v>Бытовые услуги</c:v>
                </c:pt>
              </c:strCache>
            </c:strRef>
          </c:cat>
          <c:val>
            <c:numRef>
              <c:f>Структура!$B$3:$D$3</c:f>
              <c:numCache>
                <c:formatCode>General</c:formatCode>
                <c:ptCount val="3"/>
                <c:pt idx="0">
                  <c:v>130</c:v>
                </c:pt>
                <c:pt idx="1">
                  <c:v>58</c:v>
                </c:pt>
                <c:pt idx="2">
                  <c:v>157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0.2613941382327209"/>
          <c:y val="0.7865061992311958"/>
          <c:w val="0.57721150481189842"/>
          <c:h val="0.19105341136620449"/>
        </c:manualLayout>
      </c:layout>
      <c:overlay val="0"/>
      <c:txPr>
        <a:bodyPr/>
        <a:lstStyle/>
        <a:p>
          <a:pPr rtl="0">
            <a:defRPr b="1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noFill/>
        <a:ln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7277903207354161E-2"/>
          <c:y val="2.542978855567753E-2"/>
          <c:w val="0.94988784421092498"/>
          <c:h val="0.78382510136087724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FFFFCC"/>
            </a:solidFill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Lbls>
            <c:dLbl>
              <c:idx val="0"/>
              <c:layout>
                <c:manualLayout>
                  <c:x val="2.2591777149017785E-2"/>
                  <c:y val="-2.23867944514081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8239721436272232E-2"/>
                  <c:y val="-2.23867944514081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1179791077204174E-2"/>
                  <c:y val="-2.03516313194619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 baseline="0">
                    <a:latin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товарооборот!$F$2:$H$2</c:f>
              <c:strCache>
                <c:ptCount val="3"/>
                <c:pt idx="0">
                  <c:v>2017г.</c:v>
                </c:pt>
                <c:pt idx="1">
                  <c:v>2018г.</c:v>
                </c:pt>
                <c:pt idx="2">
                  <c:v>2019г.</c:v>
                </c:pt>
              </c:strCache>
            </c:strRef>
          </c:cat>
          <c:val>
            <c:numRef>
              <c:f>товарооборот!$F$3:$H$3</c:f>
              <c:numCache>
                <c:formatCode>0.00</c:formatCode>
                <c:ptCount val="3"/>
                <c:pt idx="0" formatCode="General">
                  <c:v>4.05</c:v>
                </c:pt>
                <c:pt idx="1">
                  <c:v>4.3360000000000003</c:v>
                </c:pt>
                <c:pt idx="2">
                  <c:v>4.7779999999999996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8018432"/>
        <c:axId val="118019968"/>
        <c:axId val="0"/>
      </c:bar3DChart>
      <c:catAx>
        <c:axId val="118018432"/>
        <c:scaling>
          <c:orientation val="minMax"/>
        </c:scaling>
        <c:delete val="0"/>
        <c:axPos val="b"/>
        <c:numFmt formatCode="#,##0.00" sourceLinked="0"/>
        <c:majorTickMark val="out"/>
        <c:minorTickMark val="none"/>
        <c:tickLblPos val="nextTo"/>
        <c:spPr>
          <a:ln>
            <a:solidFill>
              <a:schemeClr val="bg1"/>
            </a:solidFill>
          </a:ln>
        </c:spPr>
        <c:txPr>
          <a:bodyPr/>
          <a:lstStyle/>
          <a:p>
            <a:pPr>
              <a:defRPr sz="1100" b="1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8019968"/>
        <c:crosses val="autoZero"/>
        <c:auto val="1"/>
        <c:lblAlgn val="ctr"/>
        <c:lblOffset val="100"/>
        <c:noMultiLvlLbl val="0"/>
      </c:catAx>
      <c:valAx>
        <c:axId val="11801996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1801843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stacked"/>
        <c:varyColors val="0"/>
        <c:ser>
          <c:idx val="1"/>
          <c:order val="0"/>
          <c:tx>
            <c:v>продовольственная</c:v>
          </c:tx>
          <c:spPr>
            <a:solidFill>
              <a:srgbClr val="92D05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ДиаграммаОбеспеч!$B$2:$B$4</c:f>
              <c:numCache>
                <c:formatCode>m/d/yyyy</c:formatCode>
                <c:ptCount val="3"/>
                <c:pt idx="0">
                  <c:v>43831</c:v>
                </c:pt>
                <c:pt idx="1">
                  <c:v>43466</c:v>
                </c:pt>
                <c:pt idx="2">
                  <c:v>43101</c:v>
                </c:pt>
              </c:numCache>
            </c:numRef>
          </c:cat>
          <c:val>
            <c:numRef>
              <c:f>ДиаграммаОбеспеч!$D$2:$D$4</c:f>
              <c:numCache>
                <c:formatCode>General</c:formatCode>
                <c:ptCount val="3"/>
                <c:pt idx="0">
                  <c:v>351.2</c:v>
                </c:pt>
                <c:pt idx="1">
                  <c:v>351.7</c:v>
                </c:pt>
                <c:pt idx="2">
                  <c:v>327.7</c:v>
                </c:pt>
              </c:numCache>
            </c:numRef>
          </c:val>
        </c:ser>
        <c:ser>
          <c:idx val="2"/>
          <c:order val="1"/>
          <c:tx>
            <c:v>непродовольственная</c:v>
          </c:tx>
          <c:spPr>
            <a:solidFill>
              <a:srgbClr val="66CCFF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ДиаграммаОбеспеч!$B$2:$B$4</c:f>
              <c:numCache>
                <c:formatCode>m/d/yyyy</c:formatCode>
                <c:ptCount val="3"/>
                <c:pt idx="0">
                  <c:v>43831</c:v>
                </c:pt>
                <c:pt idx="1">
                  <c:v>43466</c:v>
                </c:pt>
                <c:pt idx="2">
                  <c:v>43101</c:v>
                </c:pt>
              </c:numCache>
            </c:numRef>
          </c:cat>
          <c:val>
            <c:numRef>
              <c:f>ДиаграммаОбеспеч!$E$2:$E$4</c:f>
              <c:numCache>
                <c:formatCode>General</c:formatCode>
                <c:ptCount val="3"/>
                <c:pt idx="0">
                  <c:v>924.1</c:v>
                </c:pt>
                <c:pt idx="1">
                  <c:v>887.3</c:v>
                </c:pt>
                <c:pt idx="2">
                  <c:v>918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4692864"/>
        <c:axId val="134694400"/>
      </c:barChart>
      <c:dateAx>
        <c:axId val="134692864"/>
        <c:scaling>
          <c:orientation val="minMax"/>
        </c:scaling>
        <c:delete val="0"/>
        <c:axPos val="l"/>
        <c:numFmt formatCode="m/d/yyyy" sourceLinked="0"/>
        <c:majorTickMark val="out"/>
        <c:minorTickMark val="none"/>
        <c:tickLblPos val="nextTo"/>
        <c:txPr>
          <a:bodyPr/>
          <a:lstStyle/>
          <a:p>
            <a:pPr>
              <a:defRPr sz="1100" b="1" baseline="0">
                <a:latin typeface="Times New Roman" pitchFamily="18" charset="0"/>
              </a:defRPr>
            </a:pPr>
            <a:endParaRPr lang="ru-RU"/>
          </a:p>
        </c:txPr>
        <c:crossAx val="134694400"/>
        <c:crosses val="autoZero"/>
        <c:auto val="0"/>
        <c:lblOffset val="100"/>
        <c:baseTimeUnit val="years"/>
      </c:dateAx>
      <c:valAx>
        <c:axId val="134694400"/>
        <c:scaling>
          <c:orientation val="minMax"/>
          <c:max val="1500"/>
        </c:scaling>
        <c:delete val="0"/>
        <c:axPos val="b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4692864"/>
        <c:crosses val="autoZero"/>
        <c:crossBetween val="between"/>
        <c:majorUnit val="500"/>
      </c:valAx>
      <c:spPr>
        <a:ln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b="1" baseline="0">
                <a:latin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b="1" baseline="0">
                <a:latin typeface="Times New Roman" pitchFamily="18" charset="0"/>
              </a:defRPr>
            </a:pPr>
            <a:endParaRPr lang="ru-RU"/>
          </a:p>
        </c:txPr>
      </c:legendEntry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631375323756418"/>
          <c:y val="1.2948814719702301E-2"/>
          <c:w val="0.85313045679677513"/>
          <c:h val="0.80351559407029427"/>
        </c:manualLayout>
      </c:layout>
      <c:barChart>
        <c:barDir val="col"/>
        <c:grouping val="stacked"/>
        <c:varyColors val="0"/>
        <c:ser>
          <c:idx val="0"/>
          <c:order val="0"/>
          <c:spPr>
            <a:solidFill>
              <a:srgbClr val="0000FF"/>
            </a:solidFill>
          </c:spPr>
          <c:invertIfNegative val="0"/>
          <c:dLbls>
            <c:dLbl>
              <c:idx val="0"/>
              <c:layout>
                <c:manualLayout>
                  <c:x val="-2.7779325012026231E-3"/>
                  <c:y val="-0.397464918085925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7777777777777779E-3"/>
                  <c:y val="-0.185185185185185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5555555555554534E-3"/>
                  <c:y val="-0.254629629629629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Ярмарки!$B$3:$B$5</c:f>
              <c:strCache>
                <c:ptCount val="3"/>
                <c:pt idx="0">
                  <c:v>2017г.</c:v>
                </c:pt>
                <c:pt idx="1">
                  <c:v>2018г.</c:v>
                </c:pt>
                <c:pt idx="2">
                  <c:v>2019г.</c:v>
                </c:pt>
              </c:strCache>
            </c:strRef>
          </c:cat>
          <c:val>
            <c:numRef>
              <c:f>Ярмарки!$C$3:$C$5</c:f>
              <c:numCache>
                <c:formatCode>General</c:formatCode>
                <c:ptCount val="3"/>
                <c:pt idx="0">
                  <c:v>62</c:v>
                </c:pt>
                <c:pt idx="1">
                  <c:v>59</c:v>
                </c:pt>
                <c:pt idx="2">
                  <c:v>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1545856"/>
        <c:axId val="81592704"/>
      </c:barChart>
      <c:catAx>
        <c:axId val="81545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1592704"/>
        <c:crosses val="autoZero"/>
        <c:auto val="1"/>
        <c:lblAlgn val="ctr"/>
        <c:lblOffset val="100"/>
        <c:noMultiLvlLbl val="0"/>
      </c:catAx>
      <c:valAx>
        <c:axId val="81592704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81545856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7093932293315883E-2"/>
          <c:y val="4.7756718544588617E-3"/>
          <c:w val="0.95296129997861878"/>
          <c:h val="0.86425300085403511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FF0000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2.355658223672789E-2"/>
                  <c:y val="-2.3213169803139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9444444444444497E-2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355658223672789E-2"/>
                  <c:y val="-2.7842791731518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 baseline="0"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товарооборот!$F$6:$H$6</c:f>
              <c:strCache>
                <c:ptCount val="3"/>
                <c:pt idx="0">
                  <c:v>2017г.</c:v>
                </c:pt>
                <c:pt idx="1">
                  <c:v>2018г.</c:v>
                </c:pt>
                <c:pt idx="2">
                  <c:v>2019г.</c:v>
                </c:pt>
              </c:strCache>
            </c:strRef>
          </c:cat>
          <c:val>
            <c:numRef>
              <c:f>товарооборот!$F$7:$H$7</c:f>
              <c:numCache>
                <c:formatCode>0.0</c:formatCode>
                <c:ptCount val="3"/>
                <c:pt idx="0" formatCode="General">
                  <c:v>264.39999999999998</c:v>
                </c:pt>
                <c:pt idx="1">
                  <c:v>278.17399999999998</c:v>
                </c:pt>
                <c:pt idx="2" formatCode="General">
                  <c:v>284.5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1916672"/>
        <c:axId val="81918208"/>
        <c:axId val="0"/>
      </c:bar3DChart>
      <c:catAx>
        <c:axId val="81916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solidFill>
            <a:sysClr val="window" lastClr="FFFFFF"/>
          </a:solidFill>
          <a:ln>
            <a:noFill/>
          </a:ln>
        </c:spPr>
        <c:txPr>
          <a:bodyPr/>
          <a:lstStyle/>
          <a:p>
            <a:pPr>
              <a:defRPr sz="1100" b="1" baseline="0">
                <a:solidFill>
                  <a:sysClr val="windowText" lastClr="000000"/>
                </a:solidFill>
                <a:latin typeface="Arial" pitchFamily="34" charset="0"/>
                <a:cs typeface="Arial" pitchFamily="34" charset="0"/>
              </a:defRPr>
            </a:pPr>
            <a:endParaRPr lang="ru-RU"/>
          </a:p>
        </c:txPr>
        <c:crossAx val="81918208"/>
        <c:crosses val="autoZero"/>
        <c:auto val="1"/>
        <c:lblAlgn val="ctr"/>
        <c:lblOffset val="100"/>
        <c:noMultiLvlLbl val="0"/>
      </c:catAx>
      <c:valAx>
        <c:axId val="819182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81916672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0.00417</cdr:x>
      <cdr:y>0.04628</cdr:y>
    </cdr:from>
    <cdr:to>
      <cdr:x>0.96875</cdr:x>
      <cdr:y>0.13605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9050" y="157164"/>
          <a:ext cx="4410075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 b="1">
              <a:latin typeface="Times New Roman" pitchFamily="18" charset="0"/>
              <a:cs typeface="Times New Roman" pitchFamily="18" charset="0"/>
            </a:rPr>
            <a:t>Структура предприятий потребительского рынка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6</Pages>
  <Words>1998</Words>
  <Characters>11392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Минеева Татьяна Юрьевна</cp:lastModifiedBy>
  <cp:revision>105</cp:revision>
  <cp:lastPrinted>2020-01-24T08:08:00Z</cp:lastPrinted>
  <dcterms:created xsi:type="dcterms:W3CDTF">2020-01-14T08:14:00Z</dcterms:created>
  <dcterms:modified xsi:type="dcterms:W3CDTF">2020-02-21T05:52:00Z</dcterms:modified>
</cp:coreProperties>
</file>