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8A" w:rsidRDefault="0085178A" w:rsidP="0085178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85178A" w:rsidRDefault="0085178A" w:rsidP="0085178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85178A" w:rsidRDefault="0085178A" w:rsidP="0085178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5178A" w:rsidRDefault="0085178A" w:rsidP="0085178A">
      <w:pPr>
        <w:overflowPunct w:val="0"/>
        <w:autoSpaceDE w:val="0"/>
        <w:autoSpaceDN w:val="0"/>
        <w:adjustRightInd w:val="0"/>
        <w:ind w:right="1700"/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5178A" w:rsidRDefault="0085178A" w:rsidP="0085178A">
      <w:pPr>
        <w:keepNext/>
        <w:jc w:val="center"/>
        <w:outlineLvl w:val="0"/>
        <w:rPr>
          <w:rFonts w:ascii="Times New Roman" w:eastAsia="Arial Unicode MS" w:hAnsi="Times New Roman"/>
          <w:b/>
          <w:spacing w:val="40"/>
          <w:sz w:val="32"/>
          <w:szCs w:val="20"/>
          <w:lang w:eastAsia="ru-RU"/>
        </w:rPr>
      </w:pPr>
      <w:r>
        <w:rPr>
          <w:rFonts w:ascii="Times New Roman" w:eastAsia="Arial Unicode MS" w:hAnsi="Times New Roman"/>
          <w:b/>
          <w:spacing w:val="40"/>
          <w:sz w:val="32"/>
          <w:szCs w:val="20"/>
          <w:lang w:eastAsia="ru-RU"/>
        </w:rPr>
        <w:t>РАСПОРЯЖЕНИЕ</w:t>
      </w:r>
    </w:p>
    <w:p w:rsidR="0085178A" w:rsidRDefault="0085178A" w:rsidP="0085178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85178A" w:rsidRDefault="0085178A" w:rsidP="0085178A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647"/>
        <w:gridCol w:w="442"/>
        <w:gridCol w:w="1594"/>
      </w:tblGrid>
      <w:tr w:rsidR="0085178A" w:rsidTr="0085178A">
        <w:trPr>
          <w:trHeight w:val="220"/>
        </w:trPr>
        <w:tc>
          <w:tcPr>
            <w:tcW w:w="388" w:type="dxa"/>
            <w:hideMark/>
          </w:tcPr>
          <w:p w:rsidR="0085178A" w:rsidRDefault="0085178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78A" w:rsidRDefault="0085178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8965E1">
              <w:rPr>
                <w:rFonts w:ascii="Times New Roman" w:eastAsia="Times New Roman" w:hAnsi="Times New Roman"/>
                <w:szCs w:val="20"/>
                <w:lang w:eastAsia="ru-RU"/>
              </w:rPr>
              <w:t>02.07.2021</w:t>
            </w:r>
          </w:p>
        </w:tc>
        <w:tc>
          <w:tcPr>
            <w:tcW w:w="442" w:type="dxa"/>
            <w:hideMark/>
          </w:tcPr>
          <w:p w:rsidR="0085178A" w:rsidRDefault="008517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8A" w:rsidRDefault="008965E1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110-29-137-21</w:t>
            </w:r>
          </w:p>
        </w:tc>
      </w:tr>
      <w:tr w:rsidR="0085178A" w:rsidTr="0085178A">
        <w:trPr>
          <w:trHeight w:val="220"/>
        </w:trPr>
        <w:tc>
          <w:tcPr>
            <w:tcW w:w="4071" w:type="dxa"/>
            <w:gridSpan w:val="4"/>
            <w:hideMark/>
          </w:tcPr>
          <w:p w:rsidR="0085178A" w:rsidRDefault="008517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г.Саянск</w:t>
            </w:r>
          </w:p>
        </w:tc>
      </w:tr>
    </w:tbl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4"/>
          <w:sz w:val="20"/>
          <w:szCs w:val="26"/>
          <w:lang w:eastAsia="ru-RU"/>
        </w:rPr>
      </w:pP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4"/>
          <w:sz w:val="20"/>
          <w:szCs w:val="26"/>
          <w:lang w:eastAsia="ru-RU"/>
        </w:rPr>
      </w:pP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lang w:eastAsia="ru-RU"/>
        </w:rPr>
        <w:t>О внесении изменений в</w:t>
      </w:r>
      <w:r>
        <w:rPr>
          <w:rFonts w:ascii="Times New Roman" w:eastAsia="Times New Roman" w:hAnsi="Times New Roman"/>
          <w:bCs/>
          <w:lang w:eastAsia="ru-RU"/>
        </w:rPr>
        <w:t xml:space="preserve"> Правила внутреннего трудового распорядка </w:t>
      </w: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в администрации городского округа муниципального </w:t>
      </w: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образования «город  Саянск» и её </w:t>
      </w:r>
      <w:proofErr w:type="gramStart"/>
      <w:r>
        <w:rPr>
          <w:rFonts w:ascii="Times New Roman" w:eastAsia="Times New Roman" w:hAnsi="Times New Roman"/>
          <w:bCs/>
          <w:lang w:eastAsia="ru-RU"/>
        </w:rPr>
        <w:t>отраслевых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(функциональных) </w:t>
      </w:r>
      <w:proofErr w:type="gramStart"/>
      <w:r>
        <w:rPr>
          <w:rFonts w:ascii="Times New Roman" w:eastAsia="Times New Roman" w:hAnsi="Times New Roman"/>
          <w:bCs/>
          <w:lang w:eastAsia="ru-RU"/>
        </w:rPr>
        <w:t>органах</w:t>
      </w:r>
      <w:proofErr w:type="gramEnd"/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изменениями в федеральном законодательстве Российской Федерации, в целях укрепления трудовой дисциплины, регламентации режима муниципальной службы (работы) и времени отдыха, обеспечения правовой и социальной защищенности муниципальных служащих и работников, занимающих должности,  не отнесенные к должностям муниципальной службы, и включённым в штатное расписание в целях технического обеспечение деятельности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муниципальной службы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 муниципального образования  «город Саянск»,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Трудовым кодексом Российской Федерации, Федеральным законом от 02.03.2007 №25-ФЗ «О муниципальной службе в Российской Федерации»,  Законом Иркутской области от 15.10.2007 №88-оз «Об отдельных вопросах муниципальной службы в Иркутской области»,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 Устава муниципального образования «город Саянск»:</w:t>
      </w: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1.Внести следующие изменения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Правила внутреннего трудового распорядка  в администрации городского округа муниципального образования «город  Саянск» и её отраслевых (функциональных) органах (далее – правила) утверждённые распоряжением администрации городского округа муниципального образования «город Саянск» от 30.04.2021 №110-29-96-21:</w:t>
      </w:r>
    </w:p>
    <w:p w:rsidR="001402C3" w:rsidRDefault="0085178A" w:rsidP="0085178A">
      <w:pPr>
        <w:tabs>
          <w:tab w:val="left" w:pos="-2694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1.1.Наименовани</w:t>
      </w:r>
      <w:r w:rsidR="001402C3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раздела 4 правил изложить в следующей редакции</w:t>
      </w:r>
      <w:r w:rsidR="001402C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«4. Основные права и обязанности муниципального служащего и Работника.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Ограничения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связанные с муниципальной службой</w:t>
      </w:r>
      <w:r w:rsidR="001402C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1402C3" w:rsidRPr="001402C3" w:rsidRDefault="001402C3" w:rsidP="001402C3">
      <w:pPr>
        <w:overflowPunct w:val="0"/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1.2.Пункт 4.2. раздела 4 правил изложить в следующей редакции: «4.2.</w:t>
      </w:r>
      <w:r w:rsidRPr="00140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Муниципальный служащий обязан в соответствии с трудовым законодательством и законодательством о муниципальной службе: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402C3">
        <w:rPr>
          <w:rFonts w:ascii="Times New Roman" w:hAnsi="Times New Roman"/>
          <w:sz w:val="28"/>
          <w:szCs w:val="28"/>
        </w:rPr>
        <w:t xml:space="preserve">соблюдать </w:t>
      </w:r>
      <w:hyperlink r:id="rId5" w:history="1">
        <w:r w:rsidRPr="001402C3">
          <w:rPr>
            <w:rFonts w:ascii="Times New Roman" w:hAnsi="Times New Roman"/>
            <w:color w:val="000000" w:themeColor="text1"/>
            <w:sz w:val="28"/>
            <w:szCs w:val="28"/>
          </w:rPr>
          <w:t>Конституцию</w:t>
        </w:r>
      </w:hyperlink>
      <w:r w:rsidRPr="001402C3">
        <w:rPr>
          <w:rFonts w:ascii="Times New Roman" w:hAnsi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Иркутской области, устав </w:t>
      </w:r>
      <w:proofErr w:type="gramStart"/>
      <w:r w:rsidRPr="001402C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402C3">
        <w:rPr>
          <w:rFonts w:ascii="Times New Roman" w:hAnsi="Times New Roman"/>
          <w:sz w:val="28"/>
          <w:szCs w:val="28"/>
        </w:rPr>
        <w:t xml:space="preserve"> </w:t>
      </w:r>
      <w:r w:rsidRPr="001402C3">
        <w:rPr>
          <w:rFonts w:ascii="Times New Roman" w:hAnsi="Times New Roman"/>
          <w:sz w:val="28"/>
          <w:szCs w:val="28"/>
        </w:rPr>
        <w:lastRenderedPageBreak/>
        <w:t>образования и иные муниципальные правовые акты и обеспечивать их исполнение;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исполнять должностные обязанности в соответствии с должностной инструкцией;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распорядка, должностную инструкцию, порядок работы со служебной информацией;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поддерживать уровень квалификации, необходимый для надлежащего исполнения должностных обязанностей;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 xml:space="preserve">- не разглашать </w:t>
      </w:r>
      <w:hyperlink r:id="rId6" w:history="1">
        <w:r w:rsidRPr="001402C3">
          <w:rPr>
            <w:rFonts w:ascii="Times New Roman" w:hAnsi="Times New Roman"/>
            <w:color w:val="000000" w:themeColor="text1"/>
            <w:sz w:val="28"/>
            <w:szCs w:val="28"/>
          </w:rPr>
          <w:t>сведения</w:t>
        </w:r>
      </w:hyperlink>
      <w:r w:rsidRPr="001402C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402C3">
        <w:rPr>
          <w:rFonts w:ascii="Times New Roman" w:hAnsi="Times New Roman"/>
          <w:sz w:val="28"/>
          <w:szCs w:val="28"/>
        </w:rPr>
        <w:t xml:space="preserve">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 xml:space="preserve">- представлять в установленном порядке предусмотренные </w:t>
      </w:r>
      <w:hyperlink r:id="rId7" w:history="1">
        <w:r w:rsidRPr="001402C3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1402C3">
        <w:rPr>
          <w:rFonts w:ascii="Times New Roman" w:hAnsi="Times New Roman"/>
          <w:sz w:val="28"/>
          <w:szCs w:val="28"/>
        </w:rPr>
        <w:t xml:space="preserve"> Российской Федерации сведения о себе и членах своей семьи;</w:t>
      </w:r>
    </w:p>
    <w:p w:rsidR="001402C3" w:rsidRDefault="001402C3" w:rsidP="00140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1402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1402C3" w:rsidRDefault="001402C3" w:rsidP="00140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-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документа, подтверждающего право на постоянное проживание гражданина на территории иностранного государства;</w:t>
      </w:r>
    </w:p>
    <w:p w:rsidR="001402C3" w:rsidRP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t>- соблюдать ограничения, выполнять обязательства, не нарушать запреты, которые установлены действующим законодательством;</w:t>
      </w:r>
    </w:p>
    <w:p w:rsidR="001402C3" w:rsidRDefault="001402C3" w:rsidP="001402C3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 w:rsidRPr="001402C3">
        <w:rPr>
          <w:rFonts w:ascii="Times New Roman" w:hAnsi="Times New Roman"/>
          <w:sz w:val="28"/>
          <w:szCs w:val="28"/>
        </w:rPr>
        <w:lastRenderedPageBreak/>
        <w:t>-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1402C3" w:rsidRDefault="001402C3" w:rsidP="002438A4">
      <w:pPr>
        <w:autoSpaceDE w:val="0"/>
        <w:autoSpaceDN w:val="0"/>
        <w:adjustRightInd w:val="0"/>
        <w:ind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Раздел 4 правил дополнить пунктом 4.8. следующего содержания: «4.8.</w:t>
      </w:r>
      <w:r w:rsidRPr="00140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2C3">
        <w:rPr>
          <w:rFonts w:ascii="Times New Roman" w:hAnsi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1402C3">
        <w:rPr>
          <w:rFonts w:ascii="Times New Roman" w:hAnsi="Times New Roman"/>
          <w:sz w:val="28"/>
          <w:szCs w:val="28"/>
        </w:rPr>
        <w:t xml:space="preserve">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8" w:history="1">
        <w:r w:rsidR="001402C3" w:rsidRPr="002438A4">
          <w:rPr>
            <w:rFonts w:ascii="Times New Roman" w:hAnsi="Times New Roman"/>
            <w:sz w:val="28"/>
            <w:szCs w:val="28"/>
          </w:rPr>
          <w:t>Порядок</w:t>
        </w:r>
      </w:hyperlink>
      <w:r w:rsidR="001402C3" w:rsidRPr="002438A4">
        <w:rPr>
          <w:rFonts w:ascii="Times New Roman" w:hAnsi="Times New Roman"/>
          <w:sz w:val="28"/>
          <w:szCs w:val="28"/>
        </w:rPr>
        <w:t xml:space="preserve"> прохождения диспансеризации, </w:t>
      </w:r>
      <w:hyperlink r:id="rId9" w:history="1">
        <w:r w:rsidR="001402C3" w:rsidRPr="002438A4">
          <w:rPr>
            <w:rFonts w:ascii="Times New Roman" w:hAnsi="Times New Roman"/>
            <w:sz w:val="28"/>
            <w:szCs w:val="28"/>
          </w:rPr>
          <w:t>перечень</w:t>
        </w:r>
      </w:hyperlink>
      <w:r w:rsidR="001402C3" w:rsidRPr="002438A4">
        <w:rPr>
          <w:rFonts w:ascii="Times New Roman" w:hAnsi="Times New Roman"/>
          <w:sz w:val="28"/>
          <w:szCs w:val="28"/>
        </w:rPr>
        <w:t xml:space="preserve"> таких заболеваний и </w:t>
      </w:r>
      <w:hyperlink r:id="rId10" w:history="1">
        <w:r w:rsidR="001402C3" w:rsidRPr="002438A4">
          <w:rPr>
            <w:rFonts w:ascii="Times New Roman" w:hAnsi="Times New Roman"/>
            <w:sz w:val="28"/>
            <w:szCs w:val="28"/>
          </w:rPr>
          <w:t>форма</w:t>
        </w:r>
      </w:hyperlink>
      <w:r w:rsidR="001402C3">
        <w:rPr>
          <w:rFonts w:ascii="Times New Roman" w:hAnsi="Times New Roman"/>
          <w:sz w:val="28"/>
          <w:szCs w:val="28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представления подложных документов или заведомо ложных сведений при поступлении на муниципальную службу;</w:t>
      </w:r>
    </w:p>
    <w:p w:rsidR="001402C3" w:rsidRDefault="002438A4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02C3">
        <w:rPr>
          <w:rFonts w:ascii="Times New Roman" w:hAnsi="Times New Roman"/>
          <w:sz w:val="28"/>
          <w:szCs w:val="28"/>
        </w:rPr>
        <w:t xml:space="preserve"> непредставления предусмотренных Федеральным </w:t>
      </w:r>
      <w:hyperlink r:id="rId11" w:history="1">
        <w:r w:rsidR="001402C3" w:rsidRPr="002438A4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02.03.2007 №25-ФЗ «О муниципальной службе в Российской Федерации»</w:t>
      </w:r>
      <w:r w:rsidR="001402C3">
        <w:rPr>
          <w:rFonts w:ascii="Times New Roman" w:hAnsi="Times New Roman"/>
          <w:sz w:val="28"/>
          <w:szCs w:val="28"/>
        </w:rPr>
        <w:t xml:space="preserve">, Федеральным </w:t>
      </w:r>
      <w:hyperlink r:id="rId12" w:history="1">
        <w:r w:rsidR="001402C3" w:rsidRPr="002438A4">
          <w:rPr>
            <w:rFonts w:ascii="Times New Roman" w:hAnsi="Times New Roman"/>
            <w:sz w:val="28"/>
            <w:szCs w:val="28"/>
          </w:rPr>
          <w:t>законом</w:t>
        </w:r>
      </w:hyperlink>
      <w:r w:rsidR="001402C3">
        <w:rPr>
          <w:rFonts w:ascii="Times New Roman" w:hAnsi="Times New Roman"/>
          <w:sz w:val="28"/>
          <w:szCs w:val="28"/>
        </w:rPr>
        <w:t xml:space="preserve"> от 25</w:t>
      </w:r>
      <w:r>
        <w:rPr>
          <w:rFonts w:ascii="Times New Roman" w:hAnsi="Times New Roman"/>
          <w:sz w:val="28"/>
          <w:szCs w:val="28"/>
        </w:rPr>
        <w:t>.12.2008 №</w:t>
      </w:r>
      <w:r w:rsidR="001402C3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1402C3">
        <w:rPr>
          <w:rFonts w:ascii="Times New Roman" w:hAnsi="Times New Roman"/>
          <w:sz w:val="28"/>
          <w:szCs w:val="28"/>
        </w:rPr>
        <w:t xml:space="preserve"> и другими федеральными </w:t>
      </w:r>
      <w:hyperlink r:id="rId13" w:history="1">
        <w:r w:rsidR="001402C3" w:rsidRPr="002438A4">
          <w:rPr>
            <w:rFonts w:ascii="Times New Roman" w:hAnsi="Times New Roman"/>
            <w:sz w:val="28"/>
            <w:szCs w:val="28"/>
          </w:rPr>
          <w:t>законами</w:t>
        </w:r>
      </w:hyperlink>
      <w:r w:rsidR="001402C3" w:rsidRPr="002438A4">
        <w:rPr>
          <w:rFonts w:ascii="Times New Roman" w:hAnsi="Times New Roman"/>
          <w:sz w:val="28"/>
          <w:szCs w:val="28"/>
        </w:rPr>
        <w:t xml:space="preserve"> </w:t>
      </w:r>
      <w:r w:rsidR="001402C3">
        <w:rPr>
          <w:rFonts w:ascii="Times New Roman" w:hAnsi="Times New Roman"/>
          <w:sz w:val="28"/>
          <w:szCs w:val="28"/>
        </w:rPr>
        <w:t>сведений или представления заведомо недостоверных или неполных сведений при поступлении на муниципальную службу;</w:t>
      </w:r>
    </w:p>
    <w:p w:rsidR="001402C3" w:rsidRDefault="004C16FD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признания </w:t>
      </w:r>
      <w:r>
        <w:rPr>
          <w:rFonts w:ascii="Times New Roman" w:hAnsi="Times New Roman"/>
          <w:sz w:val="28"/>
          <w:szCs w:val="28"/>
        </w:rPr>
        <w:t>гражданина</w:t>
      </w:r>
      <w:r w:rsidR="001402C3">
        <w:rPr>
          <w:rFonts w:ascii="Times New Roman" w:hAnsi="Times New Roman"/>
          <w:sz w:val="28"/>
          <w:szCs w:val="28"/>
        </w:rPr>
        <w:t xml:space="preserve">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="001402C3">
        <w:rPr>
          <w:rFonts w:ascii="Times New Roman" w:hAnsi="Times New Roman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 w:rsidR="00C12C82">
        <w:rPr>
          <w:rFonts w:ascii="Times New Roman" w:hAnsi="Times New Roman"/>
          <w:sz w:val="28"/>
          <w:szCs w:val="28"/>
        </w:rPr>
        <w:t>;</w:t>
      </w:r>
    </w:p>
    <w:p w:rsidR="001402C3" w:rsidRDefault="004C16FD" w:rsidP="002438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="001402C3">
        <w:rPr>
          <w:rFonts w:ascii="Times New Roman" w:hAnsi="Times New Roman"/>
          <w:sz w:val="28"/>
          <w:szCs w:val="28"/>
        </w:rPr>
        <w:t>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</w:t>
      </w:r>
      <w:r w:rsidR="00C12C82">
        <w:rPr>
          <w:rFonts w:ascii="Times New Roman" w:hAnsi="Times New Roman"/>
          <w:sz w:val="28"/>
          <w:szCs w:val="28"/>
        </w:rPr>
        <w:t>;</w:t>
      </w:r>
    </w:p>
    <w:p w:rsidR="001402C3" w:rsidRDefault="00B24F69" w:rsidP="00B24F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="001402C3">
        <w:rPr>
          <w:rFonts w:ascii="Times New Roman" w:hAnsi="Times New Roman"/>
          <w:sz w:val="28"/>
          <w:szCs w:val="28"/>
        </w:rPr>
        <w:t>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</w:t>
      </w:r>
      <w:r w:rsidR="00C12C82">
        <w:rPr>
          <w:rFonts w:ascii="Times New Roman" w:hAnsi="Times New Roman"/>
          <w:sz w:val="28"/>
          <w:szCs w:val="28"/>
        </w:rPr>
        <w:t>;</w:t>
      </w:r>
    </w:p>
    <w:p w:rsidR="001402C3" w:rsidRDefault="00B24F69" w:rsidP="00B24F6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140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1402C3">
        <w:rPr>
          <w:rFonts w:ascii="Times New Roman" w:hAnsi="Times New Roman"/>
          <w:sz w:val="28"/>
          <w:szCs w:val="28"/>
        </w:rPr>
        <w:t>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proofErr w:type="gramEnd"/>
    </w:p>
    <w:p w:rsidR="0085178A" w:rsidRDefault="0085178A" w:rsidP="00B24F69">
      <w:pPr>
        <w:widowControl w:val="0"/>
        <w:shd w:val="clear" w:color="auto" w:fill="FFFFFF"/>
        <w:tabs>
          <w:tab w:val="left" w:pos="1145"/>
        </w:tabs>
        <w:overflowPunct w:val="0"/>
        <w:autoSpaceDE w:val="0"/>
        <w:autoSpaceDN w:val="0"/>
        <w:adjustRightInd w:val="0"/>
        <w:spacing w:line="295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отраслевых (функциональных) органов  администрации муниципального образования «город Саянск», отделу организационной работы администрации городского округа муниципального образования «город Саянск»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письменное ознакомление муниципальных служащих и работников, не отнесенных к муниципальным служащим, и осуществляющих техническое обеспечение деятельности администрации, с утвержденными Правилами внутреннего трудового распорядка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их соблюдением.</w:t>
      </w:r>
    </w:p>
    <w:p w:rsidR="0085178A" w:rsidRDefault="0085178A" w:rsidP="0085178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B24F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 возложить на начальника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Саянск».</w:t>
      </w:r>
    </w:p>
    <w:p w:rsidR="0085178A" w:rsidRDefault="0085178A" w:rsidP="008517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Мэр городского округа </w:t>
      </w: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85178A" w:rsidRDefault="0085178A" w:rsidP="0085178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85178A" w:rsidRDefault="0085178A" w:rsidP="0085178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12C82" w:rsidRDefault="00C12C82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85178A" w:rsidRDefault="00B24F69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Ис</w:t>
      </w:r>
      <w:r w:rsidR="0085178A">
        <w:rPr>
          <w:rFonts w:ascii="Times New Roman" w:eastAsia="Times New Roman" w:hAnsi="Times New Roman"/>
          <w:sz w:val="22"/>
          <w:szCs w:val="22"/>
          <w:lang w:eastAsia="ru-RU"/>
        </w:rPr>
        <w:t>п. Петрова О.Я.</w:t>
      </w:r>
    </w:p>
    <w:p w:rsidR="0085178A" w:rsidRDefault="0085178A" w:rsidP="0085178A">
      <w:pPr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Тел.5-68-91</w:t>
      </w:r>
    </w:p>
    <w:p w:rsidR="0085178A" w:rsidRDefault="0085178A" w:rsidP="0085178A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85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8A"/>
    <w:rsid w:val="000A464D"/>
    <w:rsid w:val="001402C3"/>
    <w:rsid w:val="00144FCC"/>
    <w:rsid w:val="00154A92"/>
    <w:rsid w:val="002438A4"/>
    <w:rsid w:val="002E3B32"/>
    <w:rsid w:val="00422904"/>
    <w:rsid w:val="00485415"/>
    <w:rsid w:val="004C16FD"/>
    <w:rsid w:val="006E6645"/>
    <w:rsid w:val="007554D6"/>
    <w:rsid w:val="007F21BA"/>
    <w:rsid w:val="0085178A"/>
    <w:rsid w:val="008965E1"/>
    <w:rsid w:val="008F3148"/>
    <w:rsid w:val="008F7159"/>
    <w:rsid w:val="00944732"/>
    <w:rsid w:val="00A1755C"/>
    <w:rsid w:val="00AD4F92"/>
    <w:rsid w:val="00B24F69"/>
    <w:rsid w:val="00C12C82"/>
    <w:rsid w:val="00CC222B"/>
    <w:rsid w:val="00D87E06"/>
    <w:rsid w:val="00DB1569"/>
    <w:rsid w:val="00E25A3A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229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22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229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22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DA0CA52BA57219EBC8EBF4A1A1929ED45C5D9379CD9269C37269F1EFD0775F78C83C822FBB149F815333227E25A677D002B50F690DBo3Y6D" TargetMode="External"/><Relationship Id="rId13" Type="http://schemas.openxmlformats.org/officeDocument/2006/relationships/hyperlink" Target="consultantplus://offline/ref=054DA0CA52BA57219EBC8EBF4A1A1929E746CBD03991842C946E2A9D19F25862F0C58FC922FBB049F44A362736BA5764601E2D48EA92D935o0Y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A66758FFFAC895BEE2C85B02A6A5DACFA90B940E782840EB2A52E6F549DC27DEBBE38BAC634536C26CFBB05B45CE9DAD7F0181F3g8F" TargetMode="External"/><Relationship Id="rId12" Type="http://schemas.openxmlformats.org/officeDocument/2006/relationships/hyperlink" Target="consultantplus://offline/ref=054DA0CA52BA57219EBC8EBF4A1A1929E746CBD03C9E842C946E2A9D19F25862F0C58FC923F0E41AB7146F7671F15A627D022D4CoFY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66758FFFAC895BEE2C85B02A6A5DAC5AF0A940C7A754AE3735EE4F2468322D9AAE388AB761166983BF6B0F5gCF" TargetMode="External"/><Relationship Id="rId11" Type="http://schemas.openxmlformats.org/officeDocument/2006/relationships/hyperlink" Target="consultantplus://offline/ref=054DA0CA52BA57219EBC8EBF4A1A1929E74BC0DD3C93842C946E2A9D19F25862F0C58FC922FBB148F54A362736BA5764601E2D48EA92D935o0Y0D" TargetMode="External"/><Relationship Id="rId5" Type="http://schemas.openxmlformats.org/officeDocument/2006/relationships/hyperlink" Target="consultantplus://offline/ref=97A66758FFFAC895BEE2C85B02A6A5DACEA4049907277F42BA7F5CE3FD198637C8F2EC8CB36810798439F4FBg3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4DA0CA52BA57219EBC8EBF4A1A1929ED45C5D9379CD9269C37269F1EFD0775F78C83C822F9B742F815333227E25A677D002B50F690DBo3Y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4DA0CA52BA57219EBC8EBF4A1A1929ED45C5D9379CD9269C37269F1EFD0775F78C83C822F9B64FF815333227E25A677D002B50F690DBo3Y6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2021-06-10T05:05:00Z</cp:lastPrinted>
  <dcterms:created xsi:type="dcterms:W3CDTF">2023-06-07T03:12:00Z</dcterms:created>
  <dcterms:modified xsi:type="dcterms:W3CDTF">2023-06-07T03:12:00Z</dcterms:modified>
</cp:coreProperties>
</file>