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A5" w:rsidRPr="00273CA5" w:rsidRDefault="006226A3" w:rsidP="00D61010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</w:rPr>
        <w:t>С</w:t>
      </w:r>
      <w:r w:rsidR="00A56B9A">
        <w:rPr>
          <w:b/>
        </w:rPr>
        <w:t>ведени</w:t>
      </w:r>
      <w:r>
        <w:rPr>
          <w:b/>
        </w:rPr>
        <w:t>я</w:t>
      </w:r>
      <w:r w:rsidR="00273CA5" w:rsidRPr="00273CA5">
        <w:rPr>
          <w:b/>
        </w:rPr>
        <w:t xml:space="preserve"> о реализации составляющих по содействию развитию конкуренции в Иркутской области</w:t>
      </w:r>
    </w:p>
    <w:p w:rsidR="00273CA5" w:rsidRDefault="00273CA5" w:rsidP="00D61010">
      <w:pPr>
        <w:widowControl w:val="0"/>
        <w:autoSpaceDE w:val="0"/>
        <w:autoSpaceDN w:val="0"/>
        <w:adjustRightInd w:val="0"/>
        <w:ind w:firstLine="0"/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865"/>
        <w:gridCol w:w="4143"/>
      </w:tblGrid>
      <w:tr w:rsidR="000B557F" w:rsidRPr="007E5D1F" w:rsidTr="003310F6">
        <w:trPr>
          <w:cantSplit/>
          <w:tblHeader/>
        </w:trPr>
        <w:tc>
          <w:tcPr>
            <w:tcW w:w="562" w:type="dxa"/>
          </w:tcPr>
          <w:p w:rsidR="007E5D1F" w:rsidRPr="00014973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149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14973">
              <w:rPr>
                <w:b/>
                <w:sz w:val="24"/>
                <w:szCs w:val="24"/>
              </w:rPr>
              <w:t>п</w:t>
            </w:r>
            <w:proofErr w:type="gramEnd"/>
            <w:r w:rsidRPr="000149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7E5D1F" w:rsidRPr="00014973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14973">
              <w:rPr>
                <w:b/>
                <w:sz w:val="24"/>
                <w:szCs w:val="24"/>
              </w:rPr>
              <w:t>Содержание составляющей по содействию развитию конкуренции</w:t>
            </w:r>
          </w:p>
        </w:tc>
        <w:tc>
          <w:tcPr>
            <w:tcW w:w="3537" w:type="dxa"/>
          </w:tcPr>
          <w:p w:rsidR="007E5D1F" w:rsidRPr="00014973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14973">
              <w:rPr>
                <w:b/>
                <w:sz w:val="24"/>
                <w:szCs w:val="24"/>
              </w:rPr>
              <w:t xml:space="preserve">Комментарий </w:t>
            </w:r>
            <w:r w:rsidRPr="00014973">
              <w:rPr>
                <w:b/>
                <w:sz w:val="24"/>
                <w:szCs w:val="24"/>
              </w:rPr>
              <w:br/>
            </w:r>
            <w:proofErr w:type="gramStart"/>
            <w:r w:rsidRPr="0001497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014973">
              <w:rPr>
                <w:b/>
                <w:sz w:val="24"/>
                <w:szCs w:val="24"/>
              </w:rPr>
              <w:t xml:space="preserve"> образования</w:t>
            </w:r>
          </w:p>
        </w:tc>
      </w:tr>
      <w:tr w:rsidR="000B557F" w:rsidRPr="007E5D1F" w:rsidTr="003310F6">
        <w:trPr>
          <w:cantSplit/>
        </w:trPr>
        <w:tc>
          <w:tcPr>
            <w:tcW w:w="5807" w:type="dxa"/>
            <w:gridSpan w:val="2"/>
          </w:tcPr>
          <w:p w:rsidR="007E5D1F" w:rsidRPr="007E5D1F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1A6EF2" w:rsidRPr="001A6EF2">
              <w:rPr>
                <w:sz w:val="24"/>
                <w:szCs w:val="24"/>
              </w:rPr>
              <w:t xml:space="preserve">городского округа или муниципального района Иркутской области </w:t>
            </w:r>
            <w:r w:rsidR="001A6EF2">
              <w:rPr>
                <w:sz w:val="24"/>
                <w:szCs w:val="24"/>
              </w:rPr>
              <w:br/>
            </w:r>
            <w:r w:rsidR="001A6EF2" w:rsidRPr="001A6EF2">
              <w:rPr>
                <w:sz w:val="24"/>
                <w:szCs w:val="24"/>
              </w:rPr>
              <w:t>(далее – муниципальное образование)</w:t>
            </w:r>
          </w:p>
        </w:tc>
        <w:tc>
          <w:tcPr>
            <w:tcW w:w="3537" w:type="dxa"/>
          </w:tcPr>
          <w:p w:rsidR="007E5D1F" w:rsidRPr="00270F7D" w:rsidRDefault="005A031C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gramStart"/>
            <w:r w:rsidRPr="00270F7D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270F7D">
              <w:rPr>
                <w:color w:val="000000"/>
                <w:sz w:val="24"/>
                <w:szCs w:val="24"/>
              </w:rPr>
              <w:t xml:space="preserve"> образования «город Саянск»</w:t>
            </w:r>
          </w:p>
        </w:tc>
      </w:tr>
      <w:tr w:rsidR="000B557F" w:rsidRPr="007E5D1F" w:rsidTr="003310F6">
        <w:trPr>
          <w:cantSplit/>
        </w:trPr>
        <w:tc>
          <w:tcPr>
            <w:tcW w:w="5807" w:type="dxa"/>
            <w:gridSpan w:val="2"/>
          </w:tcPr>
          <w:p w:rsidR="007E5D1F" w:rsidRPr="007E5D1F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E5D1F">
              <w:rPr>
                <w:sz w:val="24"/>
                <w:szCs w:val="24"/>
              </w:rPr>
              <w:t xml:space="preserve">Контактная информация </w:t>
            </w:r>
            <w:r w:rsidR="00635623">
              <w:rPr>
                <w:sz w:val="24"/>
                <w:szCs w:val="24"/>
              </w:rPr>
              <w:t>об исполнителе</w:t>
            </w:r>
          </w:p>
        </w:tc>
        <w:tc>
          <w:tcPr>
            <w:tcW w:w="3537" w:type="dxa"/>
          </w:tcPr>
          <w:p w:rsidR="004125C5" w:rsidRPr="00270F7D" w:rsidRDefault="00014973" w:rsidP="007E5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Любавина Юлия Станиславовна – главный специалист </w:t>
            </w:r>
            <w:r w:rsidR="004125C5" w:rsidRPr="00270F7D">
              <w:rPr>
                <w:color w:val="000000"/>
                <w:sz w:val="24"/>
                <w:szCs w:val="24"/>
              </w:rPr>
              <w:t xml:space="preserve">отдела экономического развития и потребительского рынка Управления по экономике </w:t>
            </w:r>
            <w:r w:rsidRPr="00014973">
              <w:rPr>
                <w:color w:val="000000"/>
                <w:sz w:val="24"/>
                <w:szCs w:val="24"/>
              </w:rPr>
              <w:t>Lubavina_US@AdmSayansk.Irmail.ru</w:t>
            </w:r>
          </w:p>
          <w:p w:rsidR="007E5D1F" w:rsidRPr="00270F7D" w:rsidRDefault="004125C5" w:rsidP="007E5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Тел. 8(39553)57222</w:t>
            </w:r>
          </w:p>
        </w:tc>
      </w:tr>
      <w:tr w:rsidR="000B557F" w:rsidRPr="007E5D1F" w:rsidTr="00014973">
        <w:trPr>
          <w:cantSplit/>
        </w:trPr>
        <w:tc>
          <w:tcPr>
            <w:tcW w:w="562" w:type="dxa"/>
          </w:tcPr>
          <w:p w:rsidR="00165CA3" w:rsidRPr="00B70653" w:rsidRDefault="00165CA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65CA3" w:rsidRPr="00760E8D" w:rsidRDefault="00165CA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Наличие соглашения с Правительством Иркутской области о внедрении в Иркутской области стандарта развития конкуренции</w:t>
            </w:r>
          </w:p>
        </w:tc>
        <w:tc>
          <w:tcPr>
            <w:tcW w:w="3537" w:type="dxa"/>
            <w:vAlign w:val="center"/>
          </w:tcPr>
          <w:p w:rsidR="00165CA3" w:rsidRPr="00270F7D" w:rsidRDefault="004125C5" w:rsidP="000149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Соглашение № 05-72-97/20 от 16.07.2020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F0069" w:rsidRPr="00B70653" w:rsidRDefault="009F006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F0069" w:rsidRPr="00760E8D" w:rsidRDefault="009F006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760E8D">
              <w:rPr>
                <w:color w:val="000000"/>
                <w:sz w:val="24"/>
                <w:szCs w:val="24"/>
              </w:rPr>
              <w:t>Участие муниципального образования в обучающих мероприятиях по вопросам содействия развитию конкуренции, организованных Правительством Иркутской области, в том числе:</w:t>
            </w:r>
            <w:proofErr w:type="gramEnd"/>
          </w:p>
        </w:tc>
        <w:tc>
          <w:tcPr>
            <w:tcW w:w="3537" w:type="dxa"/>
          </w:tcPr>
          <w:p w:rsidR="009F0069" w:rsidRPr="00165CA3" w:rsidRDefault="004125C5" w:rsidP="004125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F0069" w:rsidRPr="00B70653" w:rsidRDefault="009F006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9F0069" w:rsidRPr="00760E8D" w:rsidRDefault="00E03398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760E8D">
              <w:rPr>
                <w:color w:val="000000"/>
                <w:sz w:val="24"/>
                <w:szCs w:val="24"/>
              </w:rPr>
              <w:t xml:space="preserve">доля сотрудников </w:t>
            </w:r>
            <w:r>
              <w:rPr>
                <w:color w:val="000000"/>
                <w:sz w:val="24"/>
                <w:szCs w:val="24"/>
              </w:rPr>
              <w:t>местной администрации</w:t>
            </w:r>
            <w:r w:rsidRPr="00760E8D">
              <w:rPr>
                <w:color w:val="000000"/>
                <w:sz w:val="24"/>
                <w:szCs w:val="24"/>
              </w:rPr>
              <w:t xml:space="preserve"> муниципального образования, успешно прошедших тестирование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60E8D">
              <w:rPr>
                <w:color w:val="000000"/>
                <w:sz w:val="24"/>
                <w:szCs w:val="24"/>
              </w:rPr>
              <w:t xml:space="preserve"> от общего количества принявших участие в обучении составляет </w:t>
            </w:r>
            <w:r>
              <w:rPr>
                <w:color w:val="000000"/>
                <w:sz w:val="24"/>
                <w:szCs w:val="24"/>
              </w:rPr>
              <w:br/>
            </w:r>
            <w:r w:rsidRPr="00760E8D">
              <w:rPr>
                <w:color w:val="000000"/>
                <w:sz w:val="24"/>
                <w:szCs w:val="24"/>
              </w:rPr>
              <w:t>более 70%</w:t>
            </w:r>
            <w:proofErr w:type="gramEnd"/>
          </w:p>
        </w:tc>
        <w:tc>
          <w:tcPr>
            <w:tcW w:w="3537" w:type="dxa"/>
          </w:tcPr>
          <w:p w:rsidR="009F0069" w:rsidRPr="00165CA3" w:rsidRDefault="000524E5" w:rsidP="000524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165CA3" w:rsidRDefault="00165CA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65CA3" w:rsidRPr="00760E8D" w:rsidRDefault="00165CA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Проведение ежегодного мониторинга состояния и развития конкуренции на товарных рынках муниципального образования</w:t>
            </w:r>
          </w:p>
        </w:tc>
        <w:tc>
          <w:tcPr>
            <w:tcW w:w="3537" w:type="dxa"/>
          </w:tcPr>
          <w:p w:rsidR="00165CA3" w:rsidRPr="00165CA3" w:rsidRDefault="004125C5" w:rsidP="004125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165CA3" w:rsidRDefault="00165CA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65CA3" w:rsidRPr="00760E8D" w:rsidRDefault="00165CA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Содействие в проведении ежегодного мониторинга состояния и развития конкуренции на товарных рынках Иркутской области</w:t>
            </w:r>
          </w:p>
        </w:tc>
        <w:tc>
          <w:tcPr>
            <w:tcW w:w="3537" w:type="dxa"/>
          </w:tcPr>
          <w:p w:rsidR="00165CA3" w:rsidRPr="00165CA3" w:rsidRDefault="004125C5" w:rsidP="004125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  <w:tr w:rsidR="000B557F" w:rsidRPr="00270F7D" w:rsidTr="003310F6">
        <w:trPr>
          <w:cantSplit/>
        </w:trPr>
        <w:tc>
          <w:tcPr>
            <w:tcW w:w="562" w:type="dxa"/>
          </w:tcPr>
          <w:p w:rsidR="00EB4BC9" w:rsidRPr="008E480F" w:rsidRDefault="00EB4BC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E480F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EB4BC9" w:rsidRPr="008E480F" w:rsidRDefault="00EB4BC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480F">
              <w:rPr>
                <w:color w:val="000000"/>
                <w:sz w:val="24"/>
                <w:szCs w:val="24"/>
              </w:rPr>
              <w:t>Формирование реестра хозяйствующих субъектов, доля участия муниципального образования в которых составляет 50 и более процентов, с учетом муниципальных учреждений, в том числе с указанием:</w:t>
            </w:r>
          </w:p>
        </w:tc>
        <w:tc>
          <w:tcPr>
            <w:tcW w:w="3537" w:type="dxa"/>
            <w:vMerge w:val="restart"/>
          </w:tcPr>
          <w:p w:rsidR="000548DE" w:rsidRDefault="00270F7D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 xml:space="preserve">Реестр хозяйствующих субъектов, доля участия муниципального образования в которых составляет 50 и более процентов с обозначением </w:t>
            </w:r>
          </w:p>
          <w:p w:rsid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BC9" w:rsidRPr="00270F7D" w:rsidRDefault="000548DE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B4BC9" w:rsidRPr="008E480F" w:rsidRDefault="00EB4BC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E480F">
              <w:rPr>
                <w:sz w:val="24"/>
                <w:szCs w:val="24"/>
              </w:rPr>
              <w:t>5.1</w:t>
            </w:r>
          </w:p>
        </w:tc>
        <w:tc>
          <w:tcPr>
            <w:tcW w:w="5245" w:type="dxa"/>
          </w:tcPr>
          <w:p w:rsidR="00EB4BC9" w:rsidRPr="008E480F" w:rsidRDefault="00EB4BC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480F">
              <w:rPr>
                <w:color w:val="000000"/>
                <w:sz w:val="24"/>
                <w:szCs w:val="24"/>
              </w:rPr>
              <w:t>рынка присутствия каждого такого хозяйствующего субъекта, на котором осуществляется данная деятельность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</w:t>
            </w:r>
          </w:p>
        </w:tc>
        <w:tc>
          <w:tcPr>
            <w:tcW w:w="3537" w:type="dxa"/>
            <w:vMerge/>
          </w:tcPr>
          <w:p w:rsidR="00EB4BC9" w:rsidRPr="00165CA3" w:rsidRDefault="00EB4BC9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B4BC9" w:rsidRPr="008E480F" w:rsidRDefault="00EB4BC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E480F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5245" w:type="dxa"/>
          </w:tcPr>
          <w:p w:rsidR="00EB4BC9" w:rsidRPr="008E480F" w:rsidRDefault="00EB4BC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480F">
              <w:rPr>
                <w:color w:val="000000"/>
                <w:sz w:val="24"/>
                <w:szCs w:val="24"/>
              </w:rPr>
              <w:t>данных для расчета доли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 выражении)</w:t>
            </w:r>
          </w:p>
        </w:tc>
        <w:tc>
          <w:tcPr>
            <w:tcW w:w="3537" w:type="dxa"/>
            <w:vMerge/>
          </w:tcPr>
          <w:p w:rsidR="00EB4BC9" w:rsidRPr="00165CA3" w:rsidRDefault="00EB4BC9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B4BC9" w:rsidRPr="008E480F" w:rsidRDefault="00EB4BC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E480F">
              <w:rPr>
                <w:sz w:val="24"/>
                <w:szCs w:val="24"/>
              </w:rPr>
              <w:t>5.3</w:t>
            </w:r>
          </w:p>
        </w:tc>
        <w:tc>
          <w:tcPr>
            <w:tcW w:w="5245" w:type="dxa"/>
          </w:tcPr>
          <w:p w:rsidR="00EB4BC9" w:rsidRPr="008E480F" w:rsidRDefault="00EB4BC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480F">
              <w:rPr>
                <w:color w:val="000000"/>
                <w:sz w:val="24"/>
                <w:szCs w:val="24"/>
              </w:rPr>
              <w:t>объема финансирования каждого такого хозяйствующего субъекта из бюджетов муниципальных образований</w:t>
            </w:r>
          </w:p>
        </w:tc>
        <w:tc>
          <w:tcPr>
            <w:tcW w:w="3537" w:type="dxa"/>
            <w:vMerge/>
          </w:tcPr>
          <w:p w:rsidR="00EB4BC9" w:rsidRPr="00165CA3" w:rsidRDefault="00EB4BC9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Наличие утвержденного перечня товарных рынков для содействия развитию конкуренции в муниципальном образовании (далее – Перечень), включающего:</w:t>
            </w:r>
          </w:p>
        </w:tc>
        <w:tc>
          <w:tcPr>
            <w:tcW w:w="3537" w:type="dxa"/>
            <w:vMerge w:val="restart"/>
          </w:tcPr>
          <w:p w:rsidR="00A52A47" w:rsidRPr="00270F7D" w:rsidRDefault="00A52A47" w:rsidP="0091731B">
            <w:pPr>
              <w:pStyle w:val="Default"/>
            </w:pPr>
            <w:r w:rsidRPr="00270F7D">
              <w:t xml:space="preserve">Постановление администрации городского округа муниципального образования «город Саянск» от </w:t>
            </w:r>
            <w:r w:rsidR="0091731B">
              <w:t>01.12.2022</w:t>
            </w:r>
            <w:r w:rsidRPr="00270F7D">
              <w:t xml:space="preserve"> № 110-37-</w:t>
            </w:r>
            <w:r w:rsidR="0091731B">
              <w:t>1387-22</w:t>
            </w:r>
            <w:r w:rsidRPr="00270F7D">
              <w:t xml:space="preserve"> «</w:t>
            </w:r>
            <w:r w:rsidR="0091731B">
              <w:rPr>
                <w:sz w:val="23"/>
                <w:szCs w:val="23"/>
              </w:rPr>
              <w:t>Об утверждении перечня товарных рынков по содействию развитию конкуренции на территории муниципального образования «город Саянск» на 2022-2025 годы и плана мероприятий («дорожной карты») по содействию развитию конкуренции на территории муниципального образования «город Саянск» на 2022-2025 годы»</w:t>
            </w:r>
          </w:p>
          <w:p w:rsidR="000548DE" w:rsidRDefault="000548DE" w:rsidP="00EE5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EE5CE4" w:rsidRPr="000548DE" w:rsidRDefault="000548DE" w:rsidP="00EE5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  <w:bookmarkStart w:id="0" w:name="_GoBack"/>
            <w:bookmarkEnd w:id="0"/>
            <w:r w:rsidRPr="000548DE">
              <w:rPr>
                <w:color w:val="000000"/>
                <w:sz w:val="24"/>
                <w:szCs w:val="24"/>
              </w:rPr>
              <w:t>Приложение №2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товарные рынки, утвержденные планом мероприятий («дорожной картой») по содействию развитию конкуренции в Иркутской области, в которых ответственными </w:t>
            </w:r>
            <w:proofErr w:type="gramStart"/>
            <w:r w:rsidRPr="00760E8D">
              <w:rPr>
                <w:color w:val="000000"/>
                <w:sz w:val="24"/>
                <w:szCs w:val="24"/>
              </w:rPr>
              <w:t>исполнителями</w:t>
            </w:r>
            <w:proofErr w:type="gramEnd"/>
            <w:r w:rsidRPr="00760E8D">
              <w:rPr>
                <w:color w:val="000000"/>
                <w:sz w:val="24"/>
                <w:szCs w:val="24"/>
              </w:rPr>
              <w:t xml:space="preserve"> в том числе являются органы местного самоуправления муниципальных образований Иркутской области</w:t>
            </w:r>
          </w:p>
        </w:tc>
        <w:tc>
          <w:tcPr>
            <w:tcW w:w="3537" w:type="dxa"/>
            <w:vMerge/>
          </w:tcPr>
          <w:p w:rsidR="00EE5CE4" w:rsidRPr="00165CA3" w:rsidRDefault="00EE5CE4" w:rsidP="00EE5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дополнительные товарные рынки, предусмотренные приложением к стандарту развития конкуренции, утвержденным распоряжением Правительства Российской Федерации от 17 апреля 2019 года № 768-р (далее – Стандарт)</w:t>
            </w:r>
          </w:p>
        </w:tc>
        <w:tc>
          <w:tcPr>
            <w:tcW w:w="3537" w:type="dxa"/>
            <w:vMerge/>
          </w:tcPr>
          <w:p w:rsidR="00EE5CE4" w:rsidRPr="00165CA3" w:rsidRDefault="00EE5CE4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дополнительные товарные рынки, не предусмотренные приложением к Стандарту</w:t>
            </w:r>
          </w:p>
        </w:tc>
        <w:tc>
          <w:tcPr>
            <w:tcW w:w="3537" w:type="dxa"/>
            <w:vMerge/>
          </w:tcPr>
          <w:p w:rsidR="00EE5CE4" w:rsidRPr="00165CA3" w:rsidRDefault="00EE5CE4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обоснование включения в Перечень каждого товарного рынка с учетом территориальной специфики, анализа результатов мониторинга состояния и развития конкуренции на товарных рынках муниципального образования</w:t>
            </w:r>
          </w:p>
        </w:tc>
        <w:tc>
          <w:tcPr>
            <w:tcW w:w="3537" w:type="dxa"/>
            <w:vMerge/>
          </w:tcPr>
          <w:p w:rsidR="00EE5CE4" w:rsidRPr="00165CA3" w:rsidRDefault="00EE5CE4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FD44E3" w:rsidRDefault="00FD44E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FD44E3" w:rsidRPr="00760E8D" w:rsidRDefault="00FD44E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Наличие </w:t>
            </w:r>
            <w:r w:rsidR="007A1A07" w:rsidRPr="007A1A07">
              <w:rPr>
                <w:color w:val="000000"/>
                <w:sz w:val="24"/>
                <w:szCs w:val="24"/>
              </w:rPr>
              <w:t>утвержденного плана мероприятий («дорожной карты») по содействию развитию конкуренции на территории муниципального образования, в том числе содержащего</w:t>
            </w:r>
            <w:r w:rsidRPr="00760E8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537" w:type="dxa"/>
            <w:vMerge w:val="restart"/>
          </w:tcPr>
          <w:p w:rsidR="000B557F" w:rsidRPr="00270F7D" w:rsidRDefault="00BD389F" w:rsidP="000B55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D389F">
              <w:rPr>
                <w:color w:val="000000"/>
                <w:sz w:val="24"/>
                <w:szCs w:val="24"/>
              </w:rPr>
              <w:t xml:space="preserve">Постановление администрации городского округа муниципального образования «город Саянск» от 01.12.2022 № 110-37-1387-22 «Об утверждении перечня товарных рынков по содействию развитию конкуренции на территории муниципального образования «город Саянск» на 2022-2025 годы и плана мероприятий («дорожной карты») по содействию развитию конкуренции на территории муниципального </w:t>
            </w:r>
            <w:r w:rsidRPr="00BD389F">
              <w:rPr>
                <w:color w:val="000000"/>
                <w:sz w:val="24"/>
                <w:szCs w:val="24"/>
              </w:rPr>
              <w:lastRenderedPageBreak/>
              <w:t>образования «город Саянск» на 2022-2025 годы»</w:t>
            </w:r>
          </w:p>
          <w:p w:rsidR="00FD44E3" w:rsidRPr="00270F7D" w:rsidRDefault="000B557F" w:rsidP="000B55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FD44E3" w:rsidRDefault="00FD44E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245" w:type="dxa"/>
          </w:tcPr>
          <w:p w:rsidR="00FD44E3" w:rsidRPr="00760E8D" w:rsidRDefault="00FD44E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исходную фактическую информацию (в том числе числовую) в отношении ситуации, сложившейся на каждом товарном рынке, </w:t>
            </w:r>
            <w:proofErr w:type="gramStart"/>
            <w:r w:rsidRPr="00760E8D">
              <w:rPr>
                <w:color w:val="000000"/>
                <w:sz w:val="24"/>
                <w:szCs w:val="24"/>
              </w:rPr>
              <w:t>утвержденных</w:t>
            </w:r>
            <w:proofErr w:type="gramEnd"/>
            <w:r w:rsidRPr="00760E8D">
              <w:rPr>
                <w:color w:val="000000"/>
                <w:sz w:val="24"/>
                <w:szCs w:val="24"/>
              </w:rPr>
              <w:t xml:space="preserve"> Перечнем, и ее проблематики</w:t>
            </w:r>
          </w:p>
        </w:tc>
        <w:tc>
          <w:tcPr>
            <w:tcW w:w="3537" w:type="dxa"/>
            <w:vMerge/>
          </w:tcPr>
          <w:p w:rsidR="00FD44E3" w:rsidRPr="00270F7D" w:rsidRDefault="00FD44E3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FD44E3" w:rsidRDefault="00FD44E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245" w:type="dxa"/>
          </w:tcPr>
          <w:p w:rsidR="00FD44E3" w:rsidRPr="00760E8D" w:rsidRDefault="00FD44E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мероприятия с указанием сроков их реализации и исполнителей, ответственных за реализацию</w:t>
            </w:r>
          </w:p>
        </w:tc>
        <w:tc>
          <w:tcPr>
            <w:tcW w:w="3537" w:type="dxa"/>
            <w:vMerge/>
          </w:tcPr>
          <w:p w:rsidR="00FD44E3" w:rsidRPr="00270F7D" w:rsidRDefault="00FD44E3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FD44E3" w:rsidRDefault="00FD44E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5245" w:type="dxa"/>
          </w:tcPr>
          <w:p w:rsidR="00FD44E3" w:rsidRPr="00760E8D" w:rsidRDefault="00FD44E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целевые показатели, выраженные в числовых значениях, характеризующие степень выполнения мероприятий</w:t>
            </w:r>
          </w:p>
        </w:tc>
        <w:tc>
          <w:tcPr>
            <w:tcW w:w="3537" w:type="dxa"/>
            <w:vMerge/>
          </w:tcPr>
          <w:p w:rsidR="00FD44E3" w:rsidRPr="00270F7D" w:rsidRDefault="00FD44E3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914487" w:rsidRPr="00760E8D" w:rsidRDefault="00914487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Наличие на официальном сайте муниципального образования </w:t>
            </w:r>
            <w:r w:rsidR="00076433" w:rsidRPr="00760E8D">
              <w:rPr>
                <w:color w:val="000000"/>
                <w:sz w:val="24"/>
                <w:szCs w:val="24"/>
              </w:rPr>
              <w:t>в информационно-телекоммуникационной сети «Интернет»</w:t>
            </w:r>
            <w:r w:rsidR="00076433">
              <w:rPr>
                <w:color w:val="000000"/>
                <w:sz w:val="24"/>
                <w:szCs w:val="24"/>
              </w:rPr>
              <w:t xml:space="preserve"> </w:t>
            </w:r>
            <w:r w:rsidRPr="00760E8D">
              <w:rPr>
                <w:color w:val="000000"/>
                <w:sz w:val="24"/>
                <w:szCs w:val="24"/>
              </w:rPr>
              <w:t>раздела «Развитие конкуренции» для размещения информации о деятельности органов местного самоуправления муниципального образования по содействию развитию конкуренции, в том числе:</w:t>
            </w:r>
          </w:p>
        </w:tc>
        <w:tc>
          <w:tcPr>
            <w:tcW w:w="3537" w:type="dxa"/>
            <w:vMerge w:val="restart"/>
          </w:tcPr>
          <w:p w:rsidR="00270F7D" w:rsidRPr="00270F7D" w:rsidRDefault="00270F7D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1 Официальный сайт администрации городского округа муниципального образования «город Саянск» раздел «Развитие конкуренции»</w:t>
            </w:r>
          </w:p>
          <w:p w:rsidR="00914487" w:rsidRPr="00270F7D" w:rsidRDefault="000B557F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http://www.admsayansk.ru/qa/6878.html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245" w:type="dxa"/>
          </w:tcPr>
          <w:p w:rsidR="00914487" w:rsidRPr="00760E8D" w:rsidRDefault="00914487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обеспечение возможности перехода в раздел «Развитие конкуренции» официального сайта Инвестиционного портала Иркутской области в информационно-телекоммуникационной сети «Интернет»</w:t>
            </w:r>
          </w:p>
        </w:tc>
        <w:tc>
          <w:tcPr>
            <w:tcW w:w="3537" w:type="dxa"/>
            <w:vMerge/>
          </w:tcPr>
          <w:p w:rsidR="00914487" w:rsidRPr="00165CA3" w:rsidRDefault="00914487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245" w:type="dxa"/>
          </w:tcPr>
          <w:p w:rsidR="00914487" w:rsidRPr="00760E8D" w:rsidRDefault="00914487" w:rsidP="003800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размещение </w:t>
            </w:r>
            <w:r w:rsidR="00380045" w:rsidRPr="00380045">
              <w:rPr>
                <w:color w:val="000000"/>
                <w:sz w:val="24"/>
                <w:szCs w:val="24"/>
              </w:rPr>
              <w:t>плана мероприятий («дорожной карты») по содействию развитию конкуренции на территории муниципального образования</w:t>
            </w:r>
          </w:p>
        </w:tc>
        <w:tc>
          <w:tcPr>
            <w:tcW w:w="3537" w:type="dxa"/>
            <w:vMerge/>
          </w:tcPr>
          <w:p w:rsidR="00914487" w:rsidRPr="00165CA3" w:rsidRDefault="00914487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5245" w:type="dxa"/>
          </w:tcPr>
          <w:p w:rsidR="00914487" w:rsidRPr="00760E8D" w:rsidRDefault="00914487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размещение отчетов о реализации </w:t>
            </w:r>
            <w:r w:rsidR="00380045" w:rsidRPr="00380045">
              <w:rPr>
                <w:color w:val="000000"/>
                <w:sz w:val="24"/>
                <w:szCs w:val="24"/>
              </w:rPr>
              <w:t>плана мероприятий («дорожной карты») по содействию развитию конкуренции на территории муниципального образования</w:t>
            </w:r>
          </w:p>
        </w:tc>
        <w:tc>
          <w:tcPr>
            <w:tcW w:w="3537" w:type="dxa"/>
            <w:vMerge/>
          </w:tcPr>
          <w:p w:rsidR="00914487" w:rsidRPr="00165CA3" w:rsidRDefault="00914487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5245" w:type="dxa"/>
          </w:tcPr>
          <w:p w:rsidR="00914487" w:rsidRPr="00760E8D" w:rsidRDefault="00914487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размещение иных материалов о деятельности органов местного самоуправления муниципального образования по содействию развитию конкуренции в муниципальном образовании</w:t>
            </w:r>
          </w:p>
        </w:tc>
        <w:tc>
          <w:tcPr>
            <w:tcW w:w="3537" w:type="dxa"/>
            <w:vMerge/>
          </w:tcPr>
          <w:p w:rsidR="00914487" w:rsidRPr="00165CA3" w:rsidRDefault="00914487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165CA3" w:rsidRDefault="00165CA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65CA3" w:rsidRPr="00760E8D" w:rsidRDefault="00BE2ACF" w:rsidP="00BC773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BE2ACF">
              <w:rPr>
                <w:color w:val="000000"/>
                <w:sz w:val="24"/>
                <w:szCs w:val="24"/>
              </w:rPr>
              <w:t>Отсутствие решений антимонопольного органа о нарушении антимонопольного законодательства, принятых в отношении муниципального образования</w:t>
            </w:r>
            <w:proofErr w:type="gramEnd"/>
          </w:p>
        </w:tc>
        <w:tc>
          <w:tcPr>
            <w:tcW w:w="3537" w:type="dxa"/>
          </w:tcPr>
          <w:p w:rsidR="00165CA3" w:rsidRPr="00165CA3" w:rsidRDefault="00A96F8B" w:rsidP="00A9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</w:tbl>
    <w:p w:rsidR="001B7B37" w:rsidRDefault="001B7B37" w:rsidP="00B0037E">
      <w:pPr>
        <w:widowControl w:val="0"/>
        <w:autoSpaceDE w:val="0"/>
        <w:autoSpaceDN w:val="0"/>
        <w:adjustRightInd w:val="0"/>
        <w:ind w:firstLine="0"/>
      </w:pPr>
    </w:p>
    <w:p w:rsidR="001B7B37" w:rsidRDefault="001B7B37">
      <w:r>
        <w:br w:type="page"/>
      </w:r>
    </w:p>
    <w:p w:rsidR="001B7B37" w:rsidRDefault="001B7B37" w:rsidP="001B7B37">
      <w:pPr>
        <w:widowControl w:val="0"/>
        <w:autoSpaceDE w:val="0"/>
        <w:autoSpaceDN w:val="0"/>
        <w:adjustRightInd w:val="0"/>
        <w:ind w:firstLine="0"/>
        <w:jc w:val="center"/>
        <w:sectPr w:rsidR="001B7B37" w:rsidSect="00B0037E">
          <w:pgSz w:w="11906" w:h="16838" w:code="9"/>
          <w:pgMar w:top="1134" w:right="851" w:bottom="1134" w:left="1701" w:header="510" w:footer="709" w:gutter="0"/>
          <w:pgNumType w:start="1"/>
          <w:cols w:space="708"/>
          <w:titlePg/>
          <w:docGrid w:linePitch="381"/>
        </w:sectPr>
      </w:pPr>
    </w:p>
    <w:p w:rsidR="005E59AC" w:rsidRDefault="008E480F" w:rsidP="008E480F">
      <w:pPr>
        <w:widowControl w:val="0"/>
        <w:autoSpaceDE w:val="0"/>
        <w:autoSpaceDN w:val="0"/>
        <w:adjustRightInd w:val="0"/>
        <w:ind w:firstLine="0"/>
        <w:jc w:val="right"/>
      </w:pPr>
      <w:r>
        <w:lastRenderedPageBreak/>
        <w:t>Приложение №1</w:t>
      </w:r>
    </w:p>
    <w:p w:rsidR="008E480F" w:rsidRDefault="008E480F" w:rsidP="008E480F">
      <w:pPr>
        <w:widowControl w:val="0"/>
        <w:autoSpaceDE w:val="0"/>
        <w:autoSpaceDN w:val="0"/>
        <w:adjustRightInd w:val="0"/>
        <w:ind w:firstLine="0"/>
        <w:jc w:val="right"/>
      </w:pPr>
    </w:p>
    <w:p w:rsidR="008E480F" w:rsidRDefault="008E480F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  <w:r w:rsidRPr="008E480F">
        <w:rPr>
          <w:rFonts w:eastAsia="Calibri"/>
        </w:rPr>
        <w:t>Реестр хозяйствующих субъектов, доля участия муниципального образования в которых составляет 50 и более процентов с обозначением рынка их присутствия</w:t>
      </w:r>
    </w:p>
    <w:p w:rsidR="00014973" w:rsidRPr="008E480F" w:rsidRDefault="00014973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</w:p>
    <w:tbl>
      <w:tblPr>
        <w:tblW w:w="14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3450"/>
        <w:gridCol w:w="2126"/>
        <w:gridCol w:w="1999"/>
        <w:gridCol w:w="2268"/>
        <w:gridCol w:w="2420"/>
        <w:gridCol w:w="1832"/>
      </w:tblGrid>
      <w:tr w:rsidR="000548DE" w:rsidRPr="000548DE" w:rsidTr="000548DE">
        <w:trPr>
          <w:trHeight w:val="2184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0548DE">
              <w:rPr>
                <w:rFonts w:eastAsia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Наименование хозяйствующего субъекта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Доля участия муниципального образования в хозяйствующем субъекте, в процентах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Наименование рынка присутствия хозяйствующего субъекта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Рыночная доля хозяйствующего субъекта в натуральном выражении (по объемам реализованных товаров/работ/услуг), в процентах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Рыночная доля хозяйствующего субъекта в стоимостном выражении (по выручке от реализации товаров/работ/услуг), в процентах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Суммарный объем финансирования хозяйствующего субъекта, руб.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76 367 760,00</w:t>
            </w:r>
          </w:p>
        </w:tc>
      </w:tr>
      <w:tr w:rsidR="000548DE" w:rsidRPr="000548DE" w:rsidTr="000548DE">
        <w:trPr>
          <w:trHeight w:val="1104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учреждение «Служба подготовки и обеспечения градостроительной деятельности муниципального образования «город Саянск»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архитектурно-строительного проектирования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63 033 458,35</w:t>
            </w:r>
          </w:p>
        </w:tc>
      </w:tr>
      <w:tr w:rsidR="000548DE" w:rsidRPr="000548DE" w:rsidTr="000548DE">
        <w:trPr>
          <w:trHeight w:val="552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учреждение «Спортивная школа города Саянска»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дополнительного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детей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53 185 273,68</w:t>
            </w:r>
          </w:p>
        </w:tc>
      </w:tr>
      <w:tr w:rsidR="000548DE" w:rsidRPr="000548DE" w:rsidTr="000548DE">
        <w:trPr>
          <w:trHeight w:val="552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автономное учреждение «Редакция газеты «Саянские зори»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7 770 778,35</w:t>
            </w:r>
          </w:p>
        </w:tc>
      </w:tr>
      <w:tr w:rsidR="000548DE" w:rsidRPr="000548DE" w:rsidTr="000548DE">
        <w:trPr>
          <w:trHeight w:val="552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31 079 785,60</w:t>
            </w:r>
          </w:p>
        </w:tc>
      </w:tr>
      <w:tr w:rsidR="000548DE" w:rsidRPr="000548DE" w:rsidTr="000548DE">
        <w:trPr>
          <w:trHeight w:val="552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казенное учреждение «Саянская дорожная служба»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дорожной деятельности (за исключением проектирования)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21 790 184,85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«Служба закупок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6 894 996,29</w:t>
            </w:r>
          </w:p>
        </w:tc>
      </w:tr>
      <w:tr w:rsidR="000548DE" w:rsidRPr="000548DE" w:rsidTr="000548DE">
        <w:trPr>
          <w:trHeight w:val="552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учреждение «Управление обслуживания социальной сферы»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социальных услуг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29 820 143,40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«Единая дежурно-диспетчерская служба города Саянска»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5 522 281,41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Комитет по архитектуре и градостроительству администрации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архитектурно-строительного проектирования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33 156 410,67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Комитет по управлению имуществом администрации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8 403 089,85</w:t>
            </w:r>
          </w:p>
        </w:tc>
      </w:tr>
      <w:tr w:rsidR="000548DE" w:rsidRPr="000548DE" w:rsidTr="000548DE">
        <w:trPr>
          <w:trHeight w:val="552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Дума городского округа муниципального образования «город Саянск»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4 628 146,81</w:t>
            </w:r>
          </w:p>
        </w:tc>
      </w:tr>
      <w:tr w:rsidR="000548DE" w:rsidRPr="000548DE" w:rsidTr="000548DE">
        <w:trPr>
          <w:trHeight w:val="1104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«Управление культуры администрации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Саянск»,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2 455 206,03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учреждение культуры «Централизованная библиотечная система г. Саянска»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13 308 072,31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бюджетное учреждение дополнительного образования «Детская школа искусств города Саянска»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23 053 523,32</w:t>
            </w:r>
          </w:p>
        </w:tc>
      </w:tr>
      <w:tr w:rsidR="000548DE" w:rsidRPr="000548DE" w:rsidTr="000548DE">
        <w:trPr>
          <w:trHeight w:val="552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«Дворец культуры «Юность»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25 644 678,24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«Музейно-выставочный комплекс города Саянска»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2 945 807,94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«Управление образования администрации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4 479 461,46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дошкольное образовательное учреждение «Детский сад комбинированного вида № 1 «Журавленок»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961 797,03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Муниципальное дошкольное образовательное учреждение «Детский сад комбинированного вида № 10 «Дюймовочка»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1 315 136,76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 дошкольное образовательное  учреждение «Детский сад комбинированного вида № 19 «Росинка»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10,7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3 456 068,05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 дошкольное образовательное учреждение «Центр развития ребёнка - детский сад № 21 «Брусничка»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1 578 642,43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«Детский сад комбинированного вида № 22 «Солнышко»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8,9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1 535 274,45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«Детский сад комбинированного вида № 23 «Лучик»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1 452 519,92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«Центр развития ребенка - детский сад № 25 «Василек»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4 653 753,42</w:t>
            </w:r>
          </w:p>
        </w:tc>
      </w:tr>
      <w:tr w:rsidR="000548DE" w:rsidRPr="000548DE" w:rsidTr="000548DE">
        <w:trPr>
          <w:trHeight w:val="1095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«Детский сад комбинированного вида № 27 «Петушок»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3 021 952,91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 дошкольное образовательное учреждение «Детский сад комбинированного вида № 35 «Радуга»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1 629 456,34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«Центр развития ребенка - детский сад № 36 «Улыбка»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1 564 188,53</w:t>
            </w:r>
          </w:p>
        </w:tc>
      </w:tr>
      <w:tr w:rsidR="000548DE" w:rsidRPr="000548DE" w:rsidTr="000548DE">
        <w:trPr>
          <w:trHeight w:val="552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учреждение «Гимназия им. В.А. Надькина»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11,9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2 011 844,39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учреждение «Средняя общеобразовательная школа №2»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1 964 024,85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 общеобразовательное учреждение «Средняя общеобразовательная школа №3»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1 765 751,70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 общеобразовательное учреждение «Средняя общеобразовательная школа №4 имени Д.М. Перова»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2 765 929,57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учреждение «Средняя общеобразовательная школа № 5»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2 636 110,55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учреждение «Средняя общеобразовательная школа №6»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1 806 162,69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 учреждение «Средняя общеобразовательная школа №7»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3 513 575,94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35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 учреждение «Средняя общеобразовательная школа №8»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11,9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7 891 619,25</w:t>
            </w:r>
          </w:p>
        </w:tc>
      </w:tr>
      <w:tr w:rsidR="000548DE" w:rsidRPr="000548DE" w:rsidTr="000548DE">
        <w:trPr>
          <w:trHeight w:val="828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учреждение дополнительного образования  «Дом детского творчества «Созвездие»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дополнительного</w:t>
            </w:r>
            <w:proofErr w:type="gramEnd"/>
            <w:r w:rsidRPr="000548D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детей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21 837 222,24</w:t>
            </w:r>
          </w:p>
        </w:tc>
      </w:tr>
      <w:tr w:rsidR="000548DE" w:rsidRPr="000548DE" w:rsidTr="000548DE">
        <w:trPr>
          <w:trHeight w:val="1104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Муниципальное образовательное учреждение дополнительного профессионального образования «Центр развития образования города Саянска»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11 560 285,46</w:t>
            </w:r>
          </w:p>
        </w:tc>
      </w:tr>
      <w:tr w:rsidR="000548DE" w:rsidRPr="000548DE" w:rsidTr="000548DE">
        <w:trPr>
          <w:trHeight w:val="276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СМУП «Рыночный комплекс»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Рынок ритуальных услуг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0548DE" w:rsidRPr="000548DE" w:rsidTr="000548DE">
        <w:trPr>
          <w:trHeight w:val="1104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МУП ЦГА № 243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0548DE" w:rsidRPr="000548DE" w:rsidTr="000548DE">
        <w:trPr>
          <w:trHeight w:val="276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МУП «СТЭП»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0548DE" w:rsidRPr="000548DE" w:rsidTr="000548DE">
        <w:trPr>
          <w:trHeight w:val="276"/>
        </w:trPr>
        <w:tc>
          <w:tcPr>
            <w:tcW w:w="724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МУП «Водоканал-сервис»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0548DE" w:rsidRPr="000548DE" w:rsidRDefault="000548DE" w:rsidP="00054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</w:tbl>
    <w:p w:rsidR="008E480F" w:rsidRPr="008E480F" w:rsidRDefault="008E480F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</w:p>
    <w:p w:rsidR="00E44E28" w:rsidRDefault="00E44E28">
      <w:r>
        <w:br w:type="page"/>
      </w:r>
    </w:p>
    <w:p w:rsidR="008E480F" w:rsidRDefault="00A52A47" w:rsidP="008E480F">
      <w:pPr>
        <w:widowControl w:val="0"/>
        <w:autoSpaceDE w:val="0"/>
        <w:autoSpaceDN w:val="0"/>
        <w:adjustRightInd w:val="0"/>
        <w:ind w:firstLine="0"/>
        <w:jc w:val="right"/>
      </w:pPr>
      <w:r>
        <w:lastRenderedPageBreak/>
        <w:t>Приложение № 2</w:t>
      </w:r>
    </w:p>
    <w:p w:rsidR="00A52A47" w:rsidRDefault="00A52A47" w:rsidP="008E480F">
      <w:pPr>
        <w:widowControl w:val="0"/>
        <w:autoSpaceDE w:val="0"/>
        <w:autoSpaceDN w:val="0"/>
        <w:adjustRightInd w:val="0"/>
        <w:ind w:firstLine="0"/>
        <w:jc w:val="right"/>
      </w:pPr>
    </w:p>
    <w:p w:rsidR="000548DE" w:rsidRPr="000548DE" w:rsidRDefault="000548DE" w:rsidP="000548DE">
      <w:pPr>
        <w:ind w:firstLine="0"/>
        <w:jc w:val="center"/>
        <w:rPr>
          <w:rFonts w:eastAsia="Times New Roman"/>
          <w:b/>
        </w:rPr>
      </w:pPr>
      <w:r w:rsidRPr="000548DE">
        <w:rPr>
          <w:rFonts w:eastAsia="Times New Roman"/>
          <w:b/>
        </w:rPr>
        <w:t xml:space="preserve">ПЕРЕЧЕНЬ </w:t>
      </w:r>
    </w:p>
    <w:p w:rsidR="000548DE" w:rsidRPr="000548DE" w:rsidRDefault="000548DE" w:rsidP="000548DE">
      <w:pPr>
        <w:ind w:firstLine="0"/>
        <w:jc w:val="center"/>
        <w:rPr>
          <w:rFonts w:eastAsia="Times New Roman"/>
          <w:b/>
        </w:rPr>
      </w:pPr>
      <w:r w:rsidRPr="000548DE">
        <w:rPr>
          <w:rFonts w:eastAsia="Times New Roman"/>
          <w:b/>
        </w:rPr>
        <w:t>ТОВАРНЫХ РЫНКОВ ДЛЯ СОДЕЙСТВИЯ РАЗВИТИЮ КОНКУРЕНЦИИ НА ТЕРРИТОРИИ МУНИЦИПАЛЬНОГО ОБРАЗОВАНИЯ «ГОРОД САЯНСК» НА 2022-2025 ГОДЫ</w:t>
      </w:r>
    </w:p>
    <w:p w:rsidR="000548DE" w:rsidRPr="000548DE" w:rsidRDefault="000548DE" w:rsidP="000548DE">
      <w:pPr>
        <w:ind w:firstLine="0"/>
        <w:rPr>
          <w:rFonts w:eastAsia="Times New Roman"/>
          <w:sz w:val="24"/>
          <w:szCs w:val="26"/>
        </w:rPr>
      </w:pPr>
    </w:p>
    <w:tbl>
      <w:tblPr>
        <w:tblW w:w="5222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710"/>
        <w:gridCol w:w="4534"/>
        <w:gridCol w:w="1558"/>
        <w:gridCol w:w="1610"/>
        <w:gridCol w:w="4344"/>
      </w:tblGrid>
      <w:tr w:rsidR="000548DE" w:rsidRPr="000548DE" w:rsidTr="00304E41">
        <w:trPr>
          <w:tblHeader/>
        </w:trPr>
        <w:tc>
          <w:tcPr>
            <w:tcW w:w="170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48DE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gramStart"/>
            <w:r w:rsidRPr="000548DE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0548DE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88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48DE">
              <w:rPr>
                <w:rFonts w:eastAsia="Calibri"/>
                <w:b/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1484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48DE">
              <w:rPr>
                <w:rFonts w:eastAsia="Calibri"/>
                <w:b/>
                <w:sz w:val="22"/>
                <w:szCs w:val="22"/>
              </w:rPr>
              <w:t>Наименование ключевого показателя</w:t>
            </w:r>
          </w:p>
        </w:tc>
        <w:tc>
          <w:tcPr>
            <w:tcW w:w="510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48DE">
              <w:rPr>
                <w:rFonts w:eastAsia="Calibri"/>
                <w:b/>
                <w:sz w:val="22"/>
                <w:szCs w:val="22"/>
              </w:rPr>
              <w:t>Значение ключевого показателя по состоянию на 01.01.2022 года</w:t>
            </w:r>
          </w:p>
        </w:tc>
        <w:tc>
          <w:tcPr>
            <w:tcW w:w="52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48DE">
              <w:rPr>
                <w:rFonts w:eastAsia="Calibri"/>
                <w:b/>
                <w:sz w:val="22"/>
                <w:szCs w:val="22"/>
              </w:rPr>
              <w:t>Минимальное значение ключевого показателя к 31.12.2025 года</w:t>
            </w:r>
          </w:p>
        </w:tc>
        <w:tc>
          <w:tcPr>
            <w:tcW w:w="1422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48DE">
              <w:rPr>
                <w:rFonts w:eastAsia="Calibri"/>
                <w:b/>
                <w:sz w:val="22"/>
                <w:szCs w:val="22"/>
              </w:rPr>
              <w:t>Ответственный исполнитель</w:t>
            </w:r>
          </w:p>
        </w:tc>
      </w:tr>
      <w:tr w:rsidR="000548DE" w:rsidRPr="000548DE" w:rsidTr="00304E41">
        <w:tc>
          <w:tcPr>
            <w:tcW w:w="170" w:type="pct"/>
            <w:vMerge w:val="restar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8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Сфера наружной рекламы</w:t>
            </w:r>
          </w:p>
        </w:tc>
        <w:tc>
          <w:tcPr>
            <w:tcW w:w="1484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510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52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422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0548DE" w:rsidRPr="000548DE" w:rsidTr="00304E41">
        <w:tc>
          <w:tcPr>
            <w:tcW w:w="170" w:type="pct"/>
            <w:vMerge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Обоснование выбора товарного рынка</w:t>
            </w:r>
          </w:p>
        </w:tc>
        <w:tc>
          <w:tcPr>
            <w:tcW w:w="3943" w:type="pct"/>
            <w:gridSpan w:val="4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 xml:space="preserve">   Отношения в сфере рекламы урегулированы Федеральным законом от 13 марта 2006 года № 38-ФЗ «О рекламе» (далее – Федеральный закон № 38-ФЗ). Согласно пункту 5 статьи 19 Федерального закона № 38-ФЗ, 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арендатором. </w:t>
            </w:r>
          </w:p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 xml:space="preserve">   На территории муниципального образования «город Саянск»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в соответствии с законодательством Российской Федерации. </w:t>
            </w:r>
            <w:proofErr w:type="gramStart"/>
            <w:r w:rsidRPr="000548DE">
              <w:rPr>
                <w:rFonts w:eastAsia="Calibri"/>
                <w:sz w:val="22"/>
                <w:szCs w:val="22"/>
              </w:rPr>
              <w:t>Торги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субъектов Российской Федерации или муниципальной собственности, после утверждения в соответствии с ч. 5.8 ст. 19 Федерального закона № 38-ФЗ схем размещения рекламных</w:t>
            </w:r>
            <w:proofErr w:type="gramEnd"/>
            <w:r w:rsidRPr="000548DE">
              <w:rPr>
                <w:rFonts w:eastAsia="Calibri"/>
                <w:sz w:val="22"/>
                <w:szCs w:val="22"/>
              </w:rPr>
              <w:t xml:space="preserve"> конструкций проводятся органом государственной власти,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конструкций, указанных в данных схемах. Постановлением администрации городского округа муниципального образования «город Саянск» от 30.10.2020 № 110-37-1047-20 утверждена Схема размещения рекламных конструкций на территории муниципального образования «город Саянск». </w:t>
            </w:r>
          </w:p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 xml:space="preserve">   Льготные условия заключения договора на установку и эксплуатацию рекламной конструкции Федеральным законом № 38-ФЗ не установлены</w:t>
            </w:r>
          </w:p>
        </w:tc>
      </w:tr>
      <w:tr w:rsidR="000548DE" w:rsidRPr="000548DE" w:rsidTr="00304E41">
        <w:tc>
          <w:tcPr>
            <w:tcW w:w="170" w:type="pct"/>
            <w:vMerge w:val="restar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8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Рынок торговли</w:t>
            </w:r>
          </w:p>
        </w:tc>
        <w:tc>
          <w:tcPr>
            <w:tcW w:w="1484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 xml:space="preserve">доля хозяйствующих субъектов негосударственных форм собственности в </w:t>
            </w:r>
            <w:r w:rsidRPr="000548D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общем обороте розничной торговли, процентов</w:t>
            </w:r>
          </w:p>
        </w:tc>
        <w:tc>
          <w:tcPr>
            <w:tcW w:w="510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lastRenderedPageBreak/>
              <w:t>100</w:t>
            </w:r>
          </w:p>
        </w:tc>
        <w:tc>
          <w:tcPr>
            <w:tcW w:w="52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422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Отдел экономического развития и потребительского рынка Управления по </w:t>
            </w:r>
            <w:r w:rsidRPr="000548DE">
              <w:rPr>
                <w:rFonts w:eastAsia="Times New Roman"/>
                <w:sz w:val="22"/>
                <w:szCs w:val="22"/>
              </w:rPr>
              <w:lastRenderedPageBreak/>
              <w:t>экономике администрации городского округа муниципального образования «город Саянск»</w:t>
            </w:r>
          </w:p>
        </w:tc>
      </w:tr>
      <w:tr w:rsidR="000548DE" w:rsidRPr="000548DE" w:rsidTr="00304E41">
        <w:trPr>
          <w:trHeight w:val="1008"/>
        </w:trPr>
        <w:tc>
          <w:tcPr>
            <w:tcW w:w="170" w:type="pct"/>
            <w:vMerge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4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0548DE">
              <w:rPr>
                <w:rFonts w:eastAsia="Times New Roman"/>
                <w:sz w:val="22"/>
                <w:szCs w:val="22"/>
                <w:lang w:eastAsia="ru-RU"/>
              </w:rPr>
              <w:t>увеличение количества нестационарных торговых объектов и торговых мест под них, процентов по отношению к показателям 2020 года</w:t>
            </w:r>
          </w:p>
        </w:tc>
        <w:tc>
          <w:tcPr>
            <w:tcW w:w="510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527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422" w:type="pct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0548DE" w:rsidRPr="000548DE" w:rsidTr="00304E41">
        <w:tc>
          <w:tcPr>
            <w:tcW w:w="170" w:type="pct"/>
            <w:vMerge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>Обоснование выбора товарного рынка</w:t>
            </w:r>
          </w:p>
        </w:tc>
        <w:tc>
          <w:tcPr>
            <w:tcW w:w="3943" w:type="pct"/>
            <w:gridSpan w:val="4"/>
          </w:tcPr>
          <w:p w:rsidR="000548DE" w:rsidRPr="000548DE" w:rsidRDefault="000548DE" w:rsidP="000548D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0548DE">
              <w:rPr>
                <w:rFonts w:eastAsia="Calibri"/>
                <w:sz w:val="22"/>
                <w:szCs w:val="22"/>
              </w:rPr>
              <w:t xml:space="preserve">   В муниципальном </w:t>
            </w:r>
            <w:proofErr w:type="gramStart"/>
            <w:r w:rsidRPr="000548DE">
              <w:rPr>
                <w:rFonts w:eastAsia="Calibri"/>
                <w:sz w:val="22"/>
                <w:szCs w:val="22"/>
              </w:rPr>
              <w:t>образовании</w:t>
            </w:r>
            <w:proofErr w:type="gramEnd"/>
            <w:r w:rsidRPr="000548DE">
              <w:rPr>
                <w:rFonts w:eastAsia="Calibri"/>
                <w:sz w:val="22"/>
                <w:szCs w:val="22"/>
              </w:rPr>
              <w:t xml:space="preserve"> достаточно хорошо развита сфера розничной торговли, которая характеризуется высоким уровнем конкуренции. В структуре розничного товарооборота доля хозяйствующих субъектов негосударственных форм собственности составляет 100%. Сформированная розничная инфраструктура позволяет обеспечить население города всеми видами продовольственных и непродовольственных товаров. На начало 2022 года в городе функционировало 118 объектов стационарной розничной торговли, из них 22 торговых комплекса, 3 универсальных магазина, 47 непродовольственных магазинов, 46 продовольственных магазинов. Показатель фактической обеспеченности населения площадью стационарных торговых объектов превышает минимальный норматив в 2,7 раза (1215,71 кв. м. в расчете на 1 тыс. чел.). Доминирующее положение среди предприятий розничной торговли занимают магазины форматов «шаговой доступности» и «магазин у дома», расположенные на первых этажах и в цокольных помещениях многоквартирных жилых домов (57% розничной торговой сети). Широко развита стационарная розничная торговая сеть предприятий пищевой и перерабатывающей промышленности, в том числе работающих по принципу франчайзинга (89 объектов). Для физических лиц, занимающихся садоводством и огородничеством, крестьянско-фермерских и личных подсобных хозяйств на территории города действует 2 постоянно действующие ярмарочные площадки, 1 ярмарочная площадка «выходного дня», </w:t>
            </w:r>
            <w:proofErr w:type="gramStart"/>
            <w:r w:rsidRPr="000548DE">
              <w:rPr>
                <w:rFonts w:eastAsia="Calibri"/>
                <w:sz w:val="22"/>
                <w:szCs w:val="22"/>
              </w:rPr>
              <w:t>на</w:t>
            </w:r>
            <w:proofErr w:type="gramEnd"/>
            <w:r w:rsidRPr="000548DE">
              <w:rPr>
                <w:rFonts w:eastAsia="Calibri"/>
                <w:sz w:val="22"/>
                <w:szCs w:val="22"/>
              </w:rPr>
              <w:t xml:space="preserve"> которых создано 35 торговых мест и проводится ежегодно около 60 ярмарок. Схемой размещения нестационарных торговых объектов на территории муниципального образования предусмотрено 27 торговых мест для размещения сезонных нестационарных торговых объектов.</w:t>
            </w:r>
          </w:p>
        </w:tc>
      </w:tr>
    </w:tbl>
    <w:p w:rsidR="000548DE" w:rsidRDefault="000548DE" w:rsidP="00BC62E0">
      <w:pPr>
        <w:ind w:firstLine="0"/>
        <w:jc w:val="center"/>
        <w:rPr>
          <w:rFonts w:eastAsia="Times New Roman"/>
          <w:b/>
        </w:rPr>
      </w:pPr>
    </w:p>
    <w:p w:rsidR="00BC62E0" w:rsidRPr="00BC62E0" w:rsidRDefault="00BC62E0" w:rsidP="00BC62E0">
      <w:pPr>
        <w:ind w:firstLine="0"/>
        <w:rPr>
          <w:rFonts w:eastAsia="Times New Roman"/>
          <w:sz w:val="24"/>
          <w:szCs w:val="26"/>
        </w:rPr>
      </w:pPr>
    </w:p>
    <w:p w:rsidR="00BF314E" w:rsidRDefault="00BF314E" w:rsidP="00431C66">
      <w:pPr>
        <w:autoSpaceDE w:val="0"/>
        <w:autoSpaceDN w:val="0"/>
        <w:ind w:firstLine="0"/>
        <w:jc w:val="right"/>
        <w:outlineLvl w:val="0"/>
        <w:rPr>
          <w:rFonts w:eastAsia="Times New Roman"/>
          <w:lang w:eastAsia="ru-RU"/>
        </w:rPr>
      </w:pPr>
    </w:p>
    <w:p w:rsidR="00BF314E" w:rsidRDefault="00BF314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431C66" w:rsidRDefault="00431C66" w:rsidP="00431C66">
      <w:pPr>
        <w:autoSpaceDE w:val="0"/>
        <w:autoSpaceDN w:val="0"/>
        <w:ind w:firstLine="0"/>
        <w:jc w:val="right"/>
        <w:outlineLvl w:val="0"/>
        <w:rPr>
          <w:rFonts w:eastAsia="Times New Roman"/>
          <w:lang w:eastAsia="ru-RU"/>
        </w:rPr>
      </w:pPr>
      <w:r w:rsidRPr="00431C66">
        <w:rPr>
          <w:rFonts w:eastAsia="Times New Roman"/>
          <w:lang w:eastAsia="ru-RU"/>
        </w:rPr>
        <w:lastRenderedPageBreak/>
        <w:t>Приложение № 3</w:t>
      </w:r>
    </w:p>
    <w:p w:rsidR="000548DE" w:rsidRDefault="000548DE" w:rsidP="00431C66">
      <w:pPr>
        <w:autoSpaceDE w:val="0"/>
        <w:autoSpaceDN w:val="0"/>
        <w:ind w:firstLine="0"/>
        <w:jc w:val="right"/>
        <w:outlineLvl w:val="0"/>
        <w:rPr>
          <w:rFonts w:eastAsia="Times New Roman"/>
          <w:lang w:eastAsia="ru-RU"/>
        </w:rPr>
      </w:pPr>
    </w:p>
    <w:p w:rsidR="000548DE" w:rsidRPr="004D1DFD" w:rsidRDefault="000548DE" w:rsidP="000548DE">
      <w:pPr>
        <w:autoSpaceDE w:val="0"/>
        <w:autoSpaceDN w:val="0"/>
        <w:jc w:val="center"/>
        <w:outlineLvl w:val="0"/>
        <w:rPr>
          <w:rFonts w:eastAsia="Times New Roman"/>
          <w:b/>
        </w:rPr>
      </w:pPr>
      <w:r w:rsidRPr="004D1DFD">
        <w:rPr>
          <w:rFonts w:eastAsia="Times New Roman"/>
          <w:b/>
        </w:rPr>
        <w:t>ПЛАН МЕРОПРИЯТИЙ («ДОРОЖНАЯ КАРТА»)</w:t>
      </w:r>
    </w:p>
    <w:p w:rsidR="000548DE" w:rsidRDefault="000548DE" w:rsidP="000548DE">
      <w:pPr>
        <w:autoSpaceDE w:val="0"/>
        <w:autoSpaceDN w:val="0"/>
        <w:jc w:val="center"/>
        <w:rPr>
          <w:rFonts w:eastAsia="Times New Roman"/>
          <w:b/>
        </w:rPr>
      </w:pPr>
      <w:r w:rsidRPr="004D1DFD">
        <w:rPr>
          <w:rFonts w:eastAsia="Times New Roman"/>
          <w:b/>
        </w:rPr>
        <w:t>ПО СОДЕЙСТВИЮ РАЗВИТИЮ КОНКУРЕНЦИИ НА ТЕРРИТОРИИ М</w:t>
      </w:r>
      <w:r>
        <w:rPr>
          <w:rFonts w:eastAsia="Times New Roman"/>
          <w:b/>
        </w:rPr>
        <w:t>УНИЦИПАЛЬНОГО ОБРАЗОВАНИЯ «ГОРОД САЯНСК»</w:t>
      </w:r>
      <w:r w:rsidRPr="004D1DFD">
        <w:rPr>
          <w:rFonts w:eastAsia="Times New Roman"/>
          <w:b/>
        </w:rPr>
        <w:t xml:space="preserve"> НА 20</w:t>
      </w:r>
      <w:r>
        <w:rPr>
          <w:rFonts w:eastAsia="Times New Roman"/>
          <w:b/>
        </w:rPr>
        <w:t>22</w:t>
      </w:r>
      <w:r w:rsidRPr="004D1DFD">
        <w:rPr>
          <w:rFonts w:eastAsia="Times New Roman"/>
          <w:b/>
        </w:rPr>
        <w:t>-202</w:t>
      </w:r>
      <w:r>
        <w:rPr>
          <w:rFonts w:eastAsia="Times New Roman"/>
          <w:b/>
        </w:rPr>
        <w:t>5</w:t>
      </w:r>
      <w:r w:rsidRPr="004D1DFD">
        <w:rPr>
          <w:rFonts w:eastAsia="Times New Roman"/>
          <w:b/>
        </w:rPr>
        <w:t xml:space="preserve"> ГОДЫ</w:t>
      </w:r>
    </w:p>
    <w:p w:rsidR="000548DE" w:rsidRPr="004D1DFD" w:rsidRDefault="000548DE" w:rsidP="000548DE">
      <w:pPr>
        <w:autoSpaceDE w:val="0"/>
        <w:autoSpaceDN w:val="0"/>
        <w:jc w:val="center"/>
        <w:rPr>
          <w:rFonts w:eastAsia="Times New Roman"/>
          <w:b/>
        </w:rPr>
      </w:pPr>
    </w:p>
    <w:tbl>
      <w:tblPr>
        <w:tblW w:w="5319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2948"/>
        <w:gridCol w:w="561"/>
        <w:gridCol w:w="790"/>
        <w:gridCol w:w="3124"/>
        <w:gridCol w:w="1238"/>
        <w:gridCol w:w="1086"/>
        <w:gridCol w:w="986"/>
        <w:gridCol w:w="986"/>
        <w:gridCol w:w="1002"/>
        <w:gridCol w:w="2128"/>
      </w:tblGrid>
      <w:tr w:rsidR="000548DE" w:rsidRPr="000548DE" w:rsidTr="000548DE">
        <w:trPr>
          <w:trHeight w:val="20"/>
          <w:tblHeader/>
        </w:trPr>
        <w:tc>
          <w:tcPr>
            <w:tcW w:w="228" w:type="pct"/>
            <w:vMerge w:val="restart"/>
            <w:shd w:val="clear" w:color="auto" w:fill="D9D9D9" w:themeFill="background1" w:themeFillShade="D9"/>
          </w:tcPr>
          <w:p w:rsidR="000548DE" w:rsidRPr="000548DE" w:rsidRDefault="000548DE" w:rsidP="0030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0548DE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0548DE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947" w:type="pct"/>
            <w:vMerge w:val="restar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34" w:type="pct"/>
            <w:gridSpan w:val="2"/>
            <w:vMerge w:val="restar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52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004" w:type="pct"/>
            <w:vMerge w:val="restar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1703" w:type="pct"/>
            <w:gridSpan w:val="5"/>
            <w:shd w:val="clear" w:color="auto" w:fill="D9D9D9" w:themeFill="background1" w:themeFillShade="D9"/>
          </w:tcPr>
          <w:p w:rsidR="000548DE" w:rsidRPr="000548DE" w:rsidRDefault="000548DE" w:rsidP="0030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Целевое значение показателя</w:t>
            </w:r>
          </w:p>
        </w:tc>
        <w:tc>
          <w:tcPr>
            <w:tcW w:w="683" w:type="pct"/>
            <w:vMerge w:val="restar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Ответственный исполнитель</w:t>
            </w:r>
          </w:p>
        </w:tc>
      </w:tr>
      <w:tr w:rsidR="000548DE" w:rsidRPr="000548DE" w:rsidTr="000548DE">
        <w:trPr>
          <w:trHeight w:val="20"/>
          <w:tblHeader/>
        </w:trPr>
        <w:tc>
          <w:tcPr>
            <w:tcW w:w="228" w:type="pct"/>
            <w:vMerge/>
            <w:shd w:val="clear" w:color="auto" w:fill="D9D9D9" w:themeFill="background1" w:themeFillShade="D9"/>
          </w:tcPr>
          <w:p w:rsidR="000548DE" w:rsidRPr="000548DE" w:rsidRDefault="000548DE" w:rsidP="0030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47" w:type="pct"/>
            <w:vMerge/>
            <w:shd w:val="clear" w:color="auto" w:fill="D9D9D9" w:themeFill="background1" w:themeFillShade="D9"/>
          </w:tcPr>
          <w:p w:rsidR="000548DE" w:rsidRPr="000548DE" w:rsidRDefault="000548DE" w:rsidP="0030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  <w:vMerge/>
            <w:shd w:val="clear" w:color="auto" w:fill="D9D9D9" w:themeFill="background1" w:themeFillShade="D9"/>
          </w:tcPr>
          <w:p w:rsidR="000548DE" w:rsidRPr="000548DE" w:rsidRDefault="000548DE" w:rsidP="0030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4" w:type="pct"/>
            <w:vMerge/>
            <w:shd w:val="clear" w:color="auto" w:fill="D9D9D9" w:themeFill="background1" w:themeFillShade="D9"/>
          </w:tcPr>
          <w:p w:rsidR="000548DE" w:rsidRPr="000548DE" w:rsidRDefault="000548DE" w:rsidP="0030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eastAsia="Times New Roman"/>
                <w:sz w:val="20"/>
                <w:szCs w:val="20"/>
              </w:rPr>
            </w:pPr>
            <w:r w:rsidRPr="000548DE">
              <w:rPr>
                <w:rFonts w:eastAsia="Times New Roman"/>
                <w:sz w:val="20"/>
                <w:szCs w:val="20"/>
              </w:rPr>
              <w:t xml:space="preserve">01.01.2022 (факт) 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="Times New Roman"/>
                <w:sz w:val="20"/>
                <w:szCs w:val="20"/>
              </w:rPr>
            </w:pPr>
            <w:r w:rsidRPr="000548DE">
              <w:rPr>
                <w:rFonts w:eastAsia="Times New Roman"/>
                <w:sz w:val="20"/>
                <w:szCs w:val="20"/>
              </w:rPr>
              <w:t xml:space="preserve">31.12.2022 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48DE">
              <w:rPr>
                <w:rFonts w:eastAsia="Times New Roman"/>
                <w:sz w:val="20"/>
                <w:szCs w:val="20"/>
              </w:rPr>
              <w:t xml:space="preserve">31.12.2023 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48DE">
              <w:rPr>
                <w:rFonts w:eastAsia="Times New Roman"/>
                <w:sz w:val="20"/>
                <w:szCs w:val="20"/>
              </w:rPr>
              <w:t>31.12.2024</w:t>
            </w:r>
          </w:p>
        </w:tc>
        <w:tc>
          <w:tcPr>
            <w:tcW w:w="321" w:type="pct"/>
            <w:shd w:val="clear" w:color="auto" w:fill="D9D9D9" w:themeFill="background1" w:themeFillShade="D9"/>
          </w:tcPr>
          <w:p w:rsidR="000548DE" w:rsidRP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48DE">
              <w:rPr>
                <w:rFonts w:eastAsia="Times New Roman"/>
                <w:sz w:val="20"/>
                <w:szCs w:val="20"/>
              </w:rPr>
              <w:t>31.12.2025</w:t>
            </w:r>
          </w:p>
        </w:tc>
        <w:tc>
          <w:tcPr>
            <w:tcW w:w="683" w:type="pct"/>
            <w:vMerge/>
            <w:shd w:val="clear" w:color="auto" w:fill="D9D9D9" w:themeFill="background1" w:themeFillShade="D9"/>
          </w:tcPr>
          <w:p w:rsidR="000548DE" w:rsidRPr="000548DE" w:rsidRDefault="000548DE" w:rsidP="0030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0548DE" w:rsidRPr="000548DE" w:rsidTr="000548DE">
        <w:trPr>
          <w:trHeight w:val="20"/>
        </w:trPr>
        <w:tc>
          <w:tcPr>
            <w:tcW w:w="5000" w:type="pct"/>
            <w:gridSpan w:val="11"/>
          </w:tcPr>
          <w:p w:rsidR="000548DE" w:rsidRPr="000548DE" w:rsidRDefault="000548DE" w:rsidP="00304E41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 xml:space="preserve">Раздел 1. План мероприятий по развитию конкуренции на товарных рынках, </w:t>
            </w:r>
          </w:p>
          <w:p w:rsidR="000548DE" w:rsidRPr="000548DE" w:rsidRDefault="000548DE" w:rsidP="00304E41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0548DE">
              <w:rPr>
                <w:rFonts w:eastAsia="Times New Roman"/>
                <w:b/>
                <w:sz w:val="22"/>
                <w:szCs w:val="22"/>
              </w:rPr>
              <w:t>утвержденных</w:t>
            </w:r>
            <w:proofErr w:type="gramEnd"/>
            <w:r w:rsidRPr="000548DE">
              <w:rPr>
                <w:rFonts w:eastAsia="Times New Roman"/>
                <w:b/>
                <w:sz w:val="22"/>
                <w:szCs w:val="22"/>
              </w:rPr>
              <w:t xml:space="preserve"> распоряжением Правительства Российской Федерации от 17 апреля 2019 года № 768-р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  <w:vMerge w:val="restar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1.1.</w:t>
            </w:r>
          </w:p>
        </w:tc>
        <w:tc>
          <w:tcPr>
            <w:tcW w:w="1127" w:type="pct"/>
            <w:gridSpan w:val="2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645" w:type="pct"/>
            <w:gridSpan w:val="8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Сфера наружной рекламы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  <w:vMerge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7" w:type="pct"/>
            <w:gridSpan w:val="2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645" w:type="pct"/>
            <w:gridSpan w:val="8"/>
          </w:tcPr>
          <w:p w:rsidR="000548DE" w:rsidRPr="000548DE" w:rsidRDefault="000548DE" w:rsidP="00304E41">
            <w:pPr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Оценка текущего состояния:</w:t>
            </w:r>
            <w:r w:rsidRPr="000548DE">
              <w:rPr>
                <w:rFonts w:eastAsia="Times New Roman"/>
                <w:sz w:val="22"/>
                <w:szCs w:val="22"/>
              </w:rPr>
              <w:t xml:space="preserve"> Отношения в сфере рекламы урегулированы Федеральным законом от 13 марта 2006 года № 38-ФЗ «О рекламе» (далее – Федеральный закон № 38-ФЗ). Согласно пункту 5 статьи 19 Федерального закона № 38-ФЗ, 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арендатором. </w:t>
            </w:r>
          </w:p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   На территории муниципального образования «город Саянск»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в соответствии с законодательством Российской Федерации. </w:t>
            </w:r>
            <w:proofErr w:type="gramStart"/>
            <w:r w:rsidRPr="000548DE">
              <w:rPr>
                <w:rFonts w:eastAsia="Times New Roman"/>
                <w:sz w:val="22"/>
                <w:szCs w:val="22"/>
              </w:rPr>
              <w:t>Торги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субъектов Российской Федерации или муниципальной собственности, после утверждения в соответствии с ч. 5.8 ст. 19 Федерального закона № 38-ФЗ схем размещения рекламных</w:t>
            </w:r>
            <w:proofErr w:type="gramEnd"/>
            <w:r w:rsidRPr="000548DE">
              <w:rPr>
                <w:rFonts w:eastAsia="Times New Roman"/>
                <w:sz w:val="22"/>
                <w:szCs w:val="22"/>
              </w:rPr>
              <w:t xml:space="preserve"> конструкций проводятся органом государственной власти,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конструкций, указанных в данных схемах. Постановлением администрации городского округа муниципального образования «город Саянск» от 30.10.2020 № 110-37-1047-20 утверждена Схема размещения рекламных конструкций на территории муниципального образования «город Саянск». </w:t>
            </w:r>
          </w:p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   Льготные условия заключения договора на установку и эксплуатацию рекламной конструкции Федеральным законом № 38-ФЗ не установлены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  <w:vMerge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85" w:type="pct"/>
            <w:gridSpan w:val="4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Ключевой показатель:</w:t>
            </w:r>
          </w:p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Комитет по управлению имуществом </w:t>
            </w:r>
            <w:r w:rsidRPr="000548DE">
              <w:rPr>
                <w:rFonts w:eastAsia="Times New Roman"/>
                <w:sz w:val="22"/>
                <w:szCs w:val="22"/>
              </w:rPr>
              <w:lastRenderedPageBreak/>
              <w:t>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94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Соблюдение принципов открытости и прозрачности при проведении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собственности, а также на здании или ином недвижимом имуществе, находящихся в муниципальной собственности, принять </w:t>
            </w:r>
            <w:proofErr w:type="gramStart"/>
            <w:r w:rsidRPr="000548DE">
              <w:rPr>
                <w:rFonts w:eastAsia="Times New Roman"/>
                <w:sz w:val="22"/>
                <w:szCs w:val="22"/>
              </w:rPr>
              <w:t>участие</w:t>
            </w:r>
            <w:proofErr w:type="gramEnd"/>
            <w:r w:rsidRPr="000548DE">
              <w:rPr>
                <w:rFonts w:eastAsia="Times New Roman"/>
                <w:sz w:val="22"/>
                <w:szCs w:val="22"/>
              </w:rPr>
              <w:t xml:space="preserve"> в которых вправе организации частной формы собственности в сфере наружной рекламы</w:t>
            </w:r>
          </w:p>
        </w:tc>
        <w:tc>
          <w:tcPr>
            <w:tcW w:w="434" w:type="pct"/>
            <w:gridSpan w:val="2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Ежегодно</w:t>
            </w:r>
          </w:p>
        </w:tc>
        <w:tc>
          <w:tcPr>
            <w:tcW w:w="1004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Среднее число участников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собственности, а также на здании или ином недвижимом имуществе, находящихся в муниципальной собственности в каждом муниципальном образовании, ед.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Pr="000548DE">
              <w:rPr>
                <w:rFonts w:eastAsia="Times New Roman"/>
                <w:sz w:val="22"/>
                <w:szCs w:val="22"/>
              </w:rPr>
              <w:t>.1.2.</w:t>
            </w:r>
          </w:p>
        </w:tc>
        <w:tc>
          <w:tcPr>
            <w:tcW w:w="94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Соблюдение принципов открытости и прозрачности при проведении торгов на право установки и эксплуатации рекламных конструкций на земельном участке, государственная собственность на который не разграничена, принять </w:t>
            </w:r>
            <w:proofErr w:type="gramStart"/>
            <w:r w:rsidRPr="000548DE">
              <w:rPr>
                <w:rFonts w:eastAsia="Times New Roman"/>
                <w:sz w:val="22"/>
                <w:szCs w:val="22"/>
              </w:rPr>
              <w:t>участие</w:t>
            </w:r>
            <w:proofErr w:type="gramEnd"/>
            <w:r w:rsidRPr="000548DE">
              <w:rPr>
                <w:rFonts w:eastAsia="Times New Roman"/>
                <w:sz w:val="22"/>
                <w:szCs w:val="22"/>
              </w:rPr>
              <w:t xml:space="preserve"> в которых вправе организации частной формы собственности в сфере </w:t>
            </w:r>
            <w:r w:rsidRPr="000548DE">
              <w:rPr>
                <w:rFonts w:eastAsia="Times New Roman"/>
                <w:sz w:val="22"/>
                <w:szCs w:val="22"/>
              </w:rPr>
              <w:lastRenderedPageBreak/>
              <w:t>наружной рекламы</w:t>
            </w:r>
          </w:p>
        </w:tc>
        <w:tc>
          <w:tcPr>
            <w:tcW w:w="434" w:type="pct"/>
            <w:gridSpan w:val="2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1004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Среднее число участников торгов на право установки и эксплуатации рекламных конструкций на земельном участке, государственная собственность на который не разграничена, ед.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5000" w:type="pct"/>
            <w:gridSpan w:val="11"/>
          </w:tcPr>
          <w:p w:rsidR="000548DE" w:rsidRPr="000548DE" w:rsidRDefault="000548DE" w:rsidP="00304E41">
            <w:pPr>
              <w:keepNext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lastRenderedPageBreak/>
              <w:t>Раздел 2. План мероприятий по развитию конкуренции на товарных рынках, установленных в дополнение</w:t>
            </w:r>
          </w:p>
          <w:p w:rsidR="000548DE" w:rsidRPr="000548DE" w:rsidRDefault="000548DE" w:rsidP="00304E41">
            <w:pPr>
              <w:keepNext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lightGray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к утвержденным распоряжением Правительства Российской Федерации от 17 апреля 2019 года № 768-р товарным рынкам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  <w:vMerge w:val="restar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2.1.</w:t>
            </w:r>
          </w:p>
        </w:tc>
        <w:tc>
          <w:tcPr>
            <w:tcW w:w="1127" w:type="pct"/>
            <w:gridSpan w:val="2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645" w:type="pct"/>
            <w:gridSpan w:val="8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Рынок торговли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  <w:vMerge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7" w:type="pct"/>
            <w:gridSpan w:val="2"/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645" w:type="pct"/>
            <w:gridSpan w:val="8"/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 xml:space="preserve">Оценка текущего состояния: </w:t>
            </w:r>
            <w:r w:rsidRPr="000548DE">
              <w:rPr>
                <w:sz w:val="22"/>
                <w:szCs w:val="22"/>
              </w:rPr>
              <w:t xml:space="preserve">В муниципальном </w:t>
            </w:r>
            <w:proofErr w:type="gramStart"/>
            <w:r w:rsidRPr="000548DE">
              <w:rPr>
                <w:sz w:val="22"/>
                <w:szCs w:val="22"/>
              </w:rPr>
              <w:t>образовании</w:t>
            </w:r>
            <w:proofErr w:type="gramEnd"/>
            <w:r w:rsidRPr="000548DE">
              <w:rPr>
                <w:sz w:val="22"/>
                <w:szCs w:val="22"/>
              </w:rPr>
              <w:t xml:space="preserve"> достаточно хорошо развита сфера розничной торговли, которая характеризуется высоким уровнем конкуренции. В структуре розничного товарооборота доля хозяйствующих субъектов негосударственных форм собственности составляет 100%. Сформированная розничная инфраструктура позволяет обеспечить население города всеми видами продовольственных и непродовольственных товаров. На начало 2022 года в городе функционировало 118 объектов стационарной розничной торговли, из них 22 торговых комплекса, 3 универсальных магазина, 47 непродовольственных магазинов, 46 продовольственных магазинов. Показатель фактической обеспеченности населения площадью стационарных торговых объектов превышает минимальный норматив в 2,7 раза (1215,71 </w:t>
            </w:r>
            <w:proofErr w:type="spellStart"/>
            <w:r w:rsidRPr="000548DE">
              <w:rPr>
                <w:sz w:val="22"/>
                <w:szCs w:val="22"/>
              </w:rPr>
              <w:t>кв.м</w:t>
            </w:r>
            <w:proofErr w:type="spellEnd"/>
            <w:r w:rsidRPr="000548DE">
              <w:rPr>
                <w:sz w:val="22"/>
                <w:szCs w:val="22"/>
              </w:rPr>
              <w:t xml:space="preserve">. в расчете на 1 тыс. чел.). Доминирующее положение среди предприятий розничной торговли занимают магазины форматов «шаговой доступности» и «магазин у дома», расположенные на первых этажах и в цокольных помещениях многоквартирных жилых домов (57% розничной торговой сети). Широко развита стационарная розничная торговая сеть предприятий пищевой и перерабатывающей промышленности, в том числе работающих по принципу франчайзинга (89 объектов). Для физических лиц, занимающихся садоводством и огородничеством, крестьянско-фермерских и личных подсобных хозяйств на территории города действует 2 постоянно действующие ярмарочные площадки, 1 ярмарочная площадка «выходного дня», </w:t>
            </w:r>
            <w:proofErr w:type="gramStart"/>
            <w:r w:rsidRPr="000548DE">
              <w:rPr>
                <w:sz w:val="22"/>
                <w:szCs w:val="22"/>
              </w:rPr>
              <w:t>на</w:t>
            </w:r>
            <w:proofErr w:type="gramEnd"/>
            <w:r w:rsidRPr="000548DE">
              <w:rPr>
                <w:sz w:val="22"/>
                <w:szCs w:val="22"/>
              </w:rPr>
              <w:t xml:space="preserve"> которых создано 35 торговых мест и проводится ежегодно около 60 ярмарок. Схемой размещения нестационарных торговых объектов на территории муниципального образования предусмотрено 27 торговых мест для размещения сезонных нестационарных торговых объектов.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85" w:type="pct"/>
            <w:gridSpan w:val="4"/>
          </w:tcPr>
          <w:p w:rsidR="000548DE" w:rsidRPr="000548DE" w:rsidRDefault="000548DE" w:rsidP="00304E41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Ключевой показатель:</w:t>
            </w:r>
          </w:p>
          <w:p w:rsidR="000548DE" w:rsidRPr="000548DE" w:rsidRDefault="000548DE" w:rsidP="00304E41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увеличение количества нестационарных торговых объектов и торговых мест под них, % по отношению к показателям </w:t>
            </w:r>
            <w:r w:rsidRPr="000548DE">
              <w:rPr>
                <w:rFonts w:eastAsia="Times New Roman"/>
                <w:sz w:val="22"/>
                <w:szCs w:val="22"/>
              </w:rPr>
              <w:br/>
              <w:t>2020 года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3237"/>
        </w:trPr>
        <w:tc>
          <w:tcPr>
            <w:tcW w:w="228" w:type="pct"/>
            <w:tcBorders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Разработка и утверждение плана мероприятий по развитию </w:t>
            </w:r>
            <w:proofErr w:type="spellStart"/>
            <w:r w:rsidRPr="000548DE">
              <w:rPr>
                <w:rFonts w:eastAsia="Times New Roman"/>
                <w:sz w:val="22"/>
                <w:szCs w:val="22"/>
              </w:rPr>
              <w:t>многоформатной</w:t>
            </w:r>
            <w:proofErr w:type="spellEnd"/>
            <w:r w:rsidRPr="000548DE">
              <w:rPr>
                <w:rFonts w:eastAsia="Times New Roman"/>
                <w:sz w:val="22"/>
                <w:szCs w:val="22"/>
              </w:rPr>
              <w:t xml:space="preserve"> торговли на территории муниципального образования Иркутской области, </w:t>
            </w:r>
            <w:proofErr w:type="gramStart"/>
            <w:r w:rsidRPr="000548DE">
              <w:rPr>
                <w:rFonts w:eastAsia="Times New Roman"/>
                <w:sz w:val="22"/>
                <w:szCs w:val="22"/>
              </w:rPr>
              <w:t>предусматривающий</w:t>
            </w:r>
            <w:proofErr w:type="gramEnd"/>
            <w:r w:rsidRPr="000548DE">
              <w:rPr>
                <w:rFonts w:eastAsia="Times New Roman"/>
                <w:sz w:val="22"/>
                <w:szCs w:val="22"/>
              </w:rPr>
              <w:t xml:space="preserve"> мероприятия по увеличению количества нестационарных торговых объектов и торговых мест на ярмарках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31.12.2022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Подготовка и направление в Службу потребительского рынка и лицензирования Иркутской области  предложений в план мероприятий по развитию </w:t>
            </w:r>
            <w:proofErr w:type="spellStart"/>
            <w:r w:rsidRPr="000548DE">
              <w:rPr>
                <w:rFonts w:eastAsia="Times New Roman"/>
                <w:sz w:val="22"/>
                <w:szCs w:val="22"/>
              </w:rPr>
              <w:t>многоформатной</w:t>
            </w:r>
            <w:proofErr w:type="spellEnd"/>
            <w:r w:rsidRPr="000548DE">
              <w:rPr>
                <w:rFonts w:eastAsia="Times New Roman"/>
                <w:sz w:val="22"/>
                <w:szCs w:val="22"/>
              </w:rPr>
              <w:t xml:space="preserve"> торговли, предусматривающий мероприятия по увеличению количества торговых мест на ярмарках и нестационарных торговых объектов, да/нет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  <w:tcBorders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2.1.2.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Актуализация и размещение на официальных сайтах органов местного самоуправления муниципальных образований Иркутской области в информационно-телекоммуникационной сети «Интернет» схем размещения нестационарных торговых объектов, утвержденных органами местного самоуправления муниципальных образований Иркутской области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Ежегодно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0548DE">
              <w:rPr>
                <w:rFonts w:eastAsia="Times New Roman"/>
                <w:sz w:val="22"/>
                <w:szCs w:val="22"/>
              </w:rPr>
              <w:t>Актуализированы и размещены</w:t>
            </w:r>
            <w:proofErr w:type="gramEnd"/>
            <w:r w:rsidRPr="000548DE">
              <w:rPr>
                <w:rFonts w:eastAsia="Times New Roman"/>
                <w:sz w:val="22"/>
                <w:szCs w:val="22"/>
              </w:rPr>
              <w:t xml:space="preserve"> на официальных сайтах органов местного самоуправления муниципальных образований Иркутской области в информационно-телекоммуникационной сети «Интернет» схемы размещения нестационарных торговых объектов, да/нет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5000" w:type="pct"/>
            <w:gridSpan w:val="11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Раздел 3. Системные мероприятия по развитию конкуренции в Иркутской области, разработанные в рамках направлений,</w:t>
            </w:r>
            <w:r w:rsidRPr="000548DE">
              <w:rPr>
                <w:rFonts w:eastAsia="Times New Roman"/>
                <w:b/>
                <w:sz w:val="22"/>
                <w:szCs w:val="22"/>
              </w:rPr>
              <w:br/>
              <w:t>утвержденных распоряжением Правительства Российской Федерации от 17 апреля 2019 года № 768-р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3.1.</w:t>
            </w:r>
          </w:p>
        </w:tc>
        <w:tc>
          <w:tcPr>
            <w:tcW w:w="4772" w:type="pct"/>
            <w:gridSpan w:val="10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3.1.1.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0548DE">
              <w:rPr>
                <w:rFonts w:eastAsia="Times New Roman"/>
                <w:sz w:val="22"/>
                <w:szCs w:val="22"/>
              </w:rPr>
              <w:t xml:space="preserve">Развитие института оценки регулирующего воздействия проектов </w:t>
            </w:r>
            <w:r w:rsidRPr="000548DE">
              <w:rPr>
                <w:rFonts w:eastAsia="Times New Roman"/>
                <w:sz w:val="22"/>
                <w:szCs w:val="22"/>
              </w:rPr>
              <w:lastRenderedPageBreak/>
              <w:t>нормативных правовых актов Иркутской области и экспертизы нормативных правовых актов Иркутской области в органах местного самоуправления муниципальных образований Иркутской области, предусмотренных Законом Иркутской области от 11 июня 2014 года № 71-ОЗ «О проведении оценки регулирующего воздействия проектов муниципальных правовых актов и экспертизы муниципальных правовых актов», в том числе в части их влияния на конкуренцию</w:t>
            </w:r>
            <w:proofErr w:type="gramEnd"/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Количество проектов нормативных правовых актов (экспертиз), прошедших </w:t>
            </w:r>
            <w:r w:rsidRPr="000548DE">
              <w:rPr>
                <w:rFonts w:eastAsia="Times New Roman"/>
                <w:sz w:val="22"/>
                <w:szCs w:val="22"/>
              </w:rPr>
              <w:lastRenderedPageBreak/>
              <w:t>процедуру оценки регулирующего воздействия (экспертизу), ед.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Отдел экономического развития и </w:t>
            </w:r>
            <w:r w:rsidRPr="000548DE">
              <w:rPr>
                <w:rFonts w:eastAsia="Times New Roman"/>
                <w:sz w:val="22"/>
                <w:szCs w:val="22"/>
              </w:rPr>
              <w:lastRenderedPageBreak/>
              <w:t>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lastRenderedPageBreak/>
              <w:t>3.2.</w:t>
            </w:r>
          </w:p>
        </w:tc>
        <w:tc>
          <w:tcPr>
            <w:tcW w:w="47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Повышение в субъекте Российской Федерации цифровой грамотности населения, государственных гражданских служащих и работников бюджетной сферы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3.2.1.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Организация и проведение обучающих мероприятий в сфере информационных технологий и </w:t>
            </w:r>
            <w:proofErr w:type="spellStart"/>
            <w:r w:rsidRPr="000548DE">
              <w:rPr>
                <w:rFonts w:eastAsia="Times New Roman"/>
                <w:sz w:val="22"/>
                <w:szCs w:val="22"/>
              </w:rPr>
              <w:t>цифровизации</w:t>
            </w:r>
            <w:proofErr w:type="spellEnd"/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Ежегодно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Количество обученных </w:t>
            </w:r>
            <w:proofErr w:type="gramStart"/>
            <w:r w:rsidRPr="000548DE">
              <w:rPr>
                <w:rFonts w:eastAsia="Times New Roman"/>
                <w:sz w:val="22"/>
                <w:szCs w:val="22"/>
              </w:rPr>
              <w:t>сотрудников органов местного самоуправления муниципальных образований Иркутской области</w:t>
            </w:r>
            <w:proofErr w:type="gramEnd"/>
            <w:r w:rsidRPr="000548DE">
              <w:rPr>
                <w:rFonts w:eastAsia="Times New Roman"/>
                <w:sz w:val="22"/>
                <w:szCs w:val="22"/>
              </w:rPr>
              <w:t xml:space="preserve"> в сфере информационных технологий и </w:t>
            </w:r>
            <w:proofErr w:type="spellStart"/>
            <w:r w:rsidRPr="000548DE">
              <w:rPr>
                <w:rFonts w:eastAsia="Times New Roman"/>
                <w:sz w:val="22"/>
                <w:szCs w:val="22"/>
              </w:rPr>
              <w:t>цифровизации</w:t>
            </w:r>
            <w:proofErr w:type="spellEnd"/>
            <w:r w:rsidRPr="000548DE">
              <w:rPr>
                <w:rFonts w:eastAsia="Times New Roman"/>
                <w:sz w:val="22"/>
                <w:szCs w:val="22"/>
              </w:rPr>
              <w:t>, человек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3.3.</w:t>
            </w:r>
          </w:p>
        </w:tc>
        <w:tc>
          <w:tcPr>
            <w:tcW w:w="47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Определение состава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Иркутской области, и его приватизация</w:t>
            </w:r>
            <w:r w:rsidRPr="000548DE">
              <w:rPr>
                <w:rFonts w:eastAsia="Times New Roman"/>
                <w:sz w:val="22"/>
                <w:szCs w:val="22"/>
              </w:rPr>
              <w:t xml:space="preserve"> </w:t>
            </w:r>
            <w:r w:rsidRPr="000548DE">
              <w:rPr>
                <w:rFonts w:eastAsia="Times New Roman"/>
                <w:b/>
                <w:sz w:val="22"/>
                <w:szCs w:val="22"/>
              </w:rPr>
              <w:t>либо перепрофилирование (изменение целевого назначения имущества)</w:t>
            </w:r>
          </w:p>
        </w:tc>
      </w:tr>
      <w:tr w:rsidR="000548DE" w:rsidRPr="000548DE" w:rsidTr="000548DE">
        <w:trPr>
          <w:trHeight w:val="2923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lastRenderedPageBreak/>
              <w:t>3.3.1.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Составление плана-графика полной инвентаризации имущества, находящегося в собственности муниципального образования Иркутской области, в том числе закрепленного за муниципальными предприятиями и учреждениями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31.12.2022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Утвержден план-график полной инвентаризации имущества, находящегося в собственности муниципального образования Иркутской области, в том числе закрепленного за муниципальными предприятиями и учреждениями, да/нет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3.3.2.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Проведение инвентаризации имущества, находящегося в собственности муниципального образования Иркутской области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31.12.2023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Сформирован перечень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Иркутской области, да/нет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3.3.3.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Приватизация либо перепрофилирование (изменение целевого назначения имущества)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</w:t>
            </w:r>
            <w:r w:rsidRPr="000548DE">
              <w:rPr>
                <w:rFonts w:eastAsia="Times New Roman"/>
                <w:sz w:val="22"/>
                <w:szCs w:val="22"/>
              </w:rPr>
              <w:lastRenderedPageBreak/>
              <w:t>предназначенного для реализации функций и полномочий органов местного самоуправления муниципальных образований Иркутской области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lastRenderedPageBreak/>
              <w:t>31.12.2025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 xml:space="preserve">Обеспечена приватизация либо перепрофилирование (изменение целевого назначения имущества)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</w:t>
            </w:r>
            <w:r w:rsidRPr="000548DE">
              <w:rPr>
                <w:rFonts w:eastAsia="Times New Roman"/>
                <w:sz w:val="22"/>
                <w:szCs w:val="22"/>
              </w:rPr>
              <w:lastRenderedPageBreak/>
              <w:t>предназначенного для реализации функций и полномочий органов местного самоуправления муниципальных образований Иркутской области, да/нет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lastRenderedPageBreak/>
              <w:t>3.4.</w:t>
            </w:r>
          </w:p>
        </w:tc>
        <w:tc>
          <w:tcPr>
            <w:tcW w:w="47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0548DE">
              <w:rPr>
                <w:rFonts w:eastAsia="Times New Roman"/>
                <w:b/>
                <w:sz w:val="22"/>
                <w:szCs w:val="22"/>
              </w:rPr>
              <w:t>Размещение сведений о кладбищах и местах захоронений на них в региональной государственной информационной системе «Региональный портал государственных и муниципальных услуг Иркутской области»</w:t>
            </w:r>
          </w:p>
        </w:tc>
      </w:tr>
      <w:tr w:rsidR="000548DE" w:rsidRPr="000548DE" w:rsidTr="000548DE">
        <w:trPr>
          <w:trHeight w:val="20"/>
        </w:trPr>
        <w:tc>
          <w:tcPr>
            <w:tcW w:w="22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3.4.1.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Проведение инвентаризации кладбищ и мест захоронений на них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Ежегодно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E" w:rsidRPr="000548DE" w:rsidRDefault="000548DE" w:rsidP="00304E41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Сформирован реестр кладбищ и мест захоронений на них, да/нет</w:t>
            </w:r>
          </w:p>
        </w:tc>
        <w:tc>
          <w:tcPr>
            <w:tcW w:w="398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49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17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321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да</w:t>
            </w:r>
          </w:p>
        </w:tc>
        <w:tc>
          <w:tcPr>
            <w:tcW w:w="683" w:type="pct"/>
          </w:tcPr>
          <w:p w:rsidR="000548DE" w:rsidRPr="000548DE" w:rsidRDefault="000548DE" w:rsidP="00304E4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548DE">
              <w:rPr>
                <w:rFonts w:eastAsia="Times New Roman"/>
                <w:sz w:val="22"/>
                <w:szCs w:val="22"/>
              </w:rPr>
              <w:t>Отдел жилищной политики, транспорта и связи администрации городского округа муниципального образования «город Саянск»</w:t>
            </w:r>
          </w:p>
        </w:tc>
      </w:tr>
    </w:tbl>
    <w:p w:rsidR="000548DE" w:rsidRPr="00E81B0C" w:rsidRDefault="000548DE" w:rsidP="000548DE">
      <w:pPr>
        <w:autoSpaceDE w:val="0"/>
        <w:autoSpaceDN w:val="0"/>
        <w:rPr>
          <w:rFonts w:eastAsia="Times New Roman"/>
        </w:rPr>
      </w:pPr>
    </w:p>
    <w:p w:rsidR="000548DE" w:rsidRDefault="000548DE" w:rsidP="000548DE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4"/>
          <w:szCs w:val="24"/>
        </w:rPr>
      </w:pPr>
    </w:p>
    <w:sectPr w:rsidR="000548DE" w:rsidSect="00E44E28">
      <w:pgSz w:w="16838" w:h="11906" w:orient="landscape" w:code="9"/>
      <w:pgMar w:top="993" w:right="1134" w:bottom="851" w:left="1134" w:header="51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E9" w:rsidRPr="00F16536" w:rsidRDefault="002B6CE9" w:rsidP="00F16536">
      <w:pPr>
        <w:pStyle w:val="ConsPlusCell"/>
        <w:rPr>
          <w:rFonts w:eastAsiaTheme="minorHAnsi"/>
          <w:lang w:eastAsia="en-US"/>
        </w:rPr>
      </w:pPr>
      <w:r>
        <w:separator/>
      </w:r>
    </w:p>
  </w:endnote>
  <w:endnote w:type="continuationSeparator" w:id="0">
    <w:p w:rsidR="002B6CE9" w:rsidRPr="00F16536" w:rsidRDefault="002B6CE9" w:rsidP="00F16536">
      <w:pPr>
        <w:pStyle w:val="ConsPlusCell"/>
        <w:rPr>
          <w:rFonts w:eastAsiaTheme="minorHAns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E9" w:rsidRPr="00F16536" w:rsidRDefault="002B6CE9" w:rsidP="00F16536">
      <w:pPr>
        <w:pStyle w:val="ConsPlusCell"/>
        <w:rPr>
          <w:rFonts w:eastAsiaTheme="minorHAnsi"/>
          <w:lang w:eastAsia="en-US"/>
        </w:rPr>
      </w:pPr>
      <w:r>
        <w:separator/>
      </w:r>
    </w:p>
  </w:footnote>
  <w:footnote w:type="continuationSeparator" w:id="0">
    <w:p w:rsidR="002B6CE9" w:rsidRPr="00F16536" w:rsidRDefault="002B6CE9" w:rsidP="00F16536">
      <w:pPr>
        <w:pStyle w:val="ConsPlusCell"/>
        <w:rPr>
          <w:rFonts w:eastAsiaTheme="minorHAnsi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0607"/>
    <w:multiLevelType w:val="hybridMultilevel"/>
    <w:tmpl w:val="A51831C6"/>
    <w:lvl w:ilvl="0" w:tplc="95DC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13"/>
    <w:multiLevelType w:val="hybridMultilevel"/>
    <w:tmpl w:val="6A88812E"/>
    <w:lvl w:ilvl="0" w:tplc="95DC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80C1C"/>
    <w:multiLevelType w:val="hybridMultilevel"/>
    <w:tmpl w:val="F8207BCA"/>
    <w:lvl w:ilvl="0" w:tplc="95DC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517A6C"/>
    <w:multiLevelType w:val="hybridMultilevel"/>
    <w:tmpl w:val="BFFA93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87111E"/>
    <w:multiLevelType w:val="hybridMultilevel"/>
    <w:tmpl w:val="EE908A8A"/>
    <w:lvl w:ilvl="0" w:tplc="95DC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871414"/>
    <w:multiLevelType w:val="hybridMultilevel"/>
    <w:tmpl w:val="1AD6E02A"/>
    <w:lvl w:ilvl="0" w:tplc="9D16DD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04"/>
    <w:rsid w:val="000018A6"/>
    <w:rsid w:val="00010710"/>
    <w:rsid w:val="00013D20"/>
    <w:rsid w:val="00014973"/>
    <w:rsid w:val="00016A04"/>
    <w:rsid w:val="00023852"/>
    <w:rsid w:val="0002596B"/>
    <w:rsid w:val="000369CE"/>
    <w:rsid w:val="0004247B"/>
    <w:rsid w:val="00044895"/>
    <w:rsid w:val="00045B74"/>
    <w:rsid w:val="00050EA9"/>
    <w:rsid w:val="000524E5"/>
    <w:rsid w:val="000526CE"/>
    <w:rsid w:val="000548DE"/>
    <w:rsid w:val="00056894"/>
    <w:rsid w:val="0005774F"/>
    <w:rsid w:val="00061A93"/>
    <w:rsid w:val="00062551"/>
    <w:rsid w:val="0006256B"/>
    <w:rsid w:val="000627AE"/>
    <w:rsid w:val="000636FB"/>
    <w:rsid w:val="00070264"/>
    <w:rsid w:val="00076433"/>
    <w:rsid w:val="0008049A"/>
    <w:rsid w:val="00082C60"/>
    <w:rsid w:val="00084186"/>
    <w:rsid w:val="00087C6A"/>
    <w:rsid w:val="000901D6"/>
    <w:rsid w:val="0009169D"/>
    <w:rsid w:val="000948D5"/>
    <w:rsid w:val="00095279"/>
    <w:rsid w:val="000A128A"/>
    <w:rsid w:val="000A26DC"/>
    <w:rsid w:val="000A7CB6"/>
    <w:rsid w:val="000B2E9F"/>
    <w:rsid w:val="000B492B"/>
    <w:rsid w:val="000B557F"/>
    <w:rsid w:val="000C2421"/>
    <w:rsid w:val="000C6557"/>
    <w:rsid w:val="000C77A2"/>
    <w:rsid w:val="000D658D"/>
    <w:rsid w:val="000D78C0"/>
    <w:rsid w:val="000E0DCF"/>
    <w:rsid w:val="000E253D"/>
    <w:rsid w:val="000E25E5"/>
    <w:rsid w:val="000E26CC"/>
    <w:rsid w:val="000E5FAE"/>
    <w:rsid w:val="000E6244"/>
    <w:rsid w:val="000E62FE"/>
    <w:rsid w:val="000F1FA9"/>
    <w:rsid w:val="000F5C56"/>
    <w:rsid w:val="00102EAC"/>
    <w:rsid w:val="00103E89"/>
    <w:rsid w:val="0011074F"/>
    <w:rsid w:val="001140B4"/>
    <w:rsid w:val="00116B1F"/>
    <w:rsid w:val="0012567C"/>
    <w:rsid w:val="0013304D"/>
    <w:rsid w:val="00137C50"/>
    <w:rsid w:val="00144CC5"/>
    <w:rsid w:val="00145510"/>
    <w:rsid w:val="00153DD8"/>
    <w:rsid w:val="00161227"/>
    <w:rsid w:val="00165CA3"/>
    <w:rsid w:val="0016713A"/>
    <w:rsid w:val="001673E8"/>
    <w:rsid w:val="0017024B"/>
    <w:rsid w:val="0017216F"/>
    <w:rsid w:val="001742A2"/>
    <w:rsid w:val="0017563D"/>
    <w:rsid w:val="001760A6"/>
    <w:rsid w:val="00185506"/>
    <w:rsid w:val="00186307"/>
    <w:rsid w:val="00187F7D"/>
    <w:rsid w:val="00190C9D"/>
    <w:rsid w:val="00191EAD"/>
    <w:rsid w:val="001A62C1"/>
    <w:rsid w:val="001A6EF2"/>
    <w:rsid w:val="001B4506"/>
    <w:rsid w:val="001B4718"/>
    <w:rsid w:val="001B648C"/>
    <w:rsid w:val="001B7B37"/>
    <w:rsid w:val="001C046F"/>
    <w:rsid w:val="001C2ED2"/>
    <w:rsid w:val="001C7BA3"/>
    <w:rsid w:val="001D04DF"/>
    <w:rsid w:val="001D18B1"/>
    <w:rsid w:val="001D47AD"/>
    <w:rsid w:val="001E08E7"/>
    <w:rsid w:val="001E115F"/>
    <w:rsid w:val="001E1228"/>
    <w:rsid w:val="001E14DC"/>
    <w:rsid w:val="001E67E9"/>
    <w:rsid w:val="001E7A72"/>
    <w:rsid w:val="001F2D90"/>
    <w:rsid w:val="001F7ABE"/>
    <w:rsid w:val="002036F8"/>
    <w:rsid w:val="002100D1"/>
    <w:rsid w:val="00210198"/>
    <w:rsid w:val="002104E9"/>
    <w:rsid w:val="00211189"/>
    <w:rsid w:val="00212BED"/>
    <w:rsid w:val="00215B17"/>
    <w:rsid w:val="00217955"/>
    <w:rsid w:val="002250E7"/>
    <w:rsid w:val="00242C11"/>
    <w:rsid w:val="00264943"/>
    <w:rsid w:val="00270F7D"/>
    <w:rsid w:val="00273CA5"/>
    <w:rsid w:val="00274FBC"/>
    <w:rsid w:val="00277444"/>
    <w:rsid w:val="00277B19"/>
    <w:rsid w:val="00280C03"/>
    <w:rsid w:val="0029032A"/>
    <w:rsid w:val="002923B1"/>
    <w:rsid w:val="00296D07"/>
    <w:rsid w:val="002973F0"/>
    <w:rsid w:val="002A5513"/>
    <w:rsid w:val="002B6CE9"/>
    <w:rsid w:val="002C1F36"/>
    <w:rsid w:val="002D1BC0"/>
    <w:rsid w:val="002E238A"/>
    <w:rsid w:val="002F0312"/>
    <w:rsid w:val="002F0D20"/>
    <w:rsid w:val="002F3B6E"/>
    <w:rsid w:val="00313D3B"/>
    <w:rsid w:val="0031402C"/>
    <w:rsid w:val="00327424"/>
    <w:rsid w:val="003310F6"/>
    <w:rsid w:val="00340C3F"/>
    <w:rsid w:val="00347778"/>
    <w:rsid w:val="00354769"/>
    <w:rsid w:val="00361883"/>
    <w:rsid w:val="0036745A"/>
    <w:rsid w:val="00370F49"/>
    <w:rsid w:val="003717F9"/>
    <w:rsid w:val="0037410E"/>
    <w:rsid w:val="00374986"/>
    <w:rsid w:val="00376589"/>
    <w:rsid w:val="00380045"/>
    <w:rsid w:val="003803C9"/>
    <w:rsid w:val="00381CEF"/>
    <w:rsid w:val="00385400"/>
    <w:rsid w:val="003866D4"/>
    <w:rsid w:val="00386D34"/>
    <w:rsid w:val="00391662"/>
    <w:rsid w:val="00395FD6"/>
    <w:rsid w:val="003A1381"/>
    <w:rsid w:val="003A558C"/>
    <w:rsid w:val="003A71D3"/>
    <w:rsid w:val="003B45C7"/>
    <w:rsid w:val="003B618B"/>
    <w:rsid w:val="003B77B6"/>
    <w:rsid w:val="003C5959"/>
    <w:rsid w:val="003D33A1"/>
    <w:rsid w:val="003E0B91"/>
    <w:rsid w:val="003E0F19"/>
    <w:rsid w:val="003E4057"/>
    <w:rsid w:val="003E5930"/>
    <w:rsid w:val="003E69AA"/>
    <w:rsid w:val="003F0834"/>
    <w:rsid w:val="003F0CC1"/>
    <w:rsid w:val="003F1EB4"/>
    <w:rsid w:val="003F5343"/>
    <w:rsid w:val="003F5802"/>
    <w:rsid w:val="003F5818"/>
    <w:rsid w:val="00401651"/>
    <w:rsid w:val="00403FEB"/>
    <w:rsid w:val="00405805"/>
    <w:rsid w:val="0041107B"/>
    <w:rsid w:val="00411E04"/>
    <w:rsid w:val="004125C5"/>
    <w:rsid w:val="00414F87"/>
    <w:rsid w:val="00426CAC"/>
    <w:rsid w:val="004276CC"/>
    <w:rsid w:val="0043145D"/>
    <w:rsid w:val="00431C66"/>
    <w:rsid w:val="004325D7"/>
    <w:rsid w:val="00432A5E"/>
    <w:rsid w:val="004347D5"/>
    <w:rsid w:val="00437B14"/>
    <w:rsid w:val="00437E90"/>
    <w:rsid w:val="00442E34"/>
    <w:rsid w:val="0045495E"/>
    <w:rsid w:val="00455FD1"/>
    <w:rsid w:val="00465CD5"/>
    <w:rsid w:val="00474180"/>
    <w:rsid w:val="00477B58"/>
    <w:rsid w:val="004A49D3"/>
    <w:rsid w:val="004A7304"/>
    <w:rsid w:val="004B67F2"/>
    <w:rsid w:val="004C1421"/>
    <w:rsid w:val="004C775C"/>
    <w:rsid w:val="004D1555"/>
    <w:rsid w:val="004D4B7F"/>
    <w:rsid w:val="004D5B2D"/>
    <w:rsid w:val="004E174E"/>
    <w:rsid w:val="004F7923"/>
    <w:rsid w:val="005068F3"/>
    <w:rsid w:val="005071D3"/>
    <w:rsid w:val="00516542"/>
    <w:rsid w:val="00521D64"/>
    <w:rsid w:val="005234E2"/>
    <w:rsid w:val="00527072"/>
    <w:rsid w:val="005303D4"/>
    <w:rsid w:val="00530A57"/>
    <w:rsid w:val="00531B02"/>
    <w:rsid w:val="00536840"/>
    <w:rsid w:val="00545267"/>
    <w:rsid w:val="005531B0"/>
    <w:rsid w:val="0056375D"/>
    <w:rsid w:val="00566ECC"/>
    <w:rsid w:val="00577DF7"/>
    <w:rsid w:val="00577EFE"/>
    <w:rsid w:val="00581044"/>
    <w:rsid w:val="00583EA7"/>
    <w:rsid w:val="00585BA3"/>
    <w:rsid w:val="00592F9E"/>
    <w:rsid w:val="0059491C"/>
    <w:rsid w:val="0059523F"/>
    <w:rsid w:val="005A031C"/>
    <w:rsid w:val="005A0681"/>
    <w:rsid w:val="005A1BB4"/>
    <w:rsid w:val="005A2ACF"/>
    <w:rsid w:val="005B4D36"/>
    <w:rsid w:val="005B7A8D"/>
    <w:rsid w:val="005C2A07"/>
    <w:rsid w:val="005D02A6"/>
    <w:rsid w:val="005E43AC"/>
    <w:rsid w:val="005E59AC"/>
    <w:rsid w:val="005F1B1E"/>
    <w:rsid w:val="005F34AD"/>
    <w:rsid w:val="00600593"/>
    <w:rsid w:val="00601804"/>
    <w:rsid w:val="006226A3"/>
    <w:rsid w:val="00624951"/>
    <w:rsid w:val="0063304D"/>
    <w:rsid w:val="00634039"/>
    <w:rsid w:val="006346C9"/>
    <w:rsid w:val="00635623"/>
    <w:rsid w:val="00635D5C"/>
    <w:rsid w:val="006368FE"/>
    <w:rsid w:val="006469A1"/>
    <w:rsid w:val="00660DCD"/>
    <w:rsid w:val="00662CF3"/>
    <w:rsid w:val="0066494A"/>
    <w:rsid w:val="00664BA2"/>
    <w:rsid w:val="006661BB"/>
    <w:rsid w:val="0066677F"/>
    <w:rsid w:val="006745BA"/>
    <w:rsid w:val="006801BD"/>
    <w:rsid w:val="00681496"/>
    <w:rsid w:val="006825D4"/>
    <w:rsid w:val="00692776"/>
    <w:rsid w:val="0069330C"/>
    <w:rsid w:val="006A157A"/>
    <w:rsid w:val="006A5963"/>
    <w:rsid w:val="006A7196"/>
    <w:rsid w:val="006A7FE5"/>
    <w:rsid w:val="006B4C58"/>
    <w:rsid w:val="006B4D84"/>
    <w:rsid w:val="006C45C7"/>
    <w:rsid w:val="006C5AC3"/>
    <w:rsid w:val="006E1BDB"/>
    <w:rsid w:val="006F1F0A"/>
    <w:rsid w:val="006F7692"/>
    <w:rsid w:val="006F7EB0"/>
    <w:rsid w:val="007010F3"/>
    <w:rsid w:val="00703F5F"/>
    <w:rsid w:val="00707E76"/>
    <w:rsid w:val="00707F09"/>
    <w:rsid w:val="00723F48"/>
    <w:rsid w:val="007269F6"/>
    <w:rsid w:val="0072749C"/>
    <w:rsid w:val="007275AC"/>
    <w:rsid w:val="00731F57"/>
    <w:rsid w:val="0073359A"/>
    <w:rsid w:val="00740E46"/>
    <w:rsid w:val="007443A4"/>
    <w:rsid w:val="00750D3A"/>
    <w:rsid w:val="007533F9"/>
    <w:rsid w:val="00760E8D"/>
    <w:rsid w:val="00761FC6"/>
    <w:rsid w:val="00762FA8"/>
    <w:rsid w:val="00763739"/>
    <w:rsid w:val="007642E7"/>
    <w:rsid w:val="00764C95"/>
    <w:rsid w:val="00776C64"/>
    <w:rsid w:val="00782313"/>
    <w:rsid w:val="0078267F"/>
    <w:rsid w:val="00783687"/>
    <w:rsid w:val="00784123"/>
    <w:rsid w:val="00785C45"/>
    <w:rsid w:val="00786294"/>
    <w:rsid w:val="0078642D"/>
    <w:rsid w:val="0079414A"/>
    <w:rsid w:val="007A1A07"/>
    <w:rsid w:val="007A4222"/>
    <w:rsid w:val="007B1423"/>
    <w:rsid w:val="007C1A60"/>
    <w:rsid w:val="007C2F20"/>
    <w:rsid w:val="007D276B"/>
    <w:rsid w:val="007E3CCE"/>
    <w:rsid w:val="007E56A2"/>
    <w:rsid w:val="007E5D1F"/>
    <w:rsid w:val="007F02F3"/>
    <w:rsid w:val="007F172B"/>
    <w:rsid w:val="007F1822"/>
    <w:rsid w:val="00800F4C"/>
    <w:rsid w:val="0080116A"/>
    <w:rsid w:val="0081047E"/>
    <w:rsid w:val="00811554"/>
    <w:rsid w:val="00822FA3"/>
    <w:rsid w:val="008304AF"/>
    <w:rsid w:val="008316D3"/>
    <w:rsid w:val="008320EF"/>
    <w:rsid w:val="008340D0"/>
    <w:rsid w:val="008426F8"/>
    <w:rsid w:val="00856196"/>
    <w:rsid w:val="008746C9"/>
    <w:rsid w:val="00877105"/>
    <w:rsid w:val="00877123"/>
    <w:rsid w:val="00877870"/>
    <w:rsid w:val="008831D0"/>
    <w:rsid w:val="008832DE"/>
    <w:rsid w:val="008866B8"/>
    <w:rsid w:val="00893597"/>
    <w:rsid w:val="008945C9"/>
    <w:rsid w:val="008A0D2E"/>
    <w:rsid w:val="008A247F"/>
    <w:rsid w:val="008A41CB"/>
    <w:rsid w:val="008A73E2"/>
    <w:rsid w:val="008B23D8"/>
    <w:rsid w:val="008B381A"/>
    <w:rsid w:val="008C3297"/>
    <w:rsid w:val="008E049D"/>
    <w:rsid w:val="008E0B4B"/>
    <w:rsid w:val="008E480F"/>
    <w:rsid w:val="008E5A30"/>
    <w:rsid w:val="008F1E9D"/>
    <w:rsid w:val="008F6A86"/>
    <w:rsid w:val="008F7CE5"/>
    <w:rsid w:val="0091277A"/>
    <w:rsid w:val="00914085"/>
    <w:rsid w:val="00914426"/>
    <w:rsid w:val="00914487"/>
    <w:rsid w:val="0091484A"/>
    <w:rsid w:val="00914B0A"/>
    <w:rsid w:val="0091731B"/>
    <w:rsid w:val="0092500B"/>
    <w:rsid w:val="009251C4"/>
    <w:rsid w:val="009331AF"/>
    <w:rsid w:val="00934839"/>
    <w:rsid w:val="00936878"/>
    <w:rsid w:val="009369FD"/>
    <w:rsid w:val="00941661"/>
    <w:rsid w:val="00960AB8"/>
    <w:rsid w:val="00964861"/>
    <w:rsid w:val="00967C8D"/>
    <w:rsid w:val="00976E3A"/>
    <w:rsid w:val="00987657"/>
    <w:rsid w:val="009B7947"/>
    <w:rsid w:val="009C5576"/>
    <w:rsid w:val="009C79AF"/>
    <w:rsid w:val="009D4702"/>
    <w:rsid w:val="009D6CEC"/>
    <w:rsid w:val="009E010B"/>
    <w:rsid w:val="009E2528"/>
    <w:rsid w:val="009E2CBC"/>
    <w:rsid w:val="009F0069"/>
    <w:rsid w:val="009F0906"/>
    <w:rsid w:val="009F4F9D"/>
    <w:rsid w:val="009F6FD1"/>
    <w:rsid w:val="00A057CB"/>
    <w:rsid w:val="00A06BB1"/>
    <w:rsid w:val="00A07CFE"/>
    <w:rsid w:val="00A13E00"/>
    <w:rsid w:val="00A15411"/>
    <w:rsid w:val="00A22901"/>
    <w:rsid w:val="00A243A0"/>
    <w:rsid w:val="00A30415"/>
    <w:rsid w:val="00A30FF5"/>
    <w:rsid w:val="00A412C2"/>
    <w:rsid w:val="00A41BD1"/>
    <w:rsid w:val="00A441C7"/>
    <w:rsid w:val="00A5009D"/>
    <w:rsid w:val="00A52996"/>
    <w:rsid w:val="00A52A47"/>
    <w:rsid w:val="00A54688"/>
    <w:rsid w:val="00A56609"/>
    <w:rsid w:val="00A56B9A"/>
    <w:rsid w:val="00A6450F"/>
    <w:rsid w:val="00A65C30"/>
    <w:rsid w:val="00A74F20"/>
    <w:rsid w:val="00A753C7"/>
    <w:rsid w:val="00A83A78"/>
    <w:rsid w:val="00A84637"/>
    <w:rsid w:val="00A84BF2"/>
    <w:rsid w:val="00A91C2E"/>
    <w:rsid w:val="00A91FD5"/>
    <w:rsid w:val="00A96F8B"/>
    <w:rsid w:val="00AA4130"/>
    <w:rsid w:val="00AA6F1F"/>
    <w:rsid w:val="00AA78CB"/>
    <w:rsid w:val="00AB1DF1"/>
    <w:rsid w:val="00AB3293"/>
    <w:rsid w:val="00AC5E96"/>
    <w:rsid w:val="00AE3066"/>
    <w:rsid w:val="00AE7AC2"/>
    <w:rsid w:val="00AF0C7B"/>
    <w:rsid w:val="00AF28A5"/>
    <w:rsid w:val="00AF40F0"/>
    <w:rsid w:val="00AF5C8E"/>
    <w:rsid w:val="00B0037E"/>
    <w:rsid w:val="00B07FDE"/>
    <w:rsid w:val="00B106EB"/>
    <w:rsid w:val="00B1203C"/>
    <w:rsid w:val="00B12CF0"/>
    <w:rsid w:val="00B202FC"/>
    <w:rsid w:val="00B208E0"/>
    <w:rsid w:val="00B21294"/>
    <w:rsid w:val="00B22A11"/>
    <w:rsid w:val="00B32497"/>
    <w:rsid w:val="00B40737"/>
    <w:rsid w:val="00B46560"/>
    <w:rsid w:val="00B47419"/>
    <w:rsid w:val="00B50F12"/>
    <w:rsid w:val="00B55954"/>
    <w:rsid w:val="00B60B04"/>
    <w:rsid w:val="00B619D0"/>
    <w:rsid w:val="00B61E8C"/>
    <w:rsid w:val="00B64007"/>
    <w:rsid w:val="00B667C0"/>
    <w:rsid w:val="00B70653"/>
    <w:rsid w:val="00B71E3B"/>
    <w:rsid w:val="00B726D5"/>
    <w:rsid w:val="00B72F55"/>
    <w:rsid w:val="00B754FB"/>
    <w:rsid w:val="00B86A40"/>
    <w:rsid w:val="00B93E4B"/>
    <w:rsid w:val="00B93E7C"/>
    <w:rsid w:val="00B93F2B"/>
    <w:rsid w:val="00BA398E"/>
    <w:rsid w:val="00BA5776"/>
    <w:rsid w:val="00BA6673"/>
    <w:rsid w:val="00BA6D53"/>
    <w:rsid w:val="00BB07D6"/>
    <w:rsid w:val="00BB2544"/>
    <w:rsid w:val="00BB333E"/>
    <w:rsid w:val="00BB5751"/>
    <w:rsid w:val="00BB643B"/>
    <w:rsid w:val="00BC1394"/>
    <w:rsid w:val="00BC1F23"/>
    <w:rsid w:val="00BC2D0A"/>
    <w:rsid w:val="00BC5167"/>
    <w:rsid w:val="00BC5336"/>
    <w:rsid w:val="00BC62E0"/>
    <w:rsid w:val="00BC773D"/>
    <w:rsid w:val="00BD18E4"/>
    <w:rsid w:val="00BD2D43"/>
    <w:rsid w:val="00BD389F"/>
    <w:rsid w:val="00BD483E"/>
    <w:rsid w:val="00BE1BB0"/>
    <w:rsid w:val="00BE2A3E"/>
    <w:rsid w:val="00BE2ACF"/>
    <w:rsid w:val="00BE3497"/>
    <w:rsid w:val="00BF1A98"/>
    <w:rsid w:val="00BF314E"/>
    <w:rsid w:val="00BF4244"/>
    <w:rsid w:val="00BF5672"/>
    <w:rsid w:val="00C004D0"/>
    <w:rsid w:val="00C05ADC"/>
    <w:rsid w:val="00C12112"/>
    <w:rsid w:val="00C20D10"/>
    <w:rsid w:val="00C25FC7"/>
    <w:rsid w:val="00C3147B"/>
    <w:rsid w:val="00C316F3"/>
    <w:rsid w:val="00C320C5"/>
    <w:rsid w:val="00C32DC4"/>
    <w:rsid w:val="00C359C8"/>
    <w:rsid w:val="00C41701"/>
    <w:rsid w:val="00C53CB3"/>
    <w:rsid w:val="00C54382"/>
    <w:rsid w:val="00C61360"/>
    <w:rsid w:val="00C62FAC"/>
    <w:rsid w:val="00C70F76"/>
    <w:rsid w:val="00C8260D"/>
    <w:rsid w:val="00C82879"/>
    <w:rsid w:val="00C83EB7"/>
    <w:rsid w:val="00C90636"/>
    <w:rsid w:val="00C92B5F"/>
    <w:rsid w:val="00C92EE6"/>
    <w:rsid w:val="00C96906"/>
    <w:rsid w:val="00CB304E"/>
    <w:rsid w:val="00CC35DB"/>
    <w:rsid w:val="00CC67FC"/>
    <w:rsid w:val="00CC7539"/>
    <w:rsid w:val="00CD05F1"/>
    <w:rsid w:val="00CD0CF4"/>
    <w:rsid w:val="00CD442E"/>
    <w:rsid w:val="00CD4C6E"/>
    <w:rsid w:val="00CD6285"/>
    <w:rsid w:val="00CD6ED4"/>
    <w:rsid w:val="00CE1CAD"/>
    <w:rsid w:val="00CE690B"/>
    <w:rsid w:val="00CE788A"/>
    <w:rsid w:val="00CF66A2"/>
    <w:rsid w:val="00CF6CD5"/>
    <w:rsid w:val="00D04181"/>
    <w:rsid w:val="00D04EBA"/>
    <w:rsid w:val="00D05FEC"/>
    <w:rsid w:val="00D10CFF"/>
    <w:rsid w:val="00D16019"/>
    <w:rsid w:val="00D165C0"/>
    <w:rsid w:val="00D22BFE"/>
    <w:rsid w:val="00D34B78"/>
    <w:rsid w:val="00D50282"/>
    <w:rsid w:val="00D61010"/>
    <w:rsid w:val="00D76B5C"/>
    <w:rsid w:val="00D8028F"/>
    <w:rsid w:val="00D84D52"/>
    <w:rsid w:val="00D872C4"/>
    <w:rsid w:val="00D87416"/>
    <w:rsid w:val="00D93402"/>
    <w:rsid w:val="00D973B9"/>
    <w:rsid w:val="00DA63C2"/>
    <w:rsid w:val="00DB0426"/>
    <w:rsid w:val="00DB1A76"/>
    <w:rsid w:val="00DB3CB2"/>
    <w:rsid w:val="00DB4DC2"/>
    <w:rsid w:val="00DB5D4A"/>
    <w:rsid w:val="00DC013B"/>
    <w:rsid w:val="00DC3123"/>
    <w:rsid w:val="00DD1446"/>
    <w:rsid w:val="00DD2876"/>
    <w:rsid w:val="00DD57BA"/>
    <w:rsid w:val="00DD60F8"/>
    <w:rsid w:val="00DE3D3D"/>
    <w:rsid w:val="00E014D5"/>
    <w:rsid w:val="00E03398"/>
    <w:rsid w:val="00E121E6"/>
    <w:rsid w:val="00E12791"/>
    <w:rsid w:val="00E12C8E"/>
    <w:rsid w:val="00E1371B"/>
    <w:rsid w:val="00E13990"/>
    <w:rsid w:val="00E13CBA"/>
    <w:rsid w:val="00E2280C"/>
    <w:rsid w:val="00E2452D"/>
    <w:rsid w:val="00E2470E"/>
    <w:rsid w:val="00E27FAE"/>
    <w:rsid w:val="00E369EA"/>
    <w:rsid w:val="00E379C4"/>
    <w:rsid w:val="00E40293"/>
    <w:rsid w:val="00E441A2"/>
    <w:rsid w:val="00E44E28"/>
    <w:rsid w:val="00E50B73"/>
    <w:rsid w:val="00E54FDA"/>
    <w:rsid w:val="00E618EA"/>
    <w:rsid w:val="00E6310F"/>
    <w:rsid w:val="00E63500"/>
    <w:rsid w:val="00E64EF8"/>
    <w:rsid w:val="00E668CD"/>
    <w:rsid w:val="00E757FA"/>
    <w:rsid w:val="00E75F04"/>
    <w:rsid w:val="00E84635"/>
    <w:rsid w:val="00E85AA9"/>
    <w:rsid w:val="00E926BA"/>
    <w:rsid w:val="00E947A7"/>
    <w:rsid w:val="00EA2320"/>
    <w:rsid w:val="00EA5D30"/>
    <w:rsid w:val="00EA650B"/>
    <w:rsid w:val="00EB2AF2"/>
    <w:rsid w:val="00EB4BC9"/>
    <w:rsid w:val="00EB6DFA"/>
    <w:rsid w:val="00ED092B"/>
    <w:rsid w:val="00ED242D"/>
    <w:rsid w:val="00ED501F"/>
    <w:rsid w:val="00ED6C2A"/>
    <w:rsid w:val="00EE1090"/>
    <w:rsid w:val="00EE268D"/>
    <w:rsid w:val="00EE3697"/>
    <w:rsid w:val="00EE5CE4"/>
    <w:rsid w:val="00EE7725"/>
    <w:rsid w:val="00EF4176"/>
    <w:rsid w:val="00EF783F"/>
    <w:rsid w:val="00EF7DF3"/>
    <w:rsid w:val="00F0000B"/>
    <w:rsid w:val="00F00090"/>
    <w:rsid w:val="00F03279"/>
    <w:rsid w:val="00F1088D"/>
    <w:rsid w:val="00F155A1"/>
    <w:rsid w:val="00F16536"/>
    <w:rsid w:val="00F222BA"/>
    <w:rsid w:val="00F22596"/>
    <w:rsid w:val="00F23564"/>
    <w:rsid w:val="00F24689"/>
    <w:rsid w:val="00F27CE3"/>
    <w:rsid w:val="00F317DF"/>
    <w:rsid w:val="00F3272B"/>
    <w:rsid w:val="00F338CB"/>
    <w:rsid w:val="00F4774D"/>
    <w:rsid w:val="00F50AD6"/>
    <w:rsid w:val="00F5412C"/>
    <w:rsid w:val="00F60F9F"/>
    <w:rsid w:val="00F641D1"/>
    <w:rsid w:val="00F67169"/>
    <w:rsid w:val="00F675B2"/>
    <w:rsid w:val="00F72148"/>
    <w:rsid w:val="00F72C9B"/>
    <w:rsid w:val="00F73244"/>
    <w:rsid w:val="00F7376D"/>
    <w:rsid w:val="00F76C7A"/>
    <w:rsid w:val="00F77B87"/>
    <w:rsid w:val="00F806B7"/>
    <w:rsid w:val="00F83962"/>
    <w:rsid w:val="00F97E04"/>
    <w:rsid w:val="00FA1876"/>
    <w:rsid w:val="00FA51A9"/>
    <w:rsid w:val="00FC45FA"/>
    <w:rsid w:val="00FC734A"/>
    <w:rsid w:val="00FD44E3"/>
    <w:rsid w:val="00FD5715"/>
    <w:rsid w:val="00FE2CFB"/>
    <w:rsid w:val="00FE6203"/>
    <w:rsid w:val="00FE6E1E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BC"/>
  </w:style>
  <w:style w:type="paragraph" w:styleId="2">
    <w:name w:val="heading 2"/>
    <w:basedOn w:val="a"/>
    <w:next w:val="a"/>
    <w:link w:val="20"/>
    <w:uiPriority w:val="9"/>
    <w:unhideWhenUsed/>
    <w:qFormat/>
    <w:rsid w:val="005234E2"/>
    <w:pPr>
      <w:keepNext/>
      <w:keepLines/>
      <w:suppressAutoHyphens/>
      <w:spacing w:before="300" w:after="300"/>
      <w:ind w:firstLine="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A730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536"/>
  </w:style>
  <w:style w:type="paragraph" w:styleId="a5">
    <w:name w:val="footer"/>
    <w:basedOn w:val="a"/>
    <w:link w:val="a6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536"/>
  </w:style>
  <w:style w:type="paragraph" w:styleId="a7">
    <w:name w:val="footnote text"/>
    <w:basedOn w:val="a"/>
    <w:link w:val="a8"/>
    <w:uiPriority w:val="99"/>
    <w:semiHidden/>
    <w:unhideWhenUsed/>
    <w:rsid w:val="00967C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7C8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7C8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7C8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C8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67C8D"/>
    <w:rPr>
      <w:vertAlign w:val="superscript"/>
    </w:rPr>
  </w:style>
  <w:style w:type="paragraph" w:styleId="ad">
    <w:name w:val="List Paragraph"/>
    <w:basedOn w:val="a"/>
    <w:uiPriority w:val="34"/>
    <w:qFormat/>
    <w:rsid w:val="00967C8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D47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7AD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68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FD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1">
    <w:name w:val="Hyperlink"/>
    <w:basedOn w:val="a0"/>
    <w:uiPriority w:val="99"/>
    <w:unhideWhenUsed/>
    <w:rsid w:val="00F76C7A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AB1DF1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AB1D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DC013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34E2"/>
    <w:rPr>
      <w:rFonts w:eastAsiaTheme="majorEastAsia" w:cstheme="majorBidi"/>
      <w:szCs w:val="26"/>
    </w:rPr>
  </w:style>
  <w:style w:type="character" w:styleId="af5">
    <w:name w:val="Placeholder Text"/>
    <w:basedOn w:val="a0"/>
    <w:uiPriority w:val="99"/>
    <w:semiHidden/>
    <w:rsid w:val="00A6450F"/>
    <w:rPr>
      <w:color w:val="808080"/>
    </w:rPr>
  </w:style>
  <w:style w:type="character" w:styleId="af6">
    <w:name w:val="Strong"/>
    <w:basedOn w:val="a0"/>
    <w:uiPriority w:val="22"/>
    <w:qFormat/>
    <w:rsid w:val="00AF5C8E"/>
    <w:rPr>
      <w:b/>
      <w:bCs/>
    </w:rPr>
  </w:style>
  <w:style w:type="paragraph" w:styleId="af7">
    <w:name w:val="Normal (Web)"/>
    <w:basedOn w:val="a"/>
    <w:uiPriority w:val="99"/>
    <w:unhideWhenUsed/>
    <w:rsid w:val="00AF5C8E"/>
    <w:pPr>
      <w:spacing w:after="336" w:line="336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8E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E44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731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BC"/>
  </w:style>
  <w:style w:type="paragraph" w:styleId="2">
    <w:name w:val="heading 2"/>
    <w:basedOn w:val="a"/>
    <w:next w:val="a"/>
    <w:link w:val="20"/>
    <w:uiPriority w:val="9"/>
    <w:unhideWhenUsed/>
    <w:qFormat/>
    <w:rsid w:val="005234E2"/>
    <w:pPr>
      <w:keepNext/>
      <w:keepLines/>
      <w:suppressAutoHyphens/>
      <w:spacing w:before="300" w:after="300"/>
      <w:ind w:firstLine="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A730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536"/>
  </w:style>
  <w:style w:type="paragraph" w:styleId="a5">
    <w:name w:val="footer"/>
    <w:basedOn w:val="a"/>
    <w:link w:val="a6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536"/>
  </w:style>
  <w:style w:type="paragraph" w:styleId="a7">
    <w:name w:val="footnote text"/>
    <w:basedOn w:val="a"/>
    <w:link w:val="a8"/>
    <w:uiPriority w:val="99"/>
    <w:semiHidden/>
    <w:unhideWhenUsed/>
    <w:rsid w:val="00967C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7C8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7C8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7C8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C8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67C8D"/>
    <w:rPr>
      <w:vertAlign w:val="superscript"/>
    </w:rPr>
  </w:style>
  <w:style w:type="paragraph" w:styleId="ad">
    <w:name w:val="List Paragraph"/>
    <w:basedOn w:val="a"/>
    <w:uiPriority w:val="34"/>
    <w:qFormat/>
    <w:rsid w:val="00967C8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D47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7AD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68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FD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1">
    <w:name w:val="Hyperlink"/>
    <w:basedOn w:val="a0"/>
    <w:uiPriority w:val="99"/>
    <w:unhideWhenUsed/>
    <w:rsid w:val="00F76C7A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AB1DF1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AB1D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DC013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34E2"/>
    <w:rPr>
      <w:rFonts w:eastAsiaTheme="majorEastAsia" w:cstheme="majorBidi"/>
      <w:szCs w:val="26"/>
    </w:rPr>
  </w:style>
  <w:style w:type="character" w:styleId="af5">
    <w:name w:val="Placeholder Text"/>
    <w:basedOn w:val="a0"/>
    <w:uiPriority w:val="99"/>
    <w:semiHidden/>
    <w:rsid w:val="00A6450F"/>
    <w:rPr>
      <w:color w:val="808080"/>
    </w:rPr>
  </w:style>
  <w:style w:type="character" w:styleId="af6">
    <w:name w:val="Strong"/>
    <w:basedOn w:val="a0"/>
    <w:uiPriority w:val="22"/>
    <w:qFormat/>
    <w:rsid w:val="00AF5C8E"/>
    <w:rPr>
      <w:b/>
      <w:bCs/>
    </w:rPr>
  </w:style>
  <w:style w:type="paragraph" w:styleId="af7">
    <w:name w:val="Normal (Web)"/>
    <w:basedOn w:val="a"/>
    <w:uiPriority w:val="99"/>
    <w:unhideWhenUsed/>
    <w:rsid w:val="00AF5C8E"/>
    <w:pPr>
      <w:spacing w:after="336" w:line="336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8E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E44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731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4408-AC89-46CC-A138-6E3DE8A9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29758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a.salanovich</dc:creator>
  <cp:lastModifiedBy>Сергеева</cp:lastModifiedBy>
  <cp:revision>2</cp:revision>
  <cp:lastPrinted>2021-02-10T05:10:00Z</cp:lastPrinted>
  <dcterms:created xsi:type="dcterms:W3CDTF">2023-02-10T02:44:00Z</dcterms:created>
  <dcterms:modified xsi:type="dcterms:W3CDTF">2023-02-10T02:44:00Z</dcterms:modified>
</cp:coreProperties>
</file>