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42F" w:rsidRPr="00C532CB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Потребительский рынок города Саянска в 20</w:t>
      </w:r>
      <w:r w:rsidR="0035140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3D342F" w:rsidRPr="00FD052F" w:rsidRDefault="003D342F" w:rsidP="003D34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1401" w:rsidRPr="00FD2576" w:rsidRDefault="00351401" w:rsidP="00351401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64906">
        <w:rPr>
          <w:rFonts w:ascii="Times New Roman" w:hAnsi="Times New Roman" w:cs="Times New Roman"/>
          <w:b/>
          <w:sz w:val="26"/>
          <w:szCs w:val="26"/>
          <w:lang w:eastAsia="ru-RU"/>
        </w:rPr>
        <w:t>Потребительский рынок</w:t>
      </w:r>
      <w:r w:rsidRPr="00FD2576">
        <w:rPr>
          <w:rFonts w:ascii="Times New Roman" w:hAnsi="Times New Roman" w:cs="Times New Roman"/>
          <w:sz w:val="26"/>
          <w:szCs w:val="26"/>
          <w:lang w:eastAsia="ru-RU"/>
        </w:rPr>
        <w:t xml:space="preserve"> занимает одно из значимых сегментов жизнеобеспечения муниципального образования услугами торговли, общественного питания и бытового обслуживания, способствует экономическому росту и росту занятости населения, развитию малого и среднего бизнеса, оказывает существенный вклад в бюджет города.</w:t>
      </w:r>
    </w:p>
    <w:p w:rsidR="00351401" w:rsidRPr="00DD0581" w:rsidRDefault="00351401" w:rsidP="00DD0581">
      <w:pPr>
        <w:pStyle w:val="a4"/>
        <w:ind w:firstLine="4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0581">
        <w:rPr>
          <w:rFonts w:ascii="Times New Roman" w:hAnsi="Times New Roman" w:cs="Times New Roman"/>
          <w:sz w:val="26"/>
          <w:szCs w:val="26"/>
          <w:lang w:eastAsia="ru-RU"/>
        </w:rPr>
        <w:t xml:space="preserve">Потребительский рынок находится в непосредственной зависимости от </w:t>
      </w:r>
      <w:r w:rsidR="00851803">
        <w:rPr>
          <w:rFonts w:ascii="Times New Roman" w:hAnsi="Times New Roman" w:cs="Times New Roman"/>
          <w:sz w:val="26"/>
          <w:szCs w:val="26"/>
          <w:lang w:eastAsia="ru-RU"/>
        </w:rPr>
        <w:t xml:space="preserve">других рынков (труда, </w:t>
      </w:r>
      <w:r w:rsidR="0015617A">
        <w:rPr>
          <w:rFonts w:ascii="Times New Roman" w:hAnsi="Times New Roman" w:cs="Times New Roman"/>
          <w:sz w:val="26"/>
          <w:szCs w:val="26"/>
          <w:lang w:eastAsia="ru-RU"/>
        </w:rPr>
        <w:t>средств производства</w:t>
      </w:r>
      <w:r w:rsidR="00851803">
        <w:rPr>
          <w:rFonts w:ascii="Times New Roman" w:hAnsi="Times New Roman" w:cs="Times New Roman"/>
          <w:sz w:val="26"/>
          <w:szCs w:val="26"/>
          <w:lang w:eastAsia="ru-RU"/>
        </w:rPr>
        <w:t>, финансов), и</w:t>
      </w:r>
      <w:r w:rsidRPr="00DD0581">
        <w:rPr>
          <w:rFonts w:ascii="Times New Roman" w:hAnsi="Times New Roman" w:cs="Times New Roman"/>
          <w:sz w:val="26"/>
          <w:szCs w:val="26"/>
          <w:lang w:eastAsia="ru-RU"/>
        </w:rPr>
        <w:t xml:space="preserve"> влияет на денежные доходы, платежеспособность населения, регулирует товарно-денежные отношения и поэтому создание условий эффективного развития потребительского рынка является одной из важнейших составляющих экономической политики города.</w:t>
      </w:r>
    </w:p>
    <w:p w:rsidR="00DD0581" w:rsidRPr="00DD0581" w:rsidRDefault="00DD0581" w:rsidP="00DD0581">
      <w:pPr>
        <w:pStyle w:val="a4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058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Саянске сформирована достаточно развитая инфраструктура потребительского рынка, которая характеризуется стабильностью, обеспечивает территориальную доступность и бесперебойное снабжение населения продовольствием, товарами и услугами первой необходимости.</w:t>
      </w:r>
    </w:p>
    <w:p w:rsidR="00DF20BA" w:rsidRPr="00C532CB" w:rsidRDefault="00EE1585" w:rsidP="00DF20B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8362E" w:rsidRPr="00C532CB">
        <w:rPr>
          <w:sz w:val="26"/>
          <w:szCs w:val="26"/>
        </w:rPr>
        <w:t>а начало 20</w:t>
      </w:r>
      <w:r w:rsidR="00B340CB" w:rsidRPr="00C532CB">
        <w:rPr>
          <w:sz w:val="26"/>
          <w:szCs w:val="26"/>
        </w:rPr>
        <w:t>2</w:t>
      </w:r>
      <w:r w:rsidR="0015617A">
        <w:rPr>
          <w:sz w:val="26"/>
          <w:szCs w:val="26"/>
        </w:rPr>
        <w:t>1</w:t>
      </w:r>
      <w:r w:rsidR="0038362E" w:rsidRPr="00C532CB">
        <w:rPr>
          <w:sz w:val="26"/>
          <w:szCs w:val="26"/>
        </w:rPr>
        <w:t xml:space="preserve"> года структура потребительского рынка Саянска</w:t>
      </w:r>
      <w:r w:rsidR="00DF20BA" w:rsidRPr="00C532CB">
        <w:rPr>
          <w:sz w:val="26"/>
          <w:szCs w:val="26"/>
        </w:rPr>
        <w:t xml:space="preserve"> </w:t>
      </w:r>
      <w:r w:rsidR="0038362E" w:rsidRPr="00C532CB">
        <w:rPr>
          <w:sz w:val="26"/>
          <w:szCs w:val="26"/>
        </w:rPr>
        <w:t>включает в себя:</w:t>
      </w:r>
    </w:p>
    <w:p w:rsidR="005532FC" w:rsidRPr="00C532CB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51803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466CCD"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розничной торговли торговой площадью 4</w:t>
      </w:r>
      <w:r w:rsidR="00851803">
        <w:rPr>
          <w:rFonts w:ascii="Times New Roman" w:eastAsia="Times New Roman" w:hAnsi="Times New Roman" w:cs="Times New Roman"/>
          <w:sz w:val="26"/>
          <w:szCs w:val="26"/>
          <w:lang w:eastAsia="ru-RU"/>
        </w:rPr>
        <w:t>7730,0</w:t>
      </w:r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кв.м</w:t>
      </w:r>
      <w:proofErr w:type="spellEnd"/>
      <w:r w:rsidRPr="00C532CB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38362E" w:rsidRPr="00C532CB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C532CB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245D2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030CC2" w:rsidRPr="00C532CB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общественного питания на 3</w:t>
      </w:r>
      <w:r w:rsidR="00030CC2" w:rsidRPr="00C532C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245D27">
        <w:rPr>
          <w:rFonts w:ascii="Times New Roman" w:hAnsi="Times New Roman" w:cs="Times New Roman"/>
          <w:sz w:val="26"/>
          <w:szCs w:val="26"/>
          <w:lang w:eastAsia="ru-RU"/>
        </w:rPr>
        <w:t>42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п</w:t>
      </w:r>
      <w:r w:rsidR="008441BF" w:rsidRPr="00C532C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5532FC" w:rsidRPr="00C532CB">
        <w:rPr>
          <w:rFonts w:ascii="Times New Roman" w:hAnsi="Times New Roman" w:cs="Times New Roman"/>
          <w:sz w:val="26"/>
          <w:szCs w:val="26"/>
          <w:lang w:eastAsia="ru-RU"/>
        </w:rPr>
        <w:t> мест</w:t>
      </w:r>
      <w:r w:rsidR="00497CDE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38362E" w:rsidRDefault="0038362E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32CB">
        <w:rPr>
          <w:rFonts w:ascii="Times New Roman" w:hAnsi="Times New Roman" w:cs="Times New Roman"/>
          <w:sz w:val="26"/>
          <w:szCs w:val="26"/>
          <w:lang w:eastAsia="ru-RU"/>
        </w:rPr>
        <w:t>15</w:t>
      </w:r>
      <w:r w:rsidR="00497CDE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объект</w:t>
      </w:r>
      <w:r w:rsidR="00497CDE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C532CB">
        <w:rPr>
          <w:rFonts w:ascii="Times New Roman" w:hAnsi="Times New Roman" w:cs="Times New Roman"/>
          <w:sz w:val="26"/>
          <w:szCs w:val="26"/>
          <w:lang w:eastAsia="ru-RU"/>
        </w:rPr>
        <w:t xml:space="preserve"> бытовых услуг на 4</w:t>
      </w:r>
      <w:r w:rsidR="00D42AD1" w:rsidRPr="00C532CB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="00497CDE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C532CB">
        <w:rPr>
          <w:rFonts w:ascii="Times New Roman" w:hAnsi="Times New Roman" w:cs="Times New Roman"/>
          <w:sz w:val="26"/>
          <w:szCs w:val="26"/>
        </w:rPr>
        <w:t xml:space="preserve"> рабоч</w:t>
      </w:r>
      <w:r w:rsidR="00497CDE">
        <w:rPr>
          <w:rFonts w:ascii="Times New Roman" w:hAnsi="Times New Roman" w:cs="Times New Roman"/>
          <w:sz w:val="26"/>
          <w:szCs w:val="26"/>
        </w:rPr>
        <w:t>их</w:t>
      </w:r>
      <w:r w:rsidRPr="00C532CB">
        <w:rPr>
          <w:rFonts w:ascii="Times New Roman" w:hAnsi="Times New Roman" w:cs="Times New Roman"/>
          <w:sz w:val="26"/>
          <w:szCs w:val="26"/>
        </w:rPr>
        <w:t xml:space="preserve"> мест</w:t>
      </w:r>
      <w:r w:rsidR="00497CDE">
        <w:rPr>
          <w:rFonts w:ascii="Times New Roman" w:hAnsi="Times New Roman" w:cs="Times New Roman"/>
          <w:sz w:val="26"/>
          <w:szCs w:val="26"/>
        </w:rPr>
        <w:t>а</w:t>
      </w:r>
      <w:r w:rsidRPr="00C532CB">
        <w:rPr>
          <w:rFonts w:ascii="Times New Roman" w:hAnsi="Times New Roman" w:cs="Times New Roman"/>
          <w:sz w:val="26"/>
          <w:szCs w:val="26"/>
        </w:rPr>
        <w:t>.</w:t>
      </w:r>
    </w:p>
    <w:p w:rsidR="00FD052F" w:rsidRPr="000D1972" w:rsidRDefault="00FD052F" w:rsidP="00383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040F2" w:rsidRPr="00FD052F" w:rsidRDefault="005776B3" w:rsidP="000D1972">
      <w:pPr>
        <w:pStyle w:val="Default"/>
        <w:tabs>
          <w:tab w:val="left" w:pos="1865"/>
        </w:tabs>
        <w:jc w:val="center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437C23C" wp14:editId="3A233DC8">
            <wp:extent cx="3937000" cy="2457450"/>
            <wp:effectExtent l="0" t="0" r="6350" b="0"/>
            <wp:docPr id="3" name="Диаграмма 3" title="Структура предприятий потребительского рынка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3035D" w:rsidRPr="00C3670A" w:rsidRDefault="0003035D" w:rsidP="00030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70A">
        <w:rPr>
          <w:rFonts w:ascii="Times New Roman" w:hAnsi="Times New Roman" w:cs="Times New Roman"/>
          <w:color w:val="000000"/>
          <w:sz w:val="26"/>
          <w:szCs w:val="26"/>
        </w:rPr>
        <w:t xml:space="preserve">Потребительская сфера города объединяет около </w:t>
      </w:r>
      <w:r w:rsidR="00E93771">
        <w:rPr>
          <w:rFonts w:ascii="Times New Roman" w:hAnsi="Times New Roman" w:cs="Times New Roman"/>
          <w:color w:val="000000"/>
          <w:sz w:val="26"/>
          <w:szCs w:val="26"/>
        </w:rPr>
        <w:t>103</w:t>
      </w:r>
      <w:r w:rsidRPr="00C3670A">
        <w:rPr>
          <w:rFonts w:ascii="Times New Roman" w:hAnsi="Times New Roman" w:cs="Times New Roman"/>
          <w:color w:val="000000"/>
          <w:sz w:val="26"/>
          <w:szCs w:val="26"/>
        </w:rPr>
        <w:t xml:space="preserve"> юридических лиц</w:t>
      </w:r>
      <w:r w:rsidR="00E93771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C367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93771">
        <w:rPr>
          <w:rFonts w:ascii="Times New Roman" w:hAnsi="Times New Roman" w:cs="Times New Roman"/>
          <w:color w:val="000000"/>
          <w:sz w:val="26"/>
          <w:szCs w:val="26"/>
        </w:rPr>
        <w:t>615</w:t>
      </w:r>
      <w:r w:rsidRPr="005630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3670A">
        <w:rPr>
          <w:rFonts w:ascii="Times New Roman" w:hAnsi="Times New Roman" w:cs="Times New Roman"/>
          <w:color w:val="000000"/>
          <w:sz w:val="26"/>
          <w:szCs w:val="26"/>
        </w:rPr>
        <w:t>индивидуальных предпринимателей</w:t>
      </w:r>
      <w:r w:rsidR="00E93771">
        <w:rPr>
          <w:rFonts w:ascii="Times New Roman" w:hAnsi="Times New Roman" w:cs="Times New Roman"/>
          <w:color w:val="000000"/>
          <w:sz w:val="26"/>
          <w:szCs w:val="26"/>
        </w:rPr>
        <w:t xml:space="preserve"> и 10 </w:t>
      </w:r>
      <w:proofErr w:type="spellStart"/>
      <w:r w:rsidR="00E93771">
        <w:rPr>
          <w:rFonts w:ascii="Times New Roman" w:hAnsi="Times New Roman" w:cs="Times New Roman"/>
          <w:color w:val="000000"/>
          <w:sz w:val="26"/>
          <w:szCs w:val="26"/>
        </w:rPr>
        <w:t>самозанятых</w:t>
      </w:r>
      <w:proofErr w:type="spellEnd"/>
      <w:r w:rsidR="002F32D7">
        <w:rPr>
          <w:rFonts w:ascii="Times New Roman" w:hAnsi="Times New Roman" w:cs="Times New Roman"/>
          <w:color w:val="000000"/>
          <w:sz w:val="26"/>
          <w:szCs w:val="26"/>
        </w:rPr>
        <w:t xml:space="preserve"> физических лиц</w:t>
      </w:r>
      <w:r w:rsidRPr="00C3670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C3670A">
        <w:rPr>
          <w:sz w:val="26"/>
          <w:szCs w:val="26"/>
        </w:rPr>
        <w:t xml:space="preserve"> </w:t>
      </w:r>
      <w:r w:rsidRPr="00C3670A">
        <w:rPr>
          <w:rFonts w:ascii="Times New Roman" w:hAnsi="Times New Roman" w:cs="Times New Roman"/>
          <w:sz w:val="26"/>
          <w:szCs w:val="26"/>
        </w:rPr>
        <w:t xml:space="preserve">Всего на потребительском рынке города занято </w:t>
      </w:r>
      <w:r w:rsidR="004A35E8" w:rsidRPr="00C3670A">
        <w:rPr>
          <w:rFonts w:ascii="Times New Roman" w:hAnsi="Times New Roman" w:cs="Times New Roman"/>
          <w:sz w:val="26"/>
          <w:szCs w:val="26"/>
        </w:rPr>
        <w:t xml:space="preserve">около </w:t>
      </w:r>
      <w:r w:rsidR="00FC3827">
        <w:rPr>
          <w:rFonts w:ascii="Times New Roman" w:hAnsi="Times New Roman" w:cs="Times New Roman"/>
          <w:sz w:val="26"/>
          <w:szCs w:val="26"/>
        </w:rPr>
        <w:t>1</w:t>
      </w:r>
      <w:r w:rsidR="00E93771">
        <w:rPr>
          <w:rFonts w:ascii="Times New Roman" w:hAnsi="Times New Roman" w:cs="Times New Roman"/>
          <w:sz w:val="26"/>
          <w:szCs w:val="26"/>
        </w:rPr>
        <w:t>,</w:t>
      </w:r>
      <w:r w:rsidR="00FC3827">
        <w:rPr>
          <w:rFonts w:ascii="Times New Roman" w:hAnsi="Times New Roman" w:cs="Times New Roman"/>
          <w:sz w:val="26"/>
          <w:szCs w:val="26"/>
        </w:rPr>
        <w:t>9</w:t>
      </w:r>
      <w:r w:rsidR="00E93771">
        <w:rPr>
          <w:rFonts w:ascii="Times New Roman" w:hAnsi="Times New Roman" w:cs="Times New Roman"/>
          <w:sz w:val="26"/>
          <w:szCs w:val="26"/>
        </w:rPr>
        <w:t xml:space="preserve"> </w:t>
      </w:r>
      <w:r w:rsidRPr="00C3670A">
        <w:rPr>
          <w:rFonts w:ascii="Times New Roman" w:hAnsi="Times New Roman" w:cs="Times New Roman"/>
          <w:sz w:val="26"/>
          <w:szCs w:val="26"/>
        </w:rPr>
        <w:t>тыс. человек.</w:t>
      </w:r>
    </w:p>
    <w:p w:rsidR="00A661B6" w:rsidRPr="00FD052F" w:rsidRDefault="00A661B6" w:rsidP="00A040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A661B6" w:rsidRPr="00C3670A" w:rsidRDefault="00A661B6" w:rsidP="00A66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3670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Розничная торговля</w:t>
      </w:r>
    </w:p>
    <w:p w:rsidR="00DF20BA" w:rsidRPr="00C3670A" w:rsidRDefault="00093E13" w:rsidP="00533B1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670A">
        <w:rPr>
          <w:rFonts w:ascii="Times New Roman" w:hAnsi="Times New Roman" w:cs="Times New Roman"/>
          <w:sz w:val="26"/>
          <w:szCs w:val="26"/>
        </w:rPr>
        <w:t xml:space="preserve">Ведущую роль в удовлетворении покупательского спроса населения занимает розничная торговля, где </w:t>
      </w:r>
      <w:r w:rsidR="00A01855" w:rsidRPr="00C3670A">
        <w:rPr>
          <w:rFonts w:ascii="Times New Roman" w:hAnsi="Times New Roman" w:cs="Times New Roman"/>
          <w:sz w:val="26"/>
          <w:szCs w:val="26"/>
        </w:rPr>
        <w:t>с</w:t>
      </w:r>
      <w:r w:rsidR="00DF20BA" w:rsidRPr="00C3670A">
        <w:rPr>
          <w:rFonts w:ascii="Times New Roman" w:hAnsi="Times New Roman" w:cs="Times New Roman"/>
          <w:sz w:val="26"/>
          <w:szCs w:val="26"/>
        </w:rPr>
        <w:t xml:space="preserve">охраняется тенденция к устойчивому росту </w:t>
      </w:r>
      <w:r w:rsidRPr="00C3670A">
        <w:rPr>
          <w:rFonts w:ascii="Times New Roman" w:hAnsi="Times New Roman" w:cs="Times New Roman"/>
          <w:sz w:val="26"/>
          <w:szCs w:val="26"/>
        </w:rPr>
        <w:t>товаро</w:t>
      </w:r>
      <w:r w:rsidR="00DF20BA" w:rsidRPr="00C3670A">
        <w:rPr>
          <w:rFonts w:ascii="Times New Roman" w:hAnsi="Times New Roman" w:cs="Times New Roman"/>
          <w:sz w:val="26"/>
          <w:szCs w:val="26"/>
        </w:rPr>
        <w:t>оборота.</w:t>
      </w:r>
    </w:p>
    <w:p w:rsidR="007136EA" w:rsidRPr="00F472DF" w:rsidRDefault="007136EA" w:rsidP="007136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борот розничной торговли в январе-декабре 20</w:t>
      </w:r>
      <w:r w:rsidR="0009665A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</w:t>
      </w:r>
      <w:r w:rsidR="00B03C2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B1D74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B03C2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млн. руб., 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снизив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шись в сравнении с аналогичным периодом прошлого года на 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30A7F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В расчете на душу населения </w:t>
      </w:r>
      <w:r w:rsidR="00E94838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товарооборот 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E7265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23519C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E7265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3519C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E7265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</w:t>
      </w:r>
      <w:r w:rsidR="008E7265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месяц (в 201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EE1585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8E7265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488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10414</w:t>
      </w:r>
      <w:r w:rsidR="00B03C2B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3B16"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руб./мес.).</w:t>
      </w:r>
      <w:r w:rsidRPr="001845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84518">
        <w:rPr>
          <w:rFonts w:ascii="Times New Roman" w:eastAsia="Calibri" w:hAnsi="Times New Roman" w:cs="Times New Roman"/>
          <w:sz w:val="26"/>
          <w:szCs w:val="26"/>
          <w:lang w:eastAsia="ru-RU"/>
        </w:rPr>
        <w:t>В рейтинге 42 муниципальных образований Иркутской области по данному показателю Саянск занимает 1</w:t>
      </w:r>
      <w:r w:rsidR="0088488B" w:rsidRPr="00184518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18451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место.</w:t>
      </w:r>
    </w:p>
    <w:p w:rsidR="00C3670A" w:rsidRDefault="00C3670A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83844" w:rsidRDefault="00983844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E72BC" w:rsidRPr="00E94838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4838">
        <w:rPr>
          <w:rFonts w:ascii="Times New Roman" w:hAnsi="Times New Roman" w:cs="Times New Roman"/>
          <w:b/>
        </w:rPr>
        <w:lastRenderedPageBreak/>
        <w:t>Оборот розничной торговли за 201</w:t>
      </w:r>
      <w:r w:rsidR="002D3096">
        <w:rPr>
          <w:rFonts w:ascii="Times New Roman" w:hAnsi="Times New Roman" w:cs="Times New Roman"/>
          <w:b/>
        </w:rPr>
        <w:t>8</w:t>
      </w:r>
      <w:r w:rsidRPr="00E94838">
        <w:rPr>
          <w:rFonts w:ascii="Times New Roman" w:hAnsi="Times New Roman" w:cs="Times New Roman"/>
          <w:b/>
        </w:rPr>
        <w:t>-20</w:t>
      </w:r>
      <w:r w:rsidR="002D3096">
        <w:rPr>
          <w:rFonts w:ascii="Times New Roman" w:hAnsi="Times New Roman" w:cs="Times New Roman"/>
          <w:b/>
        </w:rPr>
        <w:t>20</w:t>
      </w:r>
      <w:r w:rsidRPr="00E94838">
        <w:rPr>
          <w:rFonts w:ascii="Times New Roman" w:hAnsi="Times New Roman" w:cs="Times New Roman"/>
          <w:b/>
        </w:rPr>
        <w:t>г.г.</w:t>
      </w:r>
    </w:p>
    <w:p w:rsidR="009E72BC" w:rsidRDefault="009E72BC" w:rsidP="009E72B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4838">
        <w:rPr>
          <w:rFonts w:ascii="Times New Roman" w:hAnsi="Times New Roman" w:cs="Times New Roman"/>
          <w:b/>
        </w:rPr>
        <w:t>(млрд. руб.)</w:t>
      </w:r>
    </w:p>
    <w:p w:rsidR="00AD5227" w:rsidRPr="003013C2" w:rsidRDefault="0088488B" w:rsidP="00787DFA">
      <w:pPr>
        <w:pStyle w:val="ConsPlusNormal"/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EA54A61" wp14:editId="2C8906A3">
            <wp:extent cx="3700463" cy="2100263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96F35" w:rsidRPr="00FD052F" w:rsidRDefault="00D424BB" w:rsidP="00132CB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Сф</w:t>
      </w:r>
      <w:r w:rsidR="00726311" w:rsidRPr="00FD052F">
        <w:rPr>
          <w:rFonts w:ascii="Times New Roman" w:hAnsi="Times New Roman" w:cs="Times New Roman"/>
          <w:sz w:val="26"/>
          <w:szCs w:val="26"/>
        </w:rPr>
        <w:t xml:space="preserve">ормированная </w:t>
      </w:r>
      <w:r w:rsidR="00262F6E" w:rsidRPr="00FD052F">
        <w:rPr>
          <w:rFonts w:ascii="Times New Roman" w:hAnsi="Times New Roman" w:cs="Times New Roman"/>
          <w:sz w:val="26"/>
          <w:szCs w:val="26"/>
        </w:rPr>
        <w:t>розничная</w:t>
      </w:r>
      <w:r w:rsidR="00726311" w:rsidRPr="00FD052F">
        <w:rPr>
          <w:rFonts w:ascii="Times New Roman" w:hAnsi="Times New Roman" w:cs="Times New Roman"/>
          <w:sz w:val="26"/>
          <w:szCs w:val="26"/>
        </w:rPr>
        <w:t xml:space="preserve"> структура отрасли позволяет обеспечить население города всеми видами продовольственных и </w:t>
      </w:r>
      <w:r w:rsidR="005E1414">
        <w:rPr>
          <w:rFonts w:ascii="Times New Roman" w:hAnsi="Times New Roman" w:cs="Times New Roman"/>
          <w:sz w:val="26"/>
          <w:szCs w:val="26"/>
        </w:rPr>
        <w:t>непродовольственн</w:t>
      </w:r>
      <w:r w:rsidR="00726311" w:rsidRPr="00FD052F">
        <w:rPr>
          <w:rFonts w:ascii="Times New Roman" w:hAnsi="Times New Roman" w:cs="Times New Roman"/>
          <w:sz w:val="26"/>
          <w:szCs w:val="26"/>
        </w:rPr>
        <w:t>ых товаров.</w:t>
      </w:r>
    </w:p>
    <w:p w:rsidR="00FC3023" w:rsidRPr="00FD052F" w:rsidRDefault="00262F6E" w:rsidP="00FC302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По-прежнему доминирующее положение в отрасли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занимают магазины</w:t>
      </w:r>
      <w:r w:rsidR="00001F1C" w:rsidRPr="00FD052F">
        <w:rPr>
          <w:rFonts w:ascii="Times New Roman" w:hAnsi="Times New Roman" w:cs="Times New Roman"/>
          <w:sz w:val="26"/>
          <w:szCs w:val="26"/>
        </w:rPr>
        <w:t xml:space="preserve"> форматов «шаговой доступности» и «магазин у дома», распо</w:t>
      </w:r>
      <w:r w:rsidR="00E00008" w:rsidRPr="00FD052F">
        <w:rPr>
          <w:rFonts w:ascii="Times New Roman" w:hAnsi="Times New Roman" w:cs="Times New Roman"/>
          <w:sz w:val="26"/>
          <w:szCs w:val="26"/>
        </w:rPr>
        <w:t>ложенные</w:t>
      </w:r>
      <w:r w:rsidR="00001F1C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FC3023" w:rsidRPr="00FD052F">
        <w:rPr>
          <w:rFonts w:ascii="Times New Roman" w:hAnsi="Times New Roman" w:cs="Times New Roman"/>
          <w:sz w:val="26"/>
          <w:szCs w:val="26"/>
        </w:rPr>
        <w:t>на первых этажах и в цокольных помещениях многоквартирных</w:t>
      </w:r>
      <w:r w:rsidR="00001F1C" w:rsidRPr="00FD052F">
        <w:rPr>
          <w:rFonts w:ascii="Times New Roman" w:hAnsi="Times New Roman" w:cs="Times New Roman"/>
          <w:sz w:val="26"/>
          <w:szCs w:val="26"/>
        </w:rPr>
        <w:t xml:space="preserve"> жилых дом</w:t>
      </w:r>
      <w:r w:rsidR="00FC3023" w:rsidRPr="00FD052F">
        <w:rPr>
          <w:rFonts w:ascii="Times New Roman" w:hAnsi="Times New Roman" w:cs="Times New Roman"/>
          <w:sz w:val="26"/>
          <w:szCs w:val="26"/>
        </w:rPr>
        <w:t xml:space="preserve">ов. </w:t>
      </w:r>
      <w:r w:rsidR="00326F3E">
        <w:rPr>
          <w:rFonts w:ascii="Times New Roman" w:hAnsi="Times New Roman" w:cs="Times New Roman"/>
          <w:sz w:val="26"/>
          <w:szCs w:val="26"/>
        </w:rPr>
        <w:t>Данный формат включает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4</w:t>
      </w:r>
      <w:r w:rsidR="003029EC">
        <w:rPr>
          <w:rFonts w:ascii="Times New Roman" w:hAnsi="Times New Roman" w:cs="Times New Roman"/>
          <w:sz w:val="26"/>
          <w:szCs w:val="26"/>
        </w:rPr>
        <w:t>8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магазин</w:t>
      </w:r>
      <w:r w:rsidR="00EE1585">
        <w:rPr>
          <w:rFonts w:ascii="Times New Roman" w:hAnsi="Times New Roman" w:cs="Times New Roman"/>
          <w:sz w:val="26"/>
          <w:szCs w:val="26"/>
        </w:rPr>
        <w:t>ов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продовольственных товаров торговой площадью</w:t>
      </w:r>
      <w:r w:rsidR="00EE1585">
        <w:rPr>
          <w:rFonts w:ascii="Times New Roman" w:hAnsi="Times New Roman" w:cs="Times New Roman"/>
          <w:sz w:val="26"/>
          <w:szCs w:val="26"/>
        </w:rPr>
        <w:t xml:space="preserve"> 297</w:t>
      </w:r>
      <w:r w:rsidR="003029EC">
        <w:rPr>
          <w:rFonts w:ascii="Times New Roman" w:hAnsi="Times New Roman" w:cs="Times New Roman"/>
          <w:sz w:val="26"/>
          <w:szCs w:val="26"/>
        </w:rPr>
        <w:t>0</w:t>
      </w:r>
      <w:r w:rsidR="00EE1585">
        <w:rPr>
          <w:rFonts w:ascii="Times New Roman" w:hAnsi="Times New Roman" w:cs="Times New Roman"/>
          <w:sz w:val="26"/>
          <w:szCs w:val="26"/>
        </w:rPr>
        <w:t>,</w:t>
      </w:r>
      <w:r w:rsidR="003029EC">
        <w:rPr>
          <w:rFonts w:ascii="Times New Roman" w:hAnsi="Times New Roman" w:cs="Times New Roman"/>
          <w:sz w:val="26"/>
          <w:szCs w:val="26"/>
        </w:rPr>
        <w:t>1</w:t>
      </w:r>
      <w:r w:rsidR="00D424BB" w:rsidRPr="00FD052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D424BB" w:rsidRPr="00FD052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424BB" w:rsidRPr="00FD052F">
        <w:rPr>
          <w:rFonts w:ascii="Times New Roman" w:hAnsi="Times New Roman" w:cs="Times New Roman"/>
          <w:sz w:val="26"/>
          <w:szCs w:val="26"/>
        </w:rPr>
        <w:t>.</w:t>
      </w:r>
      <w:r w:rsidR="00FC3023" w:rsidRPr="00FD052F">
        <w:rPr>
          <w:rFonts w:ascii="Times New Roman" w:hAnsi="Times New Roman" w:cs="Times New Roman"/>
          <w:sz w:val="26"/>
          <w:szCs w:val="26"/>
        </w:rPr>
        <w:t xml:space="preserve"> и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4</w:t>
      </w:r>
      <w:r w:rsidR="003029EC">
        <w:rPr>
          <w:rFonts w:ascii="Times New Roman" w:hAnsi="Times New Roman" w:cs="Times New Roman"/>
          <w:sz w:val="26"/>
          <w:szCs w:val="26"/>
        </w:rPr>
        <w:t>7</w:t>
      </w:r>
      <w:r w:rsidR="00D424BB" w:rsidRPr="00FD052F">
        <w:rPr>
          <w:rFonts w:ascii="Times New Roman" w:hAnsi="Times New Roman" w:cs="Times New Roman"/>
          <w:sz w:val="26"/>
          <w:szCs w:val="26"/>
        </w:rPr>
        <w:t xml:space="preserve"> магазинов непродовольственных товаров торговой площадью 7</w:t>
      </w:r>
      <w:r w:rsidR="003029EC">
        <w:rPr>
          <w:rFonts w:ascii="Times New Roman" w:hAnsi="Times New Roman" w:cs="Times New Roman"/>
          <w:sz w:val="26"/>
          <w:szCs w:val="26"/>
        </w:rPr>
        <w:t>499</w:t>
      </w:r>
      <w:r w:rsidR="00EE1585">
        <w:rPr>
          <w:rFonts w:ascii="Times New Roman" w:hAnsi="Times New Roman" w:cs="Times New Roman"/>
          <w:sz w:val="26"/>
          <w:szCs w:val="26"/>
        </w:rPr>
        <w:t>,</w:t>
      </w:r>
      <w:r w:rsidR="003029EC">
        <w:rPr>
          <w:rFonts w:ascii="Times New Roman" w:hAnsi="Times New Roman" w:cs="Times New Roman"/>
          <w:sz w:val="26"/>
          <w:szCs w:val="26"/>
        </w:rPr>
        <w:t>4</w:t>
      </w:r>
      <w:r w:rsidR="00D424BB" w:rsidRPr="00FD052F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D424BB" w:rsidRPr="00FD052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D424BB" w:rsidRPr="00FD052F">
        <w:rPr>
          <w:rFonts w:ascii="Times New Roman" w:hAnsi="Times New Roman" w:cs="Times New Roman"/>
          <w:sz w:val="26"/>
          <w:szCs w:val="26"/>
        </w:rPr>
        <w:t>.</w:t>
      </w:r>
    </w:p>
    <w:p w:rsidR="00222CDD" w:rsidRPr="00FD052F" w:rsidRDefault="00885644" w:rsidP="00222CD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Устойчивыми темпами развивается торговая сеть товаропроизводителей, таких как: А</w:t>
      </w:r>
      <w:r w:rsidRPr="00FD052F">
        <w:rPr>
          <w:rFonts w:ascii="Times New Roman" w:hAnsi="Times New Roman" w:cs="Times New Roman"/>
          <w:color w:val="000000"/>
          <w:sz w:val="26"/>
          <w:szCs w:val="26"/>
        </w:rPr>
        <w:t>грохолдинг «Саянский бройлер», СПК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Окинский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>», представительство СХ</w:t>
      </w:r>
      <w:r w:rsidR="00A17F42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FD052F">
        <w:rPr>
          <w:rFonts w:ascii="Times New Roman" w:hAnsi="Times New Roman" w:cs="Times New Roman"/>
          <w:color w:val="000000"/>
          <w:sz w:val="26"/>
          <w:szCs w:val="26"/>
        </w:rPr>
        <w:t>АО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Белореченское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>», ООО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Янта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» (Иркутский 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масложиркомбинат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>), АО «</w:t>
      </w:r>
      <w:proofErr w:type="spellStart"/>
      <w:r w:rsidRPr="00FD052F">
        <w:rPr>
          <w:rFonts w:ascii="Times New Roman" w:hAnsi="Times New Roman" w:cs="Times New Roman"/>
          <w:color w:val="000000"/>
          <w:sz w:val="26"/>
          <w:szCs w:val="26"/>
        </w:rPr>
        <w:t>Зиминский</w:t>
      </w:r>
      <w:proofErr w:type="spellEnd"/>
      <w:r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 хлебозавод», ООО «Сибирский пекарь» (г. Черемхово), </w:t>
      </w:r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СЗС ППК «</w:t>
      </w:r>
      <w:proofErr w:type="spellStart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Сагаан</w:t>
      </w:r>
      <w:proofErr w:type="spellEnd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 Гол» (</w:t>
      </w:r>
      <w:proofErr w:type="spellStart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г</w:t>
      </w:r>
      <w:proofErr w:type="gramStart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.А</w:t>
      </w:r>
      <w:proofErr w:type="gramEnd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>нгарск</w:t>
      </w:r>
      <w:proofErr w:type="spellEnd"/>
      <w:r w:rsidR="00B71390" w:rsidRPr="00FD052F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FD052F">
        <w:rPr>
          <w:rFonts w:ascii="Times New Roman" w:hAnsi="Times New Roman" w:cs="Times New Roman"/>
          <w:color w:val="000000"/>
          <w:sz w:val="26"/>
          <w:szCs w:val="26"/>
        </w:rPr>
        <w:t>и др.</w:t>
      </w:r>
      <w:r w:rsidRPr="00FD052F">
        <w:rPr>
          <w:rFonts w:ascii="Times New Roman" w:hAnsi="Times New Roman" w:cs="Times New Roman"/>
          <w:sz w:val="26"/>
          <w:szCs w:val="26"/>
        </w:rPr>
        <w:t xml:space="preserve"> В</w:t>
      </w:r>
      <w:r w:rsidR="007F2854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Pr="00FD052F">
        <w:rPr>
          <w:rFonts w:ascii="Times New Roman" w:hAnsi="Times New Roman" w:cs="Times New Roman"/>
          <w:sz w:val="26"/>
          <w:szCs w:val="26"/>
        </w:rPr>
        <w:t>20</w:t>
      </w:r>
      <w:r w:rsidR="00A17F42">
        <w:rPr>
          <w:rFonts w:ascii="Times New Roman" w:hAnsi="Times New Roman" w:cs="Times New Roman"/>
          <w:sz w:val="26"/>
          <w:szCs w:val="26"/>
        </w:rPr>
        <w:t>20</w:t>
      </w:r>
      <w:r w:rsidRPr="00FD052F">
        <w:rPr>
          <w:rFonts w:ascii="Times New Roman" w:hAnsi="Times New Roman" w:cs="Times New Roman"/>
          <w:sz w:val="26"/>
          <w:szCs w:val="26"/>
        </w:rPr>
        <w:t xml:space="preserve"> году торговая сеть товаропроизводителей увеличилась на </w:t>
      </w:r>
      <w:r w:rsidR="00A17F42">
        <w:rPr>
          <w:rFonts w:ascii="Times New Roman" w:hAnsi="Times New Roman" w:cs="Times New Roman"/>
          <w:sz w:val="26"/>
          <w:szCs w:val="26"/>
        </w:rPr>
        <w:t>5</w:t>
      </w:r>
      <w:r w:rsidRPr="00FD052F">
        <w:rPr>
          <w:rFonts w:ascii="Times New Roman" w:hAnsi="Times New Roman" w:cs="Times New Roman"/>
          <w:sz w:val="26"/>
          <w:szCs w:val="26"/>
        </w:rPr>
        <w:t xml:space="preserve"> единиц</w:t>
      </w:r>
      <w:r w:rsidR="00FC3D20" w:rsidRPr="00FD052F">
        <w:rPr>
          <w:rFonts w:ascii="Times New Roman" w:hAnsi="Times New Roman" w:cs="Times New Roman"/>
          <w:sz w:val="26"/>
          <w:szCs w:val="26"/>
        </w:rPr>
        <w:t>.</w:t>
      </w:r>
      <w:r w:rsidR="00222CDD" w:rsidRPr="00FD052F">
        <w:rPr>
          <w:rFonts w:ascii="Times New Roman" w:hAnsi="Times New Roman" w:cs="Times New Roman"/>
          <w:sz w:val="26"/>
          <w:szCs w:val="26"/>
        </w:rPr>
        <w:t xml:space="preserve"> Собственная продукция в этих магазинах реализуется по ценам на 1</w:t>
      </w:r>
      <w:r w:rsidR="00F15D92" w:rsidRPr="00FD052F">
        <w:rPr>
          <w:rFonts w:ascii="Times New Roman" w:hAnsi="Times New Roman" w:cs="Times New Roman"/>
          <w:sz w:val="26"/>
          <w:szCs w:val="26"/>
        </w:rPr>
        <w:t>0</w:t>
      </w:r>
      <w:r w:rsidR="00222CDD" w:rsidRPr="00FD052F">
        <w:rPr>
          <w:rFonts w:ascii="Times New Roman" w:hAnsi="Times New Roman" w:cs="Times New Roman"/>
          <w:sz w:val="26"/>
          <w:szCs w:val="26"/>
        </w:rPr>
        <w:t>-20% ниже сложившихся в розничной сети города.</w:t>
      </w:r>
    </w:p>
    <w:p w:rsidR="00DF34C5" w:rsidRPr="00FD052F" w:rsidRDefault="003C4DEC" w:rsidP="00DF3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Успешно 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>функциониру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ет 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>город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торговая сеть крупнейшего регионального </w:t>
      </w:r>
      <w:proofErr w:type="spellStart"/>
      <w:r w:rsidRPr="00FD052F">
        <w:rPr>
          <w:rFonts w:ascii="Times New Roman" w:hAnsi="Times New Roman" w:cs="Times New Roman"/>
          <w:sz w:val="26"/>
          <w:szCs w:val="26"/>
        </w:rPr>
        <w:t>ритейлера</w:t>
      </w:r>
      <w:proofErr w:type="spellEnd"/>
      <w:r w:rsidRPr="00FD052F">
        <w:rPr>
          <w:rFonts w:ascii="Times New Roman" w:hAnsi="Times New Roman" w:cs="Times New Roman"/>
          <w:sz w:val="26"/>
          <w:szCs w:val="26"/>
        </w:rPr>
        <w:t xml:space="preserve"> ООО «Маяк»</w:t>
      </w:r>
      <w:r w:rsidR="002E1C91" w:rsidRPr="00FD052F">
        <w:rPr>
          <w:rFonts w:ascii="Times New Roman" w:hAnsi="Times New Roman" w:cs="Times New Roman"/>
          <w:sz w:val="26"/>
          <w:szCs w:val="26"/>
        </w:rPr>
        <w:t xml:space="preserve"> из</w:t>
      </w:r>
      <w:r w:rsidRPr="00FD052F">
        <w:rPr>
          <w:rFonts w:ascii="Times New Roman" w:hAnsi="Times New Roman" w:cs="Times New Roman"/>
          <w:sz w:val="26"/>
          <w:szCs w:val="26"/>
        </w:rPr>
        <w:t xml:space="preserve"> 4</w:t>
      </w:r>
      <w:r w:rsidR="002E1C91" w:rsidRPr="00FD052F">
        <w:rPr>
          <w:rFonts w:ascii="Times New Roman" w:hAnsi="Times New Roman" w:cs="Times New Roman"/>
          <w:sz w:val="26"/>
          <w:szCs w:val="26"/>
        </w:rPr>
        <w:t>-х</w:t>
      </w:r>
      <w:r w:rsidRPr="00FD052F">
        <w:rPr>
          <w:rFonts w:ascii="Times New Roman" w:hAnsi="Times New Roman" w:cs="Times New Roman"/>
          <w:sz w:val="26"/>
          <w:szCs w:val="26"/>
        </w:rPr>
        <w:t xml:space="preserve"> продовольственных </w:t>
      </w:r>
      <w:proofErr w:type="spellStart"/>
      <w:r w:rsidRPr="00FD052F">
        <w:rPr>
          <w:rFonts w:ascii="Times New Roman" w:hAnsi="Times New Roman" w:cs="Times New Roman"/>
          <w:sz w:val="26"/>
          <w:szCs w:val="26"/>
        </w:rPr>
        <w:t>дискаунтер</w:t>
      </w:r>
      <w:r w:rsidR="002E1C91" w:rsidRPr="00FD052F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FD052F">
        <w:rPr>
          <w:rFonts w:ascii="Times New Roman" w:hAnsi="Times New Roman" w:cs="Times New Roman"/>
          <w:sz w:val="26"/>
          <w:szCs w:val="26"/>
        </w:rPr>
        <w:t xml:space="preserve"> «Хлеб Соль» и 1 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>супермаркет</w:t>
      </w:r>
      <w:r w:rsidR="002E1C91" w:rsidRPr="00FD052F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Pr="00FD052F">
        <w:rPr>
          <w:rFonts w:ascii="Times New Roman" w:hAnsi="Times New Roman" w:cs="Times New Roman"/>
          <w:sz w:val="26"/>
          <w:szCs w:val="26"/>
          <w:lang w:eastAsia="ru-RU"/>
        </w:rPr>
        <w:t>Слата</w:t>
      </w:r>
      <w:proofErr w:type="spellEnd"/>
      <w:r w:rsidRPr="00FD052F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FD052F">
        <w:rPr>
          <w:rFonts w:ascii="Times New Roman" w:hAnsi="Times New Roman" w:cs="Times New Roman"/>
          <w:sz w:val="26"/>
          <w:szCs w:val="26"/>
        </w:rPr>
        <w:t>.</w:t>
      </w:r>
      <w:r w:rsidR="002E1C91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F6464F" w:rsidRPr="00FD052F">
        <w:rPr>
          <w:rFonts w:ascii="Times New Roman" w:hAnsi="Times New Roman" w:cs="Times New Roman"/>
          <w:sz w:val="26"/>
          <w:szCs w:val="26"/>
        </w:rPr>
        <w:t xml:space="preserve">В настоящее время </w:t>
      </w:r>
      <w:r w:rsidR="002E1C91" w:rsidRPr="00FD052F">
        <w:rPr>
          <w:rFonts w:ascii="Times New Roman" w:hAnsi="Times New Roman" w:cs="Times New Roman"/>
          <w:sz w:val="26"/>
          <w:szCs w:val="26"/>
        </w:rPr>
        <w:t xml:space="preserve">в городе открыто </w:t>
      </w:r>
      <w:r w:rsidR="00F6464F" w:rsidRPr="00FD052F">
        <w:rPr>
          <w:rFonts w:ascii="Times New Roman" w:hAnsi="Times New Roman" w:cs="Times New Roman"/>
          <w:sz w:val="26"/>
          <w:szCs w:val="26"/>
        </w:rPr>
        <w:t xml:space="preserve">7 продовольственных </w:t>
      </w:r>
      <w:proofErr w:type="spellStart"/>
      <w:r w:rsidR="00967B29" w:rsidRPr="00FD052F">
        <w:rPr>
          <w:rFonts w:ascii="Times New Roman" w:hAnsi="Times New Roman" w:cs="Times New Roman"/>
          <w:sz w:val="26"/>
          <w:szCs w:val="26"/>
        </w:rPr>
        <w:t>д</w:t>
      </w:r>
      <w:r w:rsidR="00F6464F" w:rsidRPr="00FD052F">
        <w:rPr>
          <w:rFonts w:ascii="Times New Roman" w:hAnsi="Times New Roman" w:cs="Times New Roman"/>
          <w:sz w:val="26"/>
          <w:szCs w:val="26"/>
        </w:rPr>
        <w:t>искаунтеров</w:t>
      </w:r>
      <w:proofErr w:type="spellEnd"/>
      <w:r w:rsidR="00F6464F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340A4C" w:rsidRPr="00FD052F">
        <w:rPr>
          <w:rFonts w:ascii="Times New Roman" w:hAnsi="Times New Roman" w:cs="Times New Roman"/>
          <w:sz w:val="26"/>
          <w:szCs w:val="26"/>
        </w:rPr>
        <w:t>(«Хлеб Соль», «Светофор», «Хороший»</w:t>
      </w:r>
      <w:r w:rsidR="004F2F38" w:rsidRPr="00FD052F">
        <w:rPr>
          <w:rFonts w:ascii="Times New Roman" w:hAnsi="Times New Roman" w:cs="Times New Roman"/>
          <w:sz w:val="26"/>
          <w:szCs w:val="26"/>
        </w:rPr>
        <w:t>, «</w:t>
      </w:r>
      <w:proofErr w:type="spellStart"/>
      <w:r w:rsidR="004F2F38" w:rsidRPr="00FD052F">
        <w:rPr>
          <w:rFonts w:ascii="Times New Roman" w:hAnsi="Times New Roman" w:cs="Times New Roman"/>
          <w:sz w:val="26"/>
          <w:szCs w:val="26"/>
        </w:rPr>
        <w:t>ЭкономиЯ</w:t>
      </w:r>
      <w:proofErr w:type="spellEnd"/>
      <w:r w:rsidR="004F2F38" w:rsidRPr="00FD052F">
        <w:rPr>
          <w:rFonts w:ascii="Times New Roman" w:hAnsi="Times New Roman" w:cs="Times New Roman"/>
          <w:sz w:val="26"/>
          <w:szCs w:val="26"/>
        </w:rPr>
        <w:t>»</w:t>
      </w:r>
      <w:r w:rsidR="00340A4C" w:rsidRPr="00FD052F">
        <w:rPr>
          <w:rFonts w:ascii="Times New Roman" w:hAnsi="Times New Roman" w:cs="Times New Roman"/>
          <w:sz w:val="26"/>
          <w:szCs w:val="26"/>
        </w:rPr>
        <w:t xml:space="preserve">) </w:t>
      </w:r>
      <w:r w:rsidR="00F6464F" w:rsidRPr="00FD052F">
        <w:rPr>
          <w:rFonts w:ascii="Times New Roman" w:hAnsi="Times New Roman" w:cs="Times New Roman"/>
          <w:sz w:val="26"/>
          <w:szCs w:val="26"/>
        </w:rPr>
        <w:t xml:space="preserve">торговой площадью </w:t>
      </w:r>
      <w:r w:rsidR="00B739EE">
        <w:rPr>
          <w:rFonts w:ascii="Times New Roman" w:hAnsi="Times New Roman" w:cs="Times New Roman"/>
          <w:sz w:val="26"/>
          <w:szCs w:val="26"/>
        </w:rPr>
        <w:t>3929</w:t>
      </w:r>
      <w:r w:rsidR="004F2F38" w:rsidRPr="00FD052F">
        <w:rPr>
          <w:rFonts w:ascii="Times New Roman" w:hAnsi="Times New Roman" w:cs="Times New Roman"/>
          <w:sz w:val="26"/>
          <w:szCs w:val="26"/>
        </w:rPr>
        <w:t xml:space="preserve">,5 </w:t>
      </w:r>
      <w:proofErr w:type="spellStart"/>
      <w:r w:rsidR="00F6464F" w:rsidRPr="00FD052F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="00F6464F" w:rsidRPr="00FD052F">
        <w:rPr>
          <w:rFonts w:ascii="Times New Roman" w:hAnsi="Times New Roman" w:cs="Times New Roman"/>
          <w:sz w:val="26"/>
          <w:szCs w:val="26"/>
        </w:rPr>
        <w:t>.</w:t>
      </w:r>
      <w:r w:rsidR="00E30785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873A7C" w:rsidRPr="00FD052F">
        <w:rPr>
          <w:rFonts w:ascii="Times New Roman" w:hAnsi="Times New Roman" w:cs="Times New Roman"/>
          <w:sz w:val="26"/>
          <w:szCs w:val="26"/>
        </w:rPr>
        <w:t xml:space="preserve">Именно </w:t>
      </w:r>
      <w:r w:rsidR="004B409C" w:rsidRPr="00FD052F">
        <w:rPr>
          <w:rFonts w:ascii="Times New Roman" w:hAnsi="Times New Roman" w:cs="Times New Roman"/>
          <w:sz w:val="26"/>
          <w:szCs w:val="26"/>
        </w:rPr>
        <w:t xml:space="preserve">эти </w:t>
      </w:r>
      <w:r w:rsidR="00873A7C" w:rsidRPr="00FD052F">
        <w:rPr>
          <w:rFonts w:ascii="Times New Roman" w:hAnsi="Times New Roman" w:cs="Times New Roman"/>
          <w:sz w:val="26"/>
          <w:szCs w:val="26"/>
        </w:rPr>
        <w:t>предприятия способствуют формированию в городе конкурентной среды, сдерживают рост цен на социально зна</w:t>
      </w:r>
      <w:r w:rsidR="001D0E3E" w:rsidRPr="00FD052F">
        <w:rPr>
          <w:rFonts w:ascii="Times New Roman" w:hAnsi="Times New Roman" w:cs="Times New Roman"/>
          <w:sz w:val="26"/>
          <w:szCs w:val="26"/>
        </w:rPr>
        <w:t>чимые продовольственные товары.</w:t>
      </w:r>
      <w:r w:rsidR="00B2733B" w:rsidRPr="00FD052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5E3D" w:rsidRPr="00FD052F" w:rsidRDefault="00B613C0" w:rsidP="00BA46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Низкая платежеспособность населения способствует развитию магазинов </w:t>
      </w:r>
      <w:r w:rsidR="00B2733B" w:rsidRPr="00FD052F">
        <w:rPr>
          <w:rFonts w:ascii="Times New Roman" w:hAnsi="Times New Roman" w:cs="Times New Roman"/>
          <w:sz w:val="26"/>
          <w:szCs w:val="26"/>
        </w:rPr>
        <w:t>непродовольственных товаров формата «</w:t>
      </w:r>
      <w:proofErr w:type="spellStart"/>
      <w:r w:rsidR="00B2733B" w:rsidRPr="00FD052F">
        <w:rPr>
          <w:rFonts w:ascii="Times New Roman" w:hAnsi="Times New Roman" w:cs="Times New Roman"/>
          <w:sz w:val="26"/>
          <w:szCs w:val="26"/>
        </w:rPr>
        <w:t>Дискаунтер</w:t>
      </w:r>
      <w:proofErr w:type="spellEnd"/>
      <w:r w:rsidR="00B2733B" w:rsidRPr="00FD052F">
        <w:rPr>
          <w:rFonts w:ascii="Times New Roman" w:hAnsi="Times New Roman" w:cs="Times New Roman"/>
          <w:sz w:val="26"/>
          <w:szCs w:val="26"/>
        </w:rPr>
        <w:t>», реализующи</w:t>
      </w:r>
      <w:r>
        <w:rPr>
          <w:rFonts w:ascii="Times New Roman" w:hAnsi="Times New Roman" w:cs="Times New Roman"/>
          <w:sz w:val="26"/>
          <w:szCs w:val="26"/>
        </w:rPr>
        <w:t>х</w:t>
      </w:r>
      <w:r w:rsidR="00B2733B" w:rsidRPr="00FD052F">
        <w:rPr>
          <w:rFonts w:ascii="Times New Roman" w:hAnsi="Times New Roman" w:cs="Times New Roman"/>
          <w:sz w:val="26"/>
          <w:szCs w:val="26"/>
        </w:rPr>
        <w:t xml:space="preserve"> широкий ассортимент товаров </w:t>
      </w:r>
      <w:r>
        <w:rPr>
          <w:rFonts w:ascii="Times New Roman" w:hAnsi="Times New Roman" w:cs="Times New Roman"/>
          <w:sz w:val="26"/>
          <w:szCs w:val="26"/>
        </w:rPr>
        <w:t xml:space="preserve">массового спроса </w:t>
      </w:r>
      <w:r w:rsidR="00B2733B" w:rsidRPr="00FD052F">
        <w:rPr>
          <w:rFonts w:ascii="Times New Roman" w:hAnsi="Times New Roman" w:cs="Times New Roman"/>
          <w:sz w:val="26"/>
          <w:szCs w:val="26"/>
        </w:rPr>
        <w:t>с невысоким уровнем наценок</w:t>
      </w:r>
      <w:r w:rsidR="00AC4E57" w:rsidRPr="00FD052F">
        <w:rPr>
          <w:rFonts w:ascii="Times New Roman" w:hAnsi="Times New Roman" w:cs="Times New Roman"/>
          <w:sz w:val="26"/>
          <w:szCs w:val="26"/>
        </w:rPr>
        <w:t xml:space="preserve"> -</w:t>
      </w:r>
      <w:r w:rsidR="00B2733B" w:rsidRPr="00FD052F">
        <w:rPr>
          <w:rFonts w:ascii="Times New Roman" w:hAnsi="Times New Roman" w:cs="Times New Roman"/>
          <w:sz w:val="26"/>
          <w:szCs w:val="26"/>
        </w:rPr>
        <w:t xml:space="preserve"> обувь, одежда, </w:t>
      </w:r>
      <w:r w:rsidR="00C24577" w:rsidRPr="00FD052F">
        <w:rPr>
          <w:rFonts w:ascii="Times New Roman" w:hAnsi="Times New Roman" w:cs="Times New Roman"/>
          <w:sz w:val="26"/>
          <w:szCs w:val="26"/>
        </w:rPr>
        <w:t>бытовая химия</w:t>
      </w:r>
      <w:r w:rsidR="00DF34C5" w:rsidRPr="00FD05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34C5" w:rsidRPr="00FD052F">
        <w:rPr>
          <w:rFonts w:ascii="Times New Roman" w:hAnsi="Times New Roman" w:cs="Times New Roman"/>
          <w:sz w:val="26"/>
          <w:szCs w:val="26"/>
        </w:rPr>
        <w:t>зоотовары</w:t>
      </w:r>
      <w:proofErr w:type="spellEnd"/>
      <w:r w:rsidR="00DF34C5" w:rsidRPr="00FD052F">
        <w:rPr>
          <w:rFonts w:ascii="Times New Roman" w:hAnsi="Times New Roman" w:cs="Times New Roman"/>
          <w:sz w:val="26"/>
          <w:szCs w:val="26"/>
        </w:rPr>
        <w:t>:</w:t>
      </w:r>
      <w:r w:rsidR="00C24577" w:rsidRPr="00FD052F">
        <w:rPr>
          <w:rFonts w:ascii="Times New Roman" w:hAnsi="Times New Roman" w:cs="Times New Roman"/>
          <w:sz w:val="26"/>
          <w:szCs w:val="26"/>
        </w:rPr>
        <w:t xml:space="preserve"> «Оазис» </w:t>
      </w:r>
      <w:r w:rsidR="00DF34C5" w:rsidRPr="00FD052F">
        <w:rPr>
          <w:rFonts w:ascii="Times New Roman" w:hAnsi="Times New Roman" w:cs="Times New Roman"/>
          <w:sz w:val="26"/>
          <w:szCs w:val="26"/>
        </w:rPr>
        <w:t>(</w:t>
      </w:r>
      <w:r w:rsidR="00C24577" w:rsidRPr="00FD052F">
        <w:rPr>
          <w:rFonts w:ascii="Times New Roman" w:hAnsi="Times New Roman" w:cs="Times New Roman"/>
          <w:sz w:val="26"/>
          <w:szCs w:val="26"/>
        </w:rPr>
        <w:t>г.</w:t>
      </w:r>
      <w:r w:rsidR="002E1C91" w:rsidRPr="00FD052F">
        <w:rPr>
          <w:rFonts w:ascii="Times New Roman" w:hAnsi="Times New Roman" w:cs="Times New Roman"/>
          <w:sz w:val="26"/>
          <w:szCs w:val="26"/>
        </w:rPr>
        <w:t> </w:t>
      </w:r>
      <w:r w:rsidR="00C24577" w:rsidRPr="00FD052F">
        <w:rPr>
          <w:rFonts w:ascii="Times New Roman" w:hAnsi="Times New Roman" w:cs="Times New Roman"/>
          <w:sz w:val="26"/>
          <w:szCs w:val="26"/>
        </w:rPr>
        <w:t>Новосибирск</w:t>
      </w:r>
      <w:r w:rsidR="00DF34C5" w:rsidRPr="00FD052F">
        <w:rPr>
          <w:rFonts w:ascii="Times New Roman" w:hAnsi="Times New Roman" w:cs="Times New Roman"/>
          <w:sz w:val="26"/>
          <w:szCs w:val="26"/>
        </w:rPr>
        <w:t>)</w:t>
      </w:r>
      <w:r w:rsidR="00C24577" w:rsidRPr="00FD052F">
        <w:rPr>
          <w:rFonts w:ascii="Times New Roman" w:hAnsi="Times New Roman" w:cs="Times New Roman"/>
          <w:sz w:val="26"/>
          <w:szCs w:val="26"/>
        </w:rPr>
        <w:t xml:space="preserve">, </w:t>
      </w:r>
      <w:r w:rsidR="00C24577" w:rsidRPr="00221E96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221E96" w:rsidRPr="00221E96">
        <w:rPr>
          <w:rFonts w:ascii="Times New Roman" w:hAnsi="Times New Roman" w:cs="Times New Roman"/>
          <w:sz w:val="26"/>
          <w:szCs w:val="26"/>
        </w:rPr>
        <w:t>Шопландия</w:t>
      </w:r>
      <w:proofErr w:type="spellEnd"/>
      <w:r w:rsidR="00C24577" w:rsidRPr="00221E96">
        <w:rPr>
          <w:rFonts w:ascii="Times New Roman" w:hAnsi="Times New Roman" w:cs="Times New Roman"/>
          <w:sz w:val="26"/>
          <w:szCs w:val="26"/>
        </w:rPr>
        <w:t xml:space="preserve">» </w:t>
      </w:r>
      <w:r w:rsidR="00DF34C5" w:rsidRPr="00221E96">
        <w:rPr>
          <w:rFonts w:ascii="Times New Roman" w:hAnsi="Times New Roman" w:cs="Times New Roman"/>
          <w:sz w:val="26"/>
          <w:szCs w:val="26"/>
        </w:rPr>
        <w:t>(</w:t>
      </w:r>
      <w:r w:rsidR="00C24577" w:rsidRPr="00221E96">
        <w:rPr>
          <w:rFonts w:ascii="Times New Roman" w:hAnsi="Times New Roman" w:cs="Times New Roman"/>
          <w:sz w:val="26"/>
          <w:szCs w:val="26"/>
        </w:rPr>
        <w:t>г.</w:t>
      </w:r>
      <w:r w:rsidR="002E1C91" w:rsidRPr="00221E96">
        <w:rPr>
          <w:rFonts w:ascii="Times New Roman" w:hAnsi="Times New Roman" w:cs="Times New Roman"/>
          <w:sz w:val="26"/>
          <w:szCs w:val="26"/>
        </w:rPr>
        <w:t> </w:t>
      </w:r>
      <w:r w:rsidR="00C24577" w:rsidRPr="00221E96">
        <w:rPr>
          <w:rFonts w:ascii="Times New Roman" w:hAnsi="Times New Roman" w:cs="Times New Roman"/>
          <w:sz w:val="26"/>
          <w:szCs w:val="26"/>
        </w:rPr>
        <w:t>Новосибирск</w:t>
      </w:r>
      <w:r w:rsidR="00DF34C5" w:rsidRPr="00221E96">
        <w:rPr>
          <w:rFonts w:ascii="Times New Roman" w:hAnsi="Times New Roman" w:cs="Times New Roman"/>
          <w:sz w:val="26"/>
          <w:szCs w:val="26"/>
        </w:rPr>
        <w:t>),</w:t>
      </w:r>
      <w:r w:rsidR="00DF34C5" w:rsidRPr="00FD052F">
        <w:rPr>
          <w:rFonts w:ascii="Times New Roman" w:hAnsi="Times New Roman" w:cs="Times New Roman"/>
          <w:sz w:val="26"/>
          <w:szCs w:val="26"/>
        </w:rPr>
        <w:t xml:space="preserve"> «</w:t>
      </w:r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Глория Джинс», «Кари», «</w:t>
      </w:r>
      <w:proofErr w:type="spellStart"/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Зоодисконт</w:t>
      </w:r>
      <w:proofErr w:type="spellEnd"/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», «</w:t>
      </w:r>
      <w:r w:rsidR="007A403C">
        <w:rPr>
          <w:rFonts w:ascii="Times New Roman" w:hAnsi="Times New Roman" w:cs="Times New Roman"/>
          <w:sz w:val="26"/>
          <w:szCs w:val="26"/>
          <w:lang w:eastAsia="ru-RU"/>
        </w:rPr>
        <w:t>Фикс Прайс</w:t>
      </w:r>
      <w:r w:rsidR="00DF34C5" w:rsidRPr="00FD052F">
        <w:rPr>
          <w:rFonts w:ascii="Times New Roman" w:hAnsi="Times New Roman" w:cs="Times New Roman"/>
          <w:sz w:val="26"/>
          <w:szCs w:val="26"/>
          <w:lang w:eastAsia="ru-RU"/>
        </w:rPr>
        <w:t>».</w:t>
      </w:r>
      <w:r w:rsidR="00BA462B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DE517F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Торговая площадь стационарных торговых объектов за 20</w:t>
      </w:r>
      <w:r w:rsidR="00C02B22">
        <w:rPr>
          <w:rFonts w:ascii="Times New Roman" w:eastAsia="Calibri" w:hAnsi="Times New Roman" w:cs="Times New Roman"/>
          <w:sz w:val="26"/>
          <w:szCs w:val="26"/>
          <w:lang w:eastAsia="ru-RU"/>
        </w:rPr>
        <w:t>20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 </w:t>
      </w:r>
      <w:r w:rsidR="00C02B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сократилась в целом 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 </w:t>
      </w:r>
      <w:r w:rsidR="00DE517F" w:rsidRPr="00DE517F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DE517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3E21FB" w:rsidRPr="00DE517F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  <w:r w:rsidRPr="00DE517F">
        <w:rPr>
          <w:rFonts w:ascii="Times New Roman" w:eastAsia="Calibri" w:hAnsi="Times New Roman" w:cs="Times New Roman"/>
          <w:sz w:val="26"/>
          <w:szCs w:val="26"/>
          <w:lang w:eastAsia="ru-RU"/>
        </w:rPr>
        <w:t> %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на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827C3B">
        <w:rPr>
          <w:rFonts w:ascii="Times New Roman" w:eastAsia="Calibri" w:hAnsi="Times New Roman" w:cs="Times New Roman"/>
          <w:sz w:val="26"/>
          <w:szCs w:val="26"/>
          <w:lang w:eastAsia="ru-RU"/>
        </w:rPr>
        <w:t>590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827C3B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и составила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131929">
        <w:rPr>
          <w:rFonts w:ascii="Times New Roman" w:eastAsia="Calibri" w:hAnsi="Times New Roman" w:cs="Times New Roman"/>
          <w:sz w:val="26"/>
          <w:szCs w:val="26"/>
          <w:lang w:eastAsia="ru-RU"/>
        </w:rPr>
        <w:t>7730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(201</w:t>
      </w:r>
      <w:r w:rsidR="00BD19C6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г. - 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BD19C6">
        <w:rPr>
          <w:rFonts w:ascii="Times New Roman" w:eastAsia="Calibri" w:hAnsi="Times New Roman" w:cs="Times New Roman"/>
          <w:sz w:val="26"/>
          <w:szCs w:val="26"/>
          <w:lang w:eastAsia="ru-RU"/>
        </w:rPr>
        <w:t>9320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131929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="003E21FB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.)</w:t>
      </w:r>
      <w:r w:rsidR="00DE517F">
        <w:rPr>
          <w:rFonts w:ascii="Times New Roman" w:eastAsia="Calibri" w:hAnsi="Times New Roman" w:cs="Times New Roman"/>
          <w:sz w:val="26"/>
          <w:szCs w:val="26"/>
          <w:lang w:eastAsia="ru-RU"/>
        </w:rPr>
        <w:t>, в том числе площадь торговых объектов по продаже продовольственных товаров на 5</w:t>
      </w:r>
      <w:r w:rsidR="00637187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DE517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% или на 672,8 </w:t>
      </w:r>
      <w:proofErr w:type="spellStart"/>
      <w:r w:rsidR="00DE517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="00DE517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., а по </w:t>
      </w:r>
      <w:r w:rsidR="0063718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продаже </w:t>
      </w:r>
      <w:r w:rsidR="00DE517F">
        <w:rPr>
          <w:rFonts w:ascii="Times New Roman" w:eastAsia="Calibri" w:hAnsi="Times New Roman" w:cs="Times New Roman"/>
          <w:sz w:val="26"/>
          <w:szCs w:val="26"/>
          <w:lang w:eastAsia="ru-RU"/>
        </w:rPr>
        <w:t>непродовольственн</w:t>
      </w:r>
      <w:r w:rsidR="00637187">
        <w:rPr>
          <w:rFonts w:ascii="Times New Roman" w:eastAsia="Calibri" w:hAnsi="Times New Roman" w:cs="Times New Roman"/>
          <w:sz w:val="26"/>
          <w:szCs w:val="26"/>
          <w:lang w:eastAsia="ru-RU"/>
        </w:rPr>
        <w:t>ых товаров на 2,6 %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F80D0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или на 918,1 </w:t>
      </w:r>
      <w:proofErr w:type="spellStart"/>
      <w:r w:rsidR="00F80D08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="00F80D0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73D04" w:rsidRDefault="00F73D04" w:rsidP="00F73D0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04">
        <w:rPr>
          <w:rFonts w:ascii="Times New Roman" w:hAnsi="Times New Roman" w:cs="Times New Roman"/>
          <w:sz w:val="26"/>
          <w:szCs w:val="26"/>
        </w:rPr>
        <w:t>Основные изменения торговой площади произошли в торговых комплексах:</w:t>
      </w:r>
    </w:p>
    <w:p w:rsidR="00983844" w:rsidRPr="00F73D04" w:rsidRDefault="00983844" w:rsidP="00983844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</w:p>
    <w:p w:rsidR="00F73D04" w:rsidRPr="00F73D04" w:rsidRDefault="00F73D04" w:rsidP="00F73D0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04">
        <w:rPr>
          <w:rFonts w:ascii="Times New Roman" w:hAnsi="Times New Roman" w:cs="Times New Roman"/>
          <w:sz w:val="26"/>
          <w:szCs w:val="26"/>
        </w:rPr>
        <w:lastRenderedPageBreak/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73D04">
        <w:rPr>
          <w:rFonts w:ascii="Times New Roman" w:hAnsi="Times New Roman" w:cs="Times New Roman"/>
          <w:sz w:val="26"/>
          <w:szCs w:val="26"/>
        </w:rPr>
        <w:t xml:space="preserve">открылся новый торговый комплекс «Шоколад», торговая площадь которого 803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F73D04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F73D04">
        <w:rPr>
          <w:rFonts w:ascii="Times New Roman" w:hAnsi="Times New Roman" w:cs="Times New Roman"/>
          <w:sz w:val="26"/>
          <w:szCs w:val="26"/>
        </w:rPr>
        <w:t xml:space="preserve">, в том числе: продовольственная 564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73D04">
        <w:rPr>
          <w:rFonts w:ascii="Times New Roman" w:hAnsi="Times New Roman" w:cs="Times New Roman"/>
          <w:sz w:val="26"/>
          <w:szCs w:val="26"/>
        </w:rPr>
        <w:t xml:space="preserve">, непродовольственная 239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73D04">
        <w:rPr>
          <w:rFonts w:ascii="Times New Roman" w:hAnsi="Times New Roman" w:cs="Times New Roman"/>
          <w:sz w:val="26"/>
          <w:szCs w:val="26"/>
        </w:rPr>
        <w:t>.</w:t>
      </w:r>
    </w:p>
    <w:p w:rsidR="00F73D04" w:rsidRPr="00F73D04" w:rsidRDefault="00F73D04" w:rsidP="00F73D04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0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73D04">
        <w:rPr>
          <w:rFonts w:ascii="Times New Roman" w:hAnsi="Times New Roman" w:cs="Times New Roman"/>
          <w:sz w:val="26"/>
          <w:szCs w:val="26"/>
        </w:rPr>
        <w:t xml:space="preserve">не восстановлен после пожара непродовольственный торговый комплекс «Эй-Би» общей площадью 1134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F73D04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F73D04">
        <w:rPr>
          <w:rFonts w:ascii="Times New Roman" w:hAnsi="Times New Roman" w:cs="Times New Roman"/>
          <w:sz w:val="26"/>
          <w:szCs w:val="26"/>
        </w:rPr>
        <w:t>;</w:t>
      </w:r>
    </w:p>
    <w:p w:rsidR="00F73D04" w:rsidRPr="00F73D04" w:rsidRDefault="00F73D04" w:rsidP="003A1BA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0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F73D04">
        <w:rPr>
          <w:rFonts w:ascii="Times New Roman" w:hAnsi="Times New Roman" w:cs="Times New Roman"/>
          <w:sz w:val="26"/>
          <w:szCs w:val="26"/>
        </w:rPr>
        <w:t xml:space="preserve">на 41,8% сократилась торговая площадь в торговом комплексе «Эконом» (2019г. – 1947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F73D04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F73D04">
        <w:rPr>
          <w:rFonts w:ascii="Times New Roman" w:hAnsi="Times New Roman" w:cs="Times New Roman"/>
          <w:sz w:val="26"/>
          <w:szCs w:val="26"/>
        </w:rPr>
        <w:t xml:space="preserve">, 2020г. – 814,6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73D04">
        <w:rPr>
          <w:rFonts w:ascii="Times New Roman" w:hAnsi="Times New Roman" w:cs="Times New Roman"/>
          <w:sz w:val="26"/>
          <w:szCs w:val="26"/>
        </w:rPr>
        <w:t>). Закрытие арендуемых павильонов торгового комплекса произошло в связи с банкротством собственника объекта.</w:t>
      </w:r>
    </w:p>
    <w:p w:rsidR="00F73D04" w:rsidRPr="00F73D04" w:rsidRDefault="00F73D04" w:rsidP="007E298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04">
        <w:rPr>
          <w:rFonts w:ascii="Times New Roman" w:hAnsi="Times New Roman" w:cs="Times New Roman"/>
          <w:sz w:val="26"/>
          <w:szCs w:val="26"/>
        </w:rPr>
        <w:t xml:space="preserve">В результате в сравнении с 2019 годом торговая площадь торговых комплексов сократилась на 1463,4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F73D04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F73D04">
        <w:rPr>
          <w:rFonts w:ascii="Times New Roman" w:hAnsi="Times New Roman" w:cs="Times New Roman"/>
          <w:sz w:val="26"/>
          <w:szCs w:val="26"/>
        </w:rPr>
        <w:t xml:space="preserve">, в том числе: продовольственная на 705,5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73D04">
        <w:rPr>
          <w:rFonts w:ascii="Times New Roman" w:hAnsi="Times New Roman" w:cs="Times New Roman"/>
          <w:sz w:val="26"/>
          <w:szCs w:val="26"/>
        </w:rPr>
        <w:t xml:space="preserve">., непродовольственная на 757,9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73D04">
        <w:rPr>
          <w:rFonts w:ascii="Times New Roman" w:hAnsi="Times New Roman" w:cs="Times New Roman"/>
          <w:sz w:val="26"/>
          <w:szCs w:val="26"/>
        </w:rPr>
        <w:t>.</w:t>
      </w:r>
    </w:p>
    <w:p w:rsidR="00F73D04" w:rsidRPr="00F73D04" w:rsidRDefault="00F73D04" w:rsidP="007E298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04">
        <w:rPr>
          <w:rFonts w:ascii="Times New Roman" w:hAnsi="Times New Roman" w:cs="Times New Roman"/>
          <w:sz w:val="26"/>
          <w:szCs w:val="26"/>
        </w:rPr>
        <w:t xml:space="preserve">Торговая площадь непродовольственных магазинов в сравнении с 2019 годом сократилась на 104,7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73D04">
        <w:rPr>
          <w:rFonts w:ascii="Times New Roman" w:hAnsi="Times New Roman" w:cs="Times New Roman"/>
          <w:sz w:val="26"/>
          <w:szCs w:val="26"/>
        </w:rPr>
        <w:t>. В 2020 году открыл</w:t>
      </w:r>
      <w:r w:rsidR="007E2989">
        <w:rPr>
          <w:rFonts w:ascii="Times New Roman" w:hAnsi="Times New Roman" w:cs="Times New Roman"/>
          <w:sz w:val="26"/>
          <w:szCs w:val="26"/>
        </w:rPr>
        <w:t>и</w:t>
      </w:r>
      <w:r w:rsidRPr="00F73D04">
        <w:rPr>
          <w:rFonts w:ascii="Times New Roman" w:hAnsi="Times New Roman" w:cs="Times New Roman"/>
          <w:sz w:val="26"/>
          <w:szCs w:val="26"/>
        </w:rPr>
        <w:t>сь 3 непродовольственных специализированных магазина: «Автоэмали», «Канцтовары», «Аккумуляторы», и закрыл</w:t>
      </w:r>
      <w:r w:rsidR="007E2989">
        <w:rPr>
          <w:rFonts w:ascii="Times New Roman" w:hAnsi="Times New Roman" w:cs="Times New Roman"/>
          <w:sz w:val="26"/>
          <w:szCs w:val="26"/>
        </w:rPr>
        <w:t>и</w:t>
      </w:r>
      <w:r w:rsidRPr="00F73D04">
        <w:rPr>
          <w:rFonts w:ascii="Times New Roman" w:hAnsi="Times New Roman" w:cs="Times New Roman"/>
          <w:sz w:val="26"/>
          <w:szCs w:val="26"/>
        </w:rPr>
        <w:t xml:space="preserve">сь 4 небольших магазина «Малыш», «Аистенок», «Обувь», «Элемент», из них 3 закрыты по причине введения </w:t>
      </w:r>
      <w:r w:rsidR="00734C33">
        <w:rPr>
          <w:rFonts w:ascii="Times New Roman" w:hAnsi="Times New Roman" w:cs="Times New Roman"/>
          <w:sz w:val="26"/>
          <w:szCs w:val="26"/>
        </w:rPr>
        <w:t xml:space="preserve">обязательной </w:t>
      </w:r>
      <w:r w:rsidRPr="00F73D04">
        <w:rPr>
          <w:rFonts w:ascii="Times New Roman" w:hAnsi="Times New Roman" w:cs="Times New Roman"/>
          <w:sz w:val="26"/>
          <w:szCs w:val="26"/>
        </w:rPr>
        <w:t>маркировки реализуемых товаров, необходимостью применения контрольно-кассовой техники.</w:t>
      </w:r>
    </w:p>
    <w:p w:rsidR="00F73D04" w:rsidRPr="00F73D04" w:rsidRDefault="00F73D04" w:rsidP="007E298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3D04">
        <w:rPr>
          <w:rFonts w:ascii="Times New Roman" w:hAnsi="Times New Roman" w:cs="Times New Roman"/>
          <w:sz w:val="26"/>
          <w:szCs w:val="26"/>
        </w:rPr>
        <w:t xml:space="preserve">Торговая площадь продовольственных магазинов в сравнении с 2019 годом увеличилась на 37,3 </w:t>
      </w:r>
      <w:proofErr w:type="spellStart"/>
      <w:r w:rsidRPr="00F73D04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F73D04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F73D04">
        <w:rPr>
          <w:rFonts w:ascii="Times New Roman" w:hAnsi="Times New Roman" w:cs="Times New Roman"/>
          <w:sz w:val="26"/>
          <w:szCs w:val="26"/>
        </w:rPr>
        <w:t xml:space="preserve"> в связи с открытием продовольственного магазина</w:t>
      </w:r>
      <w:r w:rsidR="007E2989">
        <w:rPr>
          <w:rFonts w:ascii="Times New Roman" w:hAnsi="Times New Roman" w:cs="Times New Roman"/>
          <w:sz w:val="26"/>
          <w:szCs w:val="26"/>
        </w:rPr>
        <w:t xml:space="preserve"> формата «магазин у дома»</w:t>
      </w:r>
      <w:r w:rsidRPr="00F73D04">
        <w:rPr>
          <w:rFonts w:ascii="Times New Roman" w:hAnsi="Times New Roman" w:cs="Times New Roman"/>
          <w:sz w:val="26"/>
          <w:szCs w:val="26"/>
        </w:rPr>
        <w:t>.</w:t>
      </w:r>
    </w:p>
    <w:p w:rsidR="004B1ED6" w:rsidRPr="00FD052F" w:rsidRDefault="00734C33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Произошедшие изменения </w:t>
      </w:r>
      <w:r w:rsidR="007E298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структуре торговых площадей </w:t>
      </w:r>
      <w:r w:rsidR="004B1ED6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практически не повлиял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4B1ED6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 уровень обеспеченности населения города площадью стационарных торговых объектов.</w:t>
      </w:r>
    </w:p>
    <w:p w:rsidR="004B1ED6" w:rsidRPr="00FD052F" w:rsidRDefault="004B1ED6" w:rsidP="004B1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Фактическая обеспеченность населения площадью стационарных торговых объектов по-прежнему высока, составляет 12</w:t>
      </w:r>
      <w:r w:rsidR="00734C33">
        <w:rPr>
          <w:rFonts w:ascii="Times New Roman" w:eastAsia="Calibri" w:hAnsi="Times New Roman" w:cs="Times New Roman"/>
          <w:sz w:val="26"/>
          <w:szCs w:val="26"/>
          <w:lang w:eastAsia="ru-RU"/>
        </w:rPr>
        <w:t>27</w:t>
      </w:r>
      <w:r w:rsidR="00D82F51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,3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1000 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человек 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и превышает минимальный норматив в 2,</w:t>
      </w:r>
      <w:r w:rsidR="00734C33">
        <w:rPr>
          <w:rFonts w:ascii="Times New Roman" w:eastAsia="Calibri" w:hAnsi="Times New Roman" w:cs="Times New Roman"/>
          <w:sz w:val="26"/>
          <w:szCs w:val="26"/>
          <w:lang w:eastAsia="ru-RU"/>
        </w:rPr>
        <w:t>7</w:t>
      </w:r>
      <w:r w:rsidR="007D2A20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(норматив - 447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человек), в том числе: по продовольственным товарам фактическая обеспеченность составляет 3</w:t>
      </w:r>
      <w:r w:rsidR="00734C33">
        <w:rPr>
          <w:rFonts w:ascii="Times New Roman" w:eastAsia="Calibri" w:hAnsi="Times New Roman" w:cs="Times New Roman"/>
          <w:sz w:val="26"/>
          <w:szCs w:val="26"/>
          <w:lang w:eastAsia="ru-RU"/>
        </w:rPr>
        <w:t>32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34C33">
        <w:rPr>
          <w:rFonts w:ascii="Times New Roman" w:eastAsia="Calibri" w:hAnsi="Times New Roman" w:cs="Times New Roman"/>
          <w:sz w:val="26"/>
          <w:szCs w:val="26"/>
          <w:lang w:eastAsia="ru-RU"/>
        </w:rPr>
        <w:t>5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 что в 2,</w:t>
      </w:r>
      <w:r w:rsidR="00734C33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раза превышает минимальный норматив (147 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 человек), по непродовольственными</w:t>
      </w:r>
      <w:proofErr w:type="gram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товарами </w:t>
      </w:r>
      <w:r w:rsidR="000F3674"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734C33">
        <w:rPr>
          <w:rFonts w:ascii="Times New Roman" w:eastAsia="Calibri" w:hAnsi="Times New Roman" w:cs="Times New Roman"/>
          <w:sz w:val="26"/>
          <w:szCs w:val="26"/>
          <w:lang w:eastAsia="ru-RU"/>
        </w:rPr>
        <w:t>894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734C33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. на 1000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</w:t>
      </w:r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, что в 3 раза превышает минимальный норматив (300</w:t>
      </w:r>
      <w:r w:rsidR="00582B9D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>кв.м</w:t>
      </w:r>
      <w:proofErr w:type="spellEnd"/>
      <w:r w:rsidRPr="00FD05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на 1000 человек). </w:t>
      </w:r>
    </w:p>
    <w:p w:rsidR="0016294A" w:rsidRPr="00AB6C60" w:rsidRDefault="0016294A" w:rsidP="00A16622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764C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Фактическая обеспеченность населения</w:t>
      </w:r>
      <w:r w:rsidR="009A764C">
        <w:rPr>
          <w:rFonts w:ascii="Times New Roman" w:hAnsi="Times New Roman" w:cs="Times New Roman"/>
          <w:b/>
        </w:rPr>
        <w:t xml:space="preserve"> </w:t>
      </w:r>
      <w:r w:rsidRPr="002C7952">
        <w:rPr>
          <w:rFonts w:ascii="Times New Roman" w:hAnsi="Times New Roman" w:cs="Times New Roman"/>
          <w:b/>
        </w:rPr>
        <w:t xml:space="preserve">площадью </w:t>
      </w:r>
    </w:p>
    <w:p w:rsidR="00725E3D" w:rsidRPr="002C7952" w:rsidRDefault="009A764C" w:rsidP="002C7952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стационарных </w:t>
      </w:r>
      <w:r w:rsidR="00A16622" w:rsidRPr="002C7952">
        <w:rPr>
          <w:rFonts w:ascii="Times New Roman" w:hAnsi="Times New Roman" w:cs="Times New Roman"/>
          <w:b/>
        </w:rPr>
        <w:t>торговых объектов в 201</w:t>
      </w:r>
      <w:r w:rsidR="00CE0BD4">
        <w:rPr>
          <w:rFonts w:ascii="Times New Roman" w:hAnsi="Times New Roman" w:cs="Times New Roman"/>
          <w:b/>
        </w:rPr>
        <w:t>8</w:t>
      </w:r>
      <w:r w:rsidR="00A16622" w:rsidRPr="002C7952">
        <w:rPr>
          <w:rFonts w:ascii="Times New Roman" w:hAnsi="Times New Roman" w:cs="Times New Roman"/>
          <w:b/>
        </w:rPr>
        <w:t>-20</w:t>
      </w:r>
      <w:r w:rsidR="00F35BF4">
        <w:rPr>
          <w:rFonts w:ascii="Times New Roman" w:hAnsi="Times New Roman" w:cs="Times New Roman"/>
          <w:b/>
        </w:rPr>
        <w:t>2</w:t>
      </w:r>
      <w:r w:rsidR="00CE0BD4">
        <w:rPr>
          <w:rFonts w:ascii="Times New Roman" w:hAnsi="Times New Roman" w:cs="Times New Roman"/>
          <w:b/>
        </w:rPr>
        <w:t>0</w:t>
      </w:r>
      <w:r w:rsidR="00A16622" w:rsidRPr="002C7952">
        <w:rPr>
          <w:rFonts w:ascii="Times New Roman" w:hAnsi="Times New Roman" w:cs="Times New Roman"/>
          <w:b/>
        </w:rPr>
        <w:t>г.г.</w:t>
      </w:r>
    </w:p>
    <w:p w:rsidR="00A16622" w:rsidRDefault="00A16622" w:rsidP="002C7952">
      <w:pPr>
        <w:pStyle w:val="a4"/>
        <w:jc w:val="center"/>
        <w:rPr>
          <w:rFonts w:ascii="Times New Roman" w:hAnsi="Times New Roman" w:cs="Times New Roman"/>
          <w:b/>
        </w:rPr>
      </w:pPr>
      <w:r w:rsidRPr="002C7952">
        <w:rPr>
          <w:rFonts w:ascii="Times New Roman" w:hAnsi="Times New Roman" w:cs="Times New Roman"/>
          <w:b/>
        </w:rPr>
        <w:t>(</w:t>
      </w:r>
      <w:proofErr w:type="spellStart"/>
      <w:r w:rsidRPr="002C7952">
        <w:rPr>
          <w:rFonts w:ascii="Times New Roman" w:hAnsi="Times New Roman" w:cs="Times New Roman"/>
          <w:b/>
        </w:rPr>
        <w:t>кв.м</w:t>
      </w:r>
      <w:proofErr w:type="spellEnd"/>
      <w:r w:rsidRPr="002C7952">
        <w:rPr>
          <w:rFonts w:ascii="Times New Roman" w:hAnsi="Times New Roman" w:cs="Times New Roman"/>
          <w:b/>
        </w:rPr>
        <w:t>. на 1000 человек)</w:t>
      </w:r>
    </w:p>
    <w:p w:rsidR="001D7AEC" w:rsidRPr="002C7952" w:rsidRDefault="001D7AEC" w:rsidP="002C7952">
      <w:pPr>
        <w:pStyle w:val="a4"/>
        <w:jc w:val="center"/>
        <w:rPr>
          <w:rFonts w:ascii="Times New Roman" w:hAnsi="Times New Roman" w:cs="Times New Roman"/>
          <w:b/>
        </w:rPr>
      </w:pPr>
    </w:p>
    <w:p w:rsidR="00725E3D" w:rsidRDefault="00CE0BD4" w:rsidP="002C79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1FF426" wp14:editId="7EE65388">
            <wp:extent cx="3686175" cy="2133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83844" w:rsidRDefault="00983844" w:rsidP="00983844">
      <w:pPr>
        <w:spacing w:after="0" w:line="240" w:lineRule="auto"/>
        <w:ind w:firstLine="709"/>
        <w:jc w:val="center"/>
        <w:rPr>
          <w:rFonts w:ascii="Times New Roman" w:hAnsi="Times New Roman" w:cs="Times New Roman"/>
          <w:lang w:eastAsia="ru-RU"/>
        </w:rPr>
      </w:pPr>
    </w:p>
    <w:p w:rsidR="00983844" w:rsidRPr="00983844" w:rsidRDefault="00983844" w:rsidP="00983844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983844">
        <w:rPr>
          <w:rFonts w:ascii="Times New Roman" w:hAnsi="Times New Roman" w:cs="Times New Roman"/>
          <w:lang w:eastAsia="ru-RU"/>
        </w:rPr>
        <w:t>3</w:t>
      </w:r>
    </w:p>
    <w:p w:rsidR="00983844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В целях </w:t>
      </w:r>
      <w:proofErr w:type="gramStart"/>
      <w:r w:rsidRPr="00FD052F">
        <w:rPr>
          <w:rFonts w:ascii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ценовой ситуацией на потребительском рынке города и содействия ее стабилизации в рамках установленных полномочий осуществлялось </w:t>
      </w:r>
    </w:p>
    <w:p w:rsidR="002A07FD" w:rsidRPr="00D75957" w:rsidRDefault="003D342F" w:rsidP="009838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75957">
        <w:rPr>
          <w:rFonts w:ascii="Times New Roman" w:hAnsi="Times New Roman" w:cs="Times New Roman"/>
          <w:sz w:val="26"/>
          <w:szCs w:val="26"/>
          <w:lang w:eastAsia="ru-RU"/>
        </w:rPr>
        <w:t>информационно-аналитическое наблюдение за состоянием продовольственного рынка</w:t>
      </w:r>
      <w:r w:rsidR="00E06DED" w:rsidRPr="00D75957">
        <w:rPr>
          <w:rFonts w:ascii="Times New Roman" w:hAnsi="Times New Roman" w:cs="Times New Roman"/>
          <w:sz w:val="26"/>
          <w:szCs w:val="26"/>
          <w:lang w:eastAsia="ru-RU"/>
        </w:rPr>
        <w:t xml:space="preserve"> города</w:t>
      </w:r>
      <w:r w:rsidRPr="00D7595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3D342F" w:rsidRPr="00D75957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75957"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реализации </w:t>
      </w:r>
      <w:r w:rsidR="00D16DEF" w:rsidRPr="00D75957">
        <w:rPr>
          <w:rFonts w:ascii="Times New Roman" w:hAnsi="Times New Roman" w:cs="Times New Roman"/>
          <w:sz w:val="26"/>
          <w:szCs w:val="26"/>
          <w:lang w:eastAsia="ru-RU"/>
        </w:rPr>
        <w:t>поручений</w:t>
      </w:r>
      <w:r w:rsidR="002A07FD" w:rsidRPr="00D75957">
        <w:rPr>
          <w:rFonts w:ascii="Times New Roman" w:hAnsi="Times New Roman" w:cs="Times New Roman"/>
          <w:sz w:val="26"/>
          <w:szCs w:val="26"/>
          <w:lang w:eastAsia="ru-RU"/>
        </w:rPr>
        <w:t xml:space="preserve"> и Указов </w:t>
      </w:r>
      <w:r w:rsidRPr="00D75957">
        <w:rPr>
          <w:rFonts w:ascii="Times New Roman" w:hAnsi="Times New Roman" w:cs="Times New Roman"/>
          <w:sz w:val="26"/>
          <w:szCs w:val="26"/>
          <w:lang w:eastAsia="ru-RU"/>
        </w:rPr>
        <w:t>Президента России, направленных на обеспечение продовольственной безопасности, в условиях продления действия ограничений на поставку продовольствия из отдельных стран</w:t>
      </w:r>
      <w:r w:rsidR="00FF286B" w:rsidRPr="00D75957">
        <w:rPr>
          <w:rFonts w:ascii="Times New Roman" w:hAnsi="Times New Roman" w:cs="Times New Roman"/>
          <w:sz w:val="26"/>
          <w:szCs w:val="26"/>
          <w:lang w:eastAsia="ru-RU"/>
        </w:rPr>
        <w:t xml:space="preserve">, а также мер, необходимых для борьбы с новой </w:t>
      </w:r>
      <w:proofErr w:type="spellStart"/>
      <w:r w:rsidR="00FF286B" w:rsidRPr="00D75957">
        <w:rPr>
          <w:rFonts w:ascii="Times New Roman" w:hAnsi="Times New Roman" w:cs="Times New Roman"/>
          <w:sz w:val="26"/>
          <w:szCs w:val="26"/>
          <w:lang w:eastAsia="ru-RU"/>
        </w:rPr>
        <w:t>короновирусной</w:t>
      </w:r>
      <w:proofErr w:type="spellEnd"/>
      <w:r w:rsidR="00FF286B" w:rsidRPr="00D75957">
        <w:rPr>
          <w:rFonts w:ascii="Times New Roman" w:hAnsi="Times New Roman" w:cs="Times New Roman"/>
          <w:sz w:val="26"/>
          <w:szCs w:val="26"/>
          <w:lang w:eastAsia="ru-RU"/>
        </w:rPr>
        <w:t xml:space="preserve"> инфекцией</w:t>
      </w:r>
      <w:r w:rsidR="002A07FD" w:rsidRPr="00D7595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D75957">
        <w:rPr>
          <w:rFonts w:ascii="Times New Roman" w:hAnsi="Times New Roman" w:cs="Times New Roman"/>
          <w:sz w:val="26"/>
          <w:szCs w:val="26"/>
          <w:lang w:eastAsia="ru-RU"/>
        </w:rPr>
        <w:t xml:space="preserve"> осуществлялся оперативный мониторинг цен на </w:t>
      </w:r>
      <w:r w:rsidR="00FF286B" w:rsidRPr="00D75957">
        <w:rPr>
          <w:rFonts w:ascii="Times New Roman" w:hAnsi="Times New Roman" w:cs="Times New Roman"/>
          <w:sz w:val="26"/>
          <w:szCs w:val="26"/>
          <w:lang w:eastAsia="ru-RU"/>
        </w:rPr>
        <w:t>товары первой необходимости в магазинах розничной сети.</w:t>
      </w:r>
    </w:p>
    <w:p w:rsidR="008D09C3" w:rsidRPr="00D75957" w:rsidRDefault="00575C05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целях сохранения социальной стабильности в условиях 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снижения 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денежных 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доходов</w:t>
      </w:r>
      <w:r w:rsidR="008D09C3" w:rsidRPr="00D7595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населения</w:t>
      </w:r>
      <w:r w:rsidRPr="00D75957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крупны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торговы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сет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ями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 региональны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ми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товаропроизводител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ями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4180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конце апреля был запущен 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социальный проект «Цена зафиксирована»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к которому присоединились и несетевые магазины.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Участниками проекта </w:t>
      </w:r>
      <w:r w:rsidR="008D09C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было принято решение 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зафиксировать цены на отдельные виды продовольственных товаров первой необходимости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до </w:t>
      </w:r>
      <w:r w:rsidR="00F233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="00F233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.08.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2020</w:t>
      </w:r>
      <w:r w:rsidR="00F233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г.</w:t>
      </w:r>
      <w:r w:rsidR="0024180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, а </w:t>
      </w:r>
      <w:r w:rsidR="00B038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затем продлить проект </w:t>
      </w:r>
      <w:r w:rsidR="0024180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</w:t>
      </w:r>
      <w:r w:rsidR="00B0388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  <w:r w:rsidR="00F233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0</w:t>
      </w:r>
      <w:r w:rsidR="0024180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</w:t>
      </w:r>
      <w:r w:rsidR="00F233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.10.</w:t>
      </w:r>
      <w:r w:rsidR="0024180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2020</w:t>
      </w:r>
      <w:r w:rsidR="00F233D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г.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Каждый товаропроизводитель, торговая сеть </w:t>
      </w:r>
      <w:r w:rsidR="008D09C3" w:rsidRPr="00653D2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самостоятельно определил для себя перечень таких товаров и цену на них, исходя из своих возможностей.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24180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социальном проекте в Саянске</w:t>
      </w:r>
      <w:r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участвовало 29 торговых объектов</w:t>
      </w:r>
      <w:r w:rsidR="00241803" w:rsidRPr="00D759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на полках которых можно было найти товары по специальным ценникам «Цена зафиксирована».</w:t>
      </w:r>
    </w:p>
    <w:p w:rsidR="003D342F" w:rsidRDefault="003D342F" w:rsidP="006E6F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С целью привлечения индивидуальных предпринимателей, крестьянско-фермерских и личных подсобных хозяйств, осуществляющих производство продуктов питания проведено 6 сезонных ярмарок, </w:t>
      </w:r>
      <w:r w:rsidR="0028129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праздничн</w:t>
      </w:r>
      <w:r w:rsidR="0028129A">
        <w:rPr>
          <w:rFonts w:ascii="Times New Roman" w:eastAsia="Times New Roman" w:hAnsi="Times New Roman" w:cs="Times New Roman"/>
          <w:sz w:val="26"/>
          <w:szCs w:val="26"/>
        </w:rPr>
        <w:t>ая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ярмарк</w:t>
      </w:r>
      <w:r w:rsidR="0028129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6E3C6B" w:rsidRPr="00FD052F">
        <w:rPr>
          <w:rFonts w:ascii="Times New Roman" w:eastAsia="Times New Roman" w:hAnsi="Times New Roman" w:cs="Times New Roman"/>
          <w:sz w:val="26"/>
          <w:szCs w:val="26"/>
        </w:rPr>
        <w:t>4</w:t>
      </w:r>
      <w:r w:rsidR="0028129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ярмар</w:t>
      </w:r>
      <w:r w:rsidR="006E3C6B" w:rsidRPr="00FD052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к «выходного дня» по реализации картофеля, овощей, фруктов, зелени, ягод, грибов, меда, рыбы и рыботоваров, яйца, молока и молочной продукции, мясных полуфабрикатов, хлебобулочных, кулинарных и кондитерских изделий с участием: товаропроизводителей г. Саянска, КФХ и ЛПХ 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Зиминского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Куйтунского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B6C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Нукутского</w:t>
      </w:r>
      <w:proofErr w:type="spellEnd"/>
      <w:proofErr w:type="gram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9E538C" w:rsidRPr="00FD052F">
        <w:rPr>
          <w:rFonts w:ascii="Times New Roman" w:eastAsia="Times New Roman" w:hAnsi="Times New Roman" w:cs="Times New Roman"/>
          <w:sz w:val="26"/>
          <w:szCs w:val="26"/>
        </w:rPr>
        <w:t>Балаганского</w:t>
      </w:r>
      <w:proofErr w:type="spellEnd"/>
      <w:r w:rsidR="001378C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1378CD">
        <w:rPr>
          <w:rFonts w:ascii="Times New Roman" w:eastAsia="Times New Roman" w:hAnsi="Times New Roman" w:cs="Times New Roman"/>
          <w:sz w:val="26"/>
          <w:szCs w:val="26"/>
        </w:rPr>
        <w:t>Заларинского</w:t>
      </w:r>
      <w:proofErr w:type="spellEnd"/>
      <w:r w:rsidR="001378CD">
        <w:rPr>
          <w:rFonts w:ascii="Times New Roman" w:eastAsia="Times New Roman" w:hAnsi="Times New Roman" w:cs="Times New Roman"/>
          <w:sz w:val="26"/>
          <w:szCs w:val="26"/>
        </w:rPr>
        <w:t xml:space="preserve"> районов,</w:t>
      </w:r>
      <w:r w:rsidR="009E538C" w:rsidRPr="00FD05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садоводов и дачников </w:t>
      </w:r>
      <w:proofErr w:type="gramStart"/>
      <w:r w:rsidRPr="00FD052F">
        <w:rPr>
          <w:rFonts w:ascii="Times New Roman" w:eastAsia="Times New Roman" w:hAnsi="Times New Roman" w:cs="Times New Roman"/>
          <w:sz w:val="26"/>
          <w:szCs w:val="26"/>
        </w:rPr>
        <w:t>муниципального</w:t>
      </w:r>
      <w:proofErr w:type="gramEnd"/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 образования.</w:t>
      </w:r>
    </w:p>
    <w:p w:rsidR="00FD052F" w:rsidRPr="006C3906" w:rsidRDefault="00FD052F" w:rsidP="00FD052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B6C60" w:rsidRDefault="008E222F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222F">
        <w:rPr>
          <w:rFonts w:ascii="Times New Roman" w:eastAsia="Times New Roman" w:hAnsi="Times New Roman" w:cs="Times New Roman"/>
          <w:b/>
          <w:lang w:eastAsia="ru-RU"/>
        </w:rPr>
        <w:t xml:space="preserve">Количество </w:t>
      </w:r>
      <w:r w:rsidR="00A7537F">
        <w:rPr>
          <w:rFonts w:ascii="Times New Roman" w:eastAsia="Times New Roman" w:hAnsi="Times New Roman" w:cs="Times New Roman"/>
          <w:b/>
          <w:lang w:eastAsia="ru-RU"/>
        </w:rPr>
        <w:t xml:space="preserve">продовольственных </w:t>
      </w:r>
      <w:r w:rsidRPr="008E222F">
        <w:rPr>
          <w:rFonts w:ascii="Times New Roman" w:eastAsia="Times New Roman" w:hAnsi="Times New Roman" w:cs="Times New Roman"/>
          <w:b/>
          <w:lang w:eastAsia="ru-RU"/>
        </w:rPr>
        <w:t xml:space="preserve">ярмарок, </w:t>
      </w:r>
    </w:p>
    <w:p w:rsidR="00E06DED" w:rsidRPr="008E222F" w:rsidRDefault="00AB6C60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рганизованных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7537F">
        <w:rPr>
          <w:rFonts w:ascii="Times New Roman" w:eastAsia="Times New Roman" w:hAnsi="Times New Roman" w:cs="Times New Roman"/>
          <w:b/>
          <w:lang w:eastAsia="ru-RU"/>
        </w:rPr>
        <w:t xml:space="preserve">в Саянске 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в 201</w:t>
      </w:r>
      <w:r w:rsidR="001D22D0">
        <w:rPr>
          <w:rFonts w:ascii="Times New Roman" w:eastAsia="Times New Roman" w:hAnsi="Times New Roman" w:cs="Times New Roman"/>
          <w:b/>
          <w:lang w:eastAsia="ru-RU"/>
        </w:rPr>
        <w:t>8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-20</w:t>
      </w:r>
      <w:r w:rsidR="001D22D0">
        <w:rPr>
          <w:rFonts w:ascii="Times New Roman" w:eastAsia="Times New Roman" w:hAnsi="Times New Roman" w:cs="Times New Roman"/>
          <w:b/>
          <w:lang w:eastAsia="ru-RU"/>
        </w:rPr>
        <w:t>20</w:t>
      </w:r>
      <w:r w:rsidR="008E222F" w:rsidRPr="008E222F">
        <w:rPr>
          <w:rFonts w:ascii="Times New Roman" w:eastAsia="Times New Roman" w:hAnsi="Times New Roman" w:cs="Times New Roman"/>
          <w:b/>
          <w:lang w:eastAsia="ru-RU"/>
        </w:rPr>
        <w:t>г.г.</w:t>
      </w:r>
    </w:p>
    <w:p w:rsidR="00E06DED" w:rsidRPr="00D813D1" w:rsidRDefault="00D813D1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59AACE" wp14:editId="20FA52F7">
            <wp:extent cx="2824162" cy="1524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4FBE" w:rsidRPr="006C3906" w:rsidRDefault="00774FBE" w:rsidP="008E22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D342F" w:rsidRPr="00FD052F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0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весенне-летний период организована работа «зеленных рынков» 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>продукции садоводов и дачников муниципального образования на оборудованных торговых прилавках около торговых комплексов № 71, магазина «</w:t>
      </w:r>
      <w:proofErr w:type="spellStart"/>
      <w:r w:rsidRPr="00FD052F">
        <w:rPr>
          <w:rFonts w:ascii="Times New Roman" w:eastAsia="Times New Roman" w:hAnsi="Times New Roman" w:cs="Times New Roman"/>
          <w:sz w:val="26"/>
          <w:szCs w:val="26"/>
        </w:rPr>
        <w:t>Восточка</w:t>
      </w:r>
      <w:proofErr w:type="spellEnd"/>
      <w:r w:rsidRPr="00FD052F">
        <w:rPr>
          <w:rFonts w:ascii="Times New Roman" w:eastAsia="Times New Roman" w:hAnsi="Times New Roman" w:cs="Times New Roman"/>
          <w:sz w:val="26"/>
          <w:szCs w:val="26"/>
        </w:rPr>
        <w:t>», универсама «Морковка».</w:t>
      </w:r>
    </w:p>
    <w:p w:rsidR="003D342F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</w:rPr>
        <w:t>В целях повышения качества товаров и культуры обслуживания населения проведены мероприятия:</w:t>
      </w:r>
    </w:p>
    <w:p w:rsidR="00B97235" w:rsidRDefault="00B97235" w:rsidP="00B9723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7235" w:rsidRPr="00B97235" w:rsidRDefault="00B97235" w:rsidP="00B9723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7235">
        <w:rPr>
          <w:rFonts w:ascii="Times New Roman" w:hAnsi="Times New Roman" w:cs="Times New Roman"/>
        </w:rPr>
        <w:t>4</w:t>
      </w:r>
    </w:p>
    <w:p w:rsidR="003D342F" w:rsidRPr="00FD052F" w:rsidRDefault="00C877DA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052F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- </w:t>
      </w:r>
      <w:r w:rsidR="00D33FF9" w:rsidRPr="00FD052F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3D342F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 месячник</w:t>
      </w:r>
      <w:r w:rsidR="00D33FF9" w:rsidRPr="00FD052F">
        <w:rPr>
          <w:rFonts w:ascii="Times New Roman" w:hAnsi="Times New Roman" w:cs="Times New Roman"/>
          <w:sz w:val="26"/>
          <w:szCs w:val="26"/>
          <w:lang w:eastAsia="ru-RU"/>
        </w:rPr>
        <w:t>а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 качества и безопасности товаров и услуг (201</w:t>
      </w:r>
      <w:r w:rsidR="0041142C">
        <w:rPr>
          <w:rFonts w:ascii="Times New Roman" w:hAnsi="Times New Roman" w:cs="Times New Roman"/>
          <w:sz w:val="26"/>
          <w:szCs w:val="26"/>
        </w:rPr>
        <w:t>9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г. – </w:t>
      </w:r>
      <w:r w:rsidR="005E3A12" w:rsidRPr="00FD052F">
        <w:rPr>
          <w:rFonts w:ascii="Times New Roman" w:hAnsi="Times New Roman" w:cs="Times New Roman"/>
          <w:sz w:val="26"/>
          <w:szCs w:val="26"/>
        </w:rPr>
        <w:t>4</w:t>
      </w:r>
      <w:r w:rsidR="003D342F" w:rsidRPr="00FD052F">
        <w:rPr>
          <w:rFonts w:ascii="Times New Roman" w:hAnsi="Times New Roman" w:cs="Times New Roman"/>
          <w:sz w:val="26"/>
          <w:szCs w:val="26"/>
        </w:rPr>
        <w:t>). В период проведения месячников организ</w:t>
      </w:r>
      <w:r w:rsidR="005E3A12" w:rsidRPr="00FD052F">
        <w:rPr>
          <w:rFonts w:ascii="Times New Roman" w:hAnsi="Times New Roman" w:cs="Times New Roman"/>
          <w:sz w:val="26"/>
          <w:szCs w:val="26"/>
        </w:rPr>
        <w:t>овывались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 </w:t>
      </w:r>
      <w:r w:rsidR="003D342F" w:rsidRPr="00FD052F">
        <w:rPr>
          <w:rFonts w:ascii="Times New Roman" w:hAnsi="Times New Roman" w:cs="Times New Roman"/>
          <w:sz w:val="26"/>
          <w:szCs w:val="26"/>
          <w:lang w:eastAsia="ru-RU"/>
        </w:rPr>
        <w:t xml:space="preserve">телефонные «горячие линии» </w:t>
      </w:r>
      <w:r w:rsidR="003D342F" w:rsidRPr="00FD052F">
        <w:rPr>
          <w:rFonts w:ascii="Times New Roman" w:hAnsi="Times New Roman" w:cs="Times New Roman"/>
          <w:sz w:val="26"/>
          <w:szCs w:val="26"/>
        </w:rPr>
        <w:t>по вопросам защиты прав потребителей, качества и безопасности ранних овощей и фруктов, мяса и ин</w:t>
      </w:r>
      <w:r w:rsidR="00BE779B">
        <w:rPr>
          <w:rFonts w:ascii="Times New Roman" w:hAnsi="Times New Roman" w:cs="Times New Roman"/>
          <w:sz w:val="26"/>
          <w:szCs w:val="26"/>
        </w:rPr>
        <w:t>ой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 продук</w:t>
      </w:r>
      <w:r w:rsidR="00BE779B">
        <w:rPr>
          <w:rFonts w:ascii="Times New Roman" w:hAnsi="Times New Roman" w:cs="Times New Roman"/>
          <w:sz w:val="26"/>
          <w:szCs w:val="26"/>
        </w:rPr>
        <w:t>ции</w:t>
      </w:r>
      <w:r w:rsidR="003D342F" w:rsidRPr="00FD052F">
        <w:rPr>
          <w:rFonts w:ascii="Times New Roman" w:hAnsi="Times New Roman" w:cs="Times New Roman"/>
          <w:sz w:val="26"/>
          <w:szCs w:val="26"/>
        </w:rPr>
        <w:t xml:space="preserve"> животно</w:t>
      </w:r>
      <w:r w:rsidR="00BE779B">
        <w:rPr>
          <w:rFonts w:ascii="Times New Roman" w:hAnsi="Times New Roman" w:cs="Times New Roman"/>
          <w:sz w:val="26"/>
          <w:szCs w:val="26"/>
        </w:rPr>
        <w:t>го происхождения</w:t>
      </w:r>
      <w:r w:rsidR="003D342F" w:rsidRPr="00FD052F">
        <w:rPr>
          <w:rFonts w:ascii="Times New Roman" w:hAnsi="Times New Roman" w:cs="Times New Roman"/>
          <w:sz w:val="26"/>
          <w:szCs w:val="26"/>
        </w:rPr>
        <w:t>, пиротехнической продукции</w:t>
      </w:r>
      <w:r w:rsidR="005E3A12" w:rsidRPr="00FD052F">
        <w:rPr>
          <w:rFonts w:ascii="Times New Roman" w:hAnsi="Times New Roman" w:cs="Times New Roman"/>
          <w:sz w:val="26"/>
          <w:szCs w:val="26"/>
        </w:rPr>
        <w:t>,</w:t>
      </w:r>
    </w:p>
    <w:p w:rsidR="00D33FF9" w:rsidRPr="00FD052F" w:rsidRDefault="00221E96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 </w:t>
      </w:r>
      <w:r w:rsidRPr="00FD052F">
        <w:rPr>
          <w:rFonts w:ascii="Times New Roman" w:eastAsia="Times New Roman" w:hAnsi="Times New Roman" w:cs="Times New Roman"/>
          <w:sz w:val="26"/>
          <w:szCs w:val="26"/>
        </w:rPr>
        <w:t xml:space="preserve">проводились </w:t>
      </w:r>
      <w:r w:rsidR="003D342F" w:rsidRPr="00FD052F">
        <w:rPr>
          <w:rFonts w:ascii="Times New Roman" w:eastAsia="Times New Roman" w:hAnsi="Times New Roman" w:cs="Times New Roman"/>
          <w:sz w:val="26"/>
          <w:szCs w:val="26"/>
        </w:rPr>
        <w:t>мониторинг</w:t>
      </w:r>
      <w:r w:rsidR="00D33FF9" w:rsidRPr="00FD052F">
        <w:rPr>
          <w:rFonts w:ascii="Times New Roman" w:eastAsia="Times New Roman" w:hAnsi="Times New Roman" w:cs="Times New Roman"/>
          <w:sz w:val="26"/>
          <w:szCs w:val="26"/>
        </w:rPr>
        <w:t>и</w:t>
      </w:r>
      <w:r w:rsidR="003D342F" w:rsidRPr="00FD05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3FF9" w:rsidRPr="00FD052F">
        <w:rPr>
          <w:rFonts w:ascii="Times New Roman" w:eastAsia="Times New Roman" w:hAnsi="Times New Roman" w:cs="Times New Roman"/>
          <w:sz w:val="26"/>
          <w:szCs w:val="26"/>
        </w:rPr>
        <w:t xml:space="preserve">по пресечению размещения нестационарных торговых объектов вне Схемы размещения, </w:t>
      </w:r>
      <w:r w:rsidR="00D33FF9" w:rsidRPr="00FD052F">
        <w:rPr>
          <w:rFonts w:ascii="Times New Roman" w:hAnsi="Times New Roman" w:cs="Times New Roman"/>
          <w:sz w:val="26"/>
          <w:szCs w:val="26"/>
        </w:rPr>
        <w:t xml:space="preserve">утвержденной постановлением администрации городского округа муниципального образования «город Саянск» от </w:t>
      </w:r>
      <w:r>
        <w:rPr>
          <w:rFonts w:ascii="Times New Roman" w:hAnsi="Times New Roman" w:cs="Times New Roman"/>
          <w:sz w:val="26"/>
          <w:szCs w:val="26"/>
        </w:rPr>
        <w:t>12</w:t>
      </w:r>
      <w:r w:rsidR="00D33FF9" w:rsidRPr="00FD052F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D33FF9" w:rsidRPr="00FD052F">
        <w:rPr>
          <w:rFonts w:ascii="Times New Roman" w:hAnsi="Times New Roman" w:cs="Times New Roman"/>
          <w:sz w:val="26"/>
          <w:szCs w:val="26"/>
        </w:rPr>
        <w:t>.201</w:t>
      </w:r>
      <w:r>
        <w:rPr>
          <w:rFonts w:ascii="Times New Roman" w:hAnsi="Times New Roman" w:cs="Times New Roman"/>
          <w:sz w:val="26"/>
          <w:szCs w:val="26"/>
        </w:rPr>
        <w:t>9</w:t>
      </w:r>
      <w:r w:rsidR="00D33FF9" w:rsidRPr="00FD052F">
        <w:rPr>
          <w:rFonts w:ascii="Times New Roman" w:hAnsi="Times New Roman" w:cs="Times New Roman"/>
          <w:sz w:val="26"/>
          <w:szCs w:val="26"/>
        </w:rPr>
        <w:t xml:space="preserve"> № 110-37-139</w:t>
      </w:r>
      <w:r>
        <w:rPr>
          <w:rFonts w:ascii="Times New Roman" w:hAnsi="Times New Roman" w:cs="Times New Roman"/>
          <w:sz w:val="26"/>
          <w:szCs w:val="26"/>
        </w:rPr>
        <w:t>1</w:t>
      </w:r>
      <w:r w:rsidR="00D33FF9" w:rsidRPr="00FD052F">
        <w:rPr>
          <w:rFonts w:ascii="Times New Roman" w:hAnsi="Times New Roman" w:cs="Times New Roman"/>
          <w:sz w:val="26"/>
          <w:szCs w:val="26"/>
        </w:rPr>
        <w:t>-1</w:t>
      </w:r>
      <w:r>
        <w:rPr>
          <w:rFonts w:ascii="Times New Roman" w:hAnsi="Times New Roman" w:cs="Times New Roman"/>
          <w:sz w:val="26"/>
          <w:szCs w:val="26"/>
        </w:rPr>
        <w:t>9</w:t>
      </w:r>
      <w:r w:rsidR="00D33FF9" w:rsidRPr="00FD052F">
        <w:rPr>
          <w:rFonts w:ascii="Times New Roman" w:hAnsi="Times New Roman" w:cs="Times New Roman"/>
          <w:sz w:val="26"/>
          <w:szCs w:val="26"/>
        </w:rPr>
        <w:t>, а также за соблюдением требований к организации продажи товаров на ярмарках, орг</w:t>
      </w:r>
      <w:r w:rsidR="00C877DA" w:rsidRPr="00FD052F">
        <w:rPr>
          <w:rFonts w:ascii="Times New Roman" w:hAnsi="Times New Roman" w:cs="Times New Roman"/>
          <w:sz w:val="26"/>
          <w:szCs w:val="26"/>
        </w:rPr>
        <w:t>анизованных юридическими лицам</w:t>
      </w:r>
      <w:r w:rsidR="007A18E2">
        <w:rPr>
          <w:rFonts w:ascii="Times New Roman" w:hAnsi="Times New Roman" w:cs="Times New Roman"/>
          <w:sz w:val="26"/>
          <w:szCs w:val="26"/>
        </w:rPr>
        <w:t>и,</w:t>
      </w:r>
    </w:p>
    <w:p w:rsidR="00244606" w:rsidRPr="00244606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D052F">
        <w:rPr>
          <w:rFonts w:ascii="Times New Roman" w:hAnsi="Times New Roman" w:cs="Times New Roman"/>
          <w:sz w:val="26"/>
          <w:szCs w:val="26"/>
        </w:rPr>
        <w:t xml:space="preserve">- в средствах массовой информации и на официальном сайте администрации размещалась информация по вопросам защиты прав потребителей, </w:t>
      </w:r>
      <w:r w:rsidR="007A18E2">
        <w:rPr>
          <w:rFonts w:ascii="Times New Roman" w:hAnsi="Times New Roman" w:cs="Times New Roman"/>
          <w:sz w:val="26"/>
          <w:szCs w:val="26"/>
        </w:rPr>
        <w:t>о</w:t>
      </w:r>
      <w:r w:rsidR="00927944">
        <w:rPr>
          <w:rFonts w:ascii="Times New Roman" w:hAnsi="Times New Roman" w:cs="Times New Roman"/>
          <w:sz w:val="26"/>
          <w:szCs w:val="26"/>
        </w:rPr>
        <w:t>б</w:t>
      </w:r>
      <w:r w:rsidR="007A18E2">
        <w:rPr>
          <w:rFonts w:ascii="Times New Roman" w:hAnsi="Times New Roman" w:cs="Times New Roman"/>
          <w:sz w:val="26"/>
          <w:szCs w:val="26"/>
        </w:rPr>
        <w:t xml:space="preserve"> обязательной маркировк</w:t>
      </w:r>
      <w:r w:rsidR="00927944">
        <w:rPr>
          <w:rFonts w:ascii="Times New Roman" w:hAnsi="Times New Roman" w:cs="Times New Roman"/>
          <w:sz w:val="26"/>
          <w:szCs w:val="26"/>
        </w:rPr>
        <w:t>е</w:t>
      </w:r>
      <w:r w:rsidR="007A18E2">
        <w:rPr>
          <w:rFonts w:ascii="Times New Roman" w:hAnsi="Times New Roman" w:cs="Times New Roman"/>
          <w:sz w:val="26"/>
          <w:szCs w:val="26"/>
        </w:rPr>
        <w:t xml:space="preserve"> </w:t>
      </w:r>
      <w:r w:rsidR="00927944">
        <w:rPr>
          <w:rFonts w:ascii="Times New Roman" w:hAnsi="Times New Roman" w:cs="Times New Roman"/>
          <w:sz w:val="26"/>
          <w:szCs w:val="26"/>
        </w:rPr>
        <w:t xml:space="preserve">средствами идентификации отдельных товаров, </w:t>
      </w:r>
      <w:r w:rsidRPr="00FD052F">
        <w:rPr>
          <w:rFonts w:ascii="Times New Roman" w:hAnsi="Times New Roman" w:cs="Times New Roman"/>
          <w:sz w:val="26"/>
          <w:szCs w:val="26"/>
        </w:rPr>
        <w:t>информация о некачественн</w:t>
      </w:r>
      <w:r w:rsidR="00244606">
        <w:rPr>
          <w:rFonts w:ascii="Times New Roman" w:hAnsi="Times New Roman" w:cs="Times New Roman"/>
          <w:sz w:val="26"/>
          <w:szCs w:val="26"/>
        </w:rPr>
        <w:t xml:space="preserve">ых и фальсифицированных товарах, </w:t>
      </w:r>
      <w:r w:rsidR="00244606" w:rsidRPr="00244606">
        <w:rPr>
          <w:rFonts w:ascii="Times New Roman" w:hAnsi="Times New Roman" w:cs="Times New Roman"/>
          <w:sz w:val="26"/>
          <w:szCs w:val="26"/>
        </w:rPr>
        <w:t>методические рекомендации по организации работы предприятий торговли</w:t>
      </w:r>
      <w:r w:rsidR="00244606">
        <w:rPr>
          <w:rFonts w:ascii="Times New Roman" w:hAnsi="Times New Roman" w:cs="Times New Roman"/>
          <w:sz w:val="26"/>
          <w:szCs w:val="26"/>
        </w:rPr>
        <w:t>.</w:t>
      </w:r>
    </w:p>
    <w:p w:rsidR="003D342F" w:rsidRPr="00EA3AEA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EA3AEA">
        <w:rPr>
          <w:rFonts w:ascii="Times New Roman" w:hAnsi="Times New Roman" w:cs="Times New Roman"/>
          <w:sz w:val="26"/>
          <w:szCs w:val="26"/>
          <w:lang w:eastAsia="ru-RU"/>
        </w:rPr>
        <w:t>В результате пров</w:t>
      </w:r>
      <w:r w:rsidR="00244606" w:rsidRPr="00EA3AEA"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EA3AEA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244606" w:rsidRPr="00EA3AEA">
        <w:rPr>
          <w:rFonts w:ascii="Times New Roman" w:hAnsi="Times New Roman" w:cs="Times New Roman"/>
          <w:sz w:val="26"/>
          <w:szCs w:val="26"/>
          <w:lang w:eastAsia="ru-RU"/>
        </w:rPr>
        <w:t>имы</w:t>
      </w:r>
      <w:r w:rsidRPr="00EA3AEA">
        <w:rPr>
          <w:rFonts w:ascii="Times New Roman" w:hAnsi="Times New Roman" w:cs="Times New Roman"/>
          <w:sz w:val="26"/>
          <w:szCs w:val="26"/>
          <w:lang w:eastAsia="ru-RU"/>
        </w:rPr>
        <w:t>х мероприятий на потребительский рынок города не допу</w:t>
      </w:r>
      <w:r w:rsidR="00244606" w:rsidRPr="00EA3AEA">
        <w:rPr>
          <w:rFonts w:ascii="Times New Roman" w:hAnsi="Times New Roman" w:cs="Times New Roman"/>
          <w:sz w:val="26"/>
          <w:szCs w:val="26"/>
          <w:lang w:eastAsia="ru-RU"/>
        </w:rPr>
        <w:t>скаются</w:t>
      </w:r>
      <w:r w:rsidRPr="00EA3AEA">
        <w:rPr>
          <w:rFonts w:ascii="Times New Roman" w:hAnsi="Times New Roman" w:cs="Times New Roman"/>
          <w:sz w:val="26"/>
          <w:szCs w:val="26"/>
          <w:lang w:eastAsia="ru-RU"/>
        </w:rPr>
        <w:t xml:space="preserve"> некачеств</w:t>
      </w:r>
      <w:r w:rsidR="00244606" w:rsidRPr="00EA3AEA">
        <w:rPr>
          <w:rFonts w:ascii="Times New Roman" w:hAnsi="Times New Roman" w:cs="Times New Roman"/>
          <w:sz w:val="26"/>
          <w:szCs w:val="26"/>
          <w:lang w:eastAsia="ru-RU"/>
        </w:rPr>
        <w:t xml:space="preserve">енные </w:t>
      </w:r>
      <w:r w:rsidR="00D31945" w:rsidRPr="00EA3AEA">
        <w:rPr>
          <w:rFonts w:ascii="Times New Roman" w:hAnsi="Times New Roman" w:cs="Times New Roman"/>
          <w:sz w:val="26"/>
          <w:szCs w:val="26"/>
          <w:lang w:eastAsia="ru-RU"/>
        </w:rPr>
        <w:t xml:space="preserve">и фальсифицированные </w:t>
      </w:r>
      <w:r w:rsidR="00244606" w:rsidRPr="00EA3AEA">
        <w:rPr>
          <w:rFonts w:ascii="Times New Roman" w:hAnsi="Times New Roman" w:cs="Times New Roman"/>
          <w:sz w:val="26"/>
          <w:szCs w:val="26"/>
          <w:lang w:eastAsia="ru-RU"/>
        </w:rPr>
        <w:t>пищевые продукты и товары.</w:t>
      </w:r>
    </w:p>
    <w:p w:rsidR="003D342F" w:rsidRPr="00EA3AEA" w:rsidRDefault="00D31945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AEA">
        <w:rPr>
          <w:rFonts w:ascii="Times New Roman" w:eastAsia="Times New Roman" w:hAnsi="Times New Roman" w:cs="Times New Roman"/>
          <w:sz w:val="26"/>
          <w:szCs w:val="26"/>
        </w:rPr>
        <w:t>С</w:t>
      </w:r>
      <w:r w:rsidR="003D342F" w:rsidRPr="00EA3AEA">
        <w:rPr>
          <w:rFonts w:ascii="Times New Roman" w:eastAsia="Times New Roman" w:hAnsi="Times New Roman" w:cs="Times New Roman"/>
          <w:sz w:val="26"/>
          <w:szCs w:val="26"/>
        </w:rPr>
        <w:t>овместно с комитетом по архитектуре и градостроительству проводил</w:t>
      </w:r>
      <w:r w:rsidR="005E7519" w:rsidRPr="00EA3AEA">
        <w:rPr>
          <w:rFonts w:ascii="Times New Roman" w:eastAsia="Times New Roman" w:hAnsi="Times New Roman" w:cs="Times New Roman"/>
          <w:sz w:val="26"/>
          <w:szCs w:val="26"/>
        </w:rPr>
        <w:t>ись</w:t>
      </w:r>
      <w:r w:rsidR="003D342F" w:rsidRPr="00EA3AEA">
        <w:rPr>
          <w:rFonts w:ascii="Times New Roman" w:eastAsia="Times New Roman" w:hAnsi="Times New Roman" w:cs="Times New Roman"/>
          <w:sz w:val="26"/>
          <w:szCs w:val="26"/>
        </w:rPr>
        <w:t xml:space="preserve"> мониторинг</w:t>
      </w:r>
      <w:r w:rsidR="005E7519" w:rsidRPr="00EA3AE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5E7519" w:rsidRPr="00EA3AEA">
        <w:rPr>
          <w:rFonts w:ascii="Times New Roman" w:hAnsi="Times New Roman" w:cs="Times New Roman"/>
          <w:sz w:val="26"/>
          <w:szCs w:val="26"/>
        </w:rPr>
        <w:t xml:space="preserve"> по соблюдению требований Правил благоустройства территории муниципального образования «город Саянск», в ходе которых охвачено </w:t>
      </w:r>
      <w:r w:rsidR="00CA5AD9" w:rsidRPr="00EA3AEA">
        <w:rPr>
          <w:rFonts w:ascii="Times New Roman" w:hAnsi="Times New Roman" w:cs="Times New Roman"/>
          <w:sz w:val="26"/>
          <w:szCs w:val="26"/>
        </w:rPr>
        <w:t>63</w:t>
      </w:r>
      <w:r w:rsidR="00EA73E0" w:rsidRPr="00EA3AEA">
        <w:rPr>
          <w:rFonts w:ascii="Times New Roman" w:hAnsi="Times New Roman" w:cs="Times New Roman"/>
          <w:sz w:val="26"/>
          <w:szCs w:val="26"/>
        </w:rPr>
        <w:t xml:space="preserve"> </w:t>
      </w:r>
      <w:r w:rsidR="00CA5AD9" w:rsidRPr="00EA3AEA">
        <w:rPr>
          <w:rFonts w:ascii="Times New Roman" w:hAnsi="Times New Roman" w:cs="Times New Roman"/>
          <w:sz w:val="26"/>
          <w:szCs w:val="26"/>
        </w:rPr>
        <w:t>объекта</w:t>
      </w:r>
      <w:r w:rsidR="005E7519" w:rsidRPr="00EA3AEA">
        <w:rPr>
          <w:rFonts w:ascii="Times New Roman" w:hAnsi="Times New Roman" w:cs="Times New Roman"/>
          <w:sz w:val="26"/>
          <w:szCs w:val="26"/>
        </w:rPr>
        <w:t xml:space="preserve"> потребительского рынка</w:t>
      </w:r>
      <w:r w:rsidR="00EA73E0" w:rsidRPr="00EA3AEA">
        <w:rPr>
          <w:rFonts w:ascii="Times New Roman" w:hAnsi="Times New Roman" w:cs="Times New Roman"/>
          <w:sz w:val="26"/>
          <w:szCs w:val="26"/>
        </w:rPr>
        <w:t xml:space="preserve"> (2019г. - 20)</w:t>
      </w:r>
      <w:r w:rsidR="005E7519" w:rsidRPr="00EA3AEA">
        <w:rPr>
          <w:rFonts w:ascii="Times New Roman" w:hAnsi="Times New Roman" w:cs="Times New Roman"/>
          <w:sz w:val="26"/>
          <w:szCs w:val="26"/>
        </w:rPr>
        <w:t xml:space="preserve">, выявлено </w:t>
      </w:r>
      <w:r w:rsidR="00B54416" w:rsidRPr="00EA3AEA">
        <w:rPr>
          <w:rFonts w:ascii="Times New Roman" w:hAnsi="Times New Roman" w:cs="Times New Roman"/>
          <w:sz w:val="26"/>
          <w:szCs w:val="26"/>
        </w:rPr>
        <w:t>17</w:t>
      </w:r>
      <w:r w:rsidR="005E7519" w:rsidRPr="00EA3AEA">
        <w:rPr>
          <w:rFonts w:ascii="Times New Roman" w:hAnsi="Times New Roman" w:cs="Times New Roman"/>
          <w:sz w:val="26"/>
          <w:szCs w:val="26"/>
        </w:rPr>
        <w:t xml:space="preserve"> нарушений</w:t>
      </w:r>
      <w:r w:rsidR="00EA73E0" w:rsidRPr="00EA3AEA">
        <w:rPr>
          <w:rFonts w:ascii="Times New Roman" w:hAnsi="Times New Roman" w:cs="Times New Roman"/>
          <w:sz w:val="26"/>
          <w:szCs w:val="26"/>
        </w:rPr>
        <w:t xml:space="preserve"> (2019г. - 17)</w:t>
      </w:r>
      <w:r w:rsidR="005E7519" w:rsidRPr="00EA3AEA">
        <w:rPr>
          <w:rFonts w:ascii="Times New Roman" w:hAnsi="Times New Roman" w:cs="Times New Roman"/>
          <w:sz w:val="26"/>
          <w:szCs w:val="26"/>
        </w:rPr>
        <w:t>.</w:t>
      </w:r>
    </w:p>
    <w:p w:rsidR="00EA3AEA" w:rsidRPr="00D34053" w:rsidRDefault="00EA3AEA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342F" w:rsidRPr="00EA3AEA" w:rsidRDefault="003D342F" w:rsidP="003D34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EA3AE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Общественное питание</w:t>
      </w:r>
    </w:p>
    <w:p w:rsidR="009A3703" w:rsidRDefault="003D342F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Оборот общественного питания в январе - декабре 20</w:t>
      </w:r>
      <w:r w:rsidR="00DC176D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составил 2</w:t>
      </w:r>
      <w:r w:rsidR="00DC176D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DC176D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млн. руб. или </w:t>
      </w:r>
      <w:r w:rsidR="00717591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B93E61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17591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к соответствующему периоду прошлого года. В расчете на душу населения оборот общественного питания составил 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446 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 в месяц (в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январе-декабре 201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D5797B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622</w:t>
      </w:r>
      <w:r w:rsidR="00D5797B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в месяц) и 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сниз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ился в реальном выражении на 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22446"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A3AEA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="006B15C8" w:rsidRPr="00EA3AE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22446" w:rsidRPr="00EA3AEA">
        <w:rPr>
          <w:rFonts w:ascii="Times New Roman" w:eastAsia="Calibri" w:hAnsi="Times New Roman" w:cs="Times New Roman"/>
          <w:sz w:val="26"/>
          <w:szCs w:val="26"/>
          <w:lang w:eastAsia="ru-RU"/>
        </w:rPr>
        <w:t>В рейтинге 42 муниципальных образований Ир</w:t>
      </w:r>
      <w:bookmarkStart w:id="0" w:name="_GoBack"/>
      <w:bookmarkEnd w:id="0"/>
      <w:r w:rsidR="00322446" w:rsidRPr="00EA3AEA">
        <w:rPr>
          <w:rFonts w:ascii="Times New Roman" w:eastAsia="Calibri" w:hAnsi="Times New Roman" w:cs="Times New Roman"/>
          <w:sz w:val="26"/>
          <w:szCs w:val="26"/>
          <w:lang w:eastAsia="ru-RU"/>
        </w:rPr>
        <w:t>кутской области по данному показателю Саянск занимает 5 место.</w:t>
      </w:r>
    </w:p>
    <w:p w:rsidR="00EA3AEA" w:rsidRPr="00EA3AEA" w:rsidRDefault="00D34053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ru-RU"/>
        </w:rPr>
      </w:pPr>
      <w:r w:rsidRPr="00BE61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20EC3" wp14:editId="39CD4FB8">
                <wp:simplePos x="0" y="0"/>
                <wp:positionH relativeFrom="column">
                  <wp:posOffset>799465</wp:posOffset>
                </wp:positionH>
                <wp:positionV relativeFrom="paragraph">
                  <wp:posOffset>60325</wp:posOffset>
                </wp:positionV>
                <wp:extent cx="4477385" cy="41910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7385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D342F" w:rsidRPr="00C91637" w:rsidRDefault="003D342F" w:rsidP="00594566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Оборот общественного питания в 201</w:t>
                            </w:r>
                            <w:r w:rsidR="00C1057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-20</w:t>
                            </w:r>
                            <w:r w:rsidR="00C1057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г.г.</w:t>
                            </w:r>
                          </w:p>
                          <w:p w:rsidR="003D342F" w:rsidRDefault="003D342F" w:rsidP="00594566">
                            <w:pPr>
                              <w:pStyle w:val="a3"/>
                              <w:spacing w:after="0" w:line="240" w:lineRule="auto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91637"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  <w:t>(млн. руб.)</w:t>
                            </w:r>
                          </w:p>
                          <w:p w:rsidR="003D342F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rFonts w:eastAsia="+mn-ea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3D342F" w:rsidRPr="00C91637" w:rsidRDefault="003D342F" w:rsidP="00594566">
                            <w:pPr>
                              <w:pStyle w:val="a3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62.95pt;margin-top:4.75pt;width:352.55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" filled="f" stroked="f">
                <v:textbox>
                  <w:txbxContent>
                    <w:p w:rsidR="003D342F" w:rsidRPr="00C91637" w:rsidRDefault="003D342F" w:rsidP="00594566">
                      <w:pPr>
                        <w:pStyle w:val="a3"/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Оборот общественного питания в 201</w:t>
                      </w:r>
                      <w:r w:rsidR="00C1057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-20</w:t>
                      </w:r>
                      <w:r w:rsidR="00C1057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г.г.</w:t>
                      </w:r>
                    </w:p>
                    <w:p w:rsidR="003D342F" w:rsidRDefault="003D342F" w:rsidP="00594566">
                      <w:pPr>
                        <w:pStyle w:val="a3"/>
                        <w:spacing w:after="0" w:line="240" w:lineRule="auto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  <w:r w:rsidRPr="00C91637"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  <w:t>(млн. руб.)</w:t>
                      </w:r>
                    </w:p>
                    <w:p w:rsidR="003D342F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rFonts w:eastAsia="+mn-ea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3D342F" w:rsidRPr="00C91637" w:rsidRDefault="003D342F" w:rsidP="00594566">
                      <w:pPr>
                        <w:pStyle w:val="a3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52283" w:rsidRPr="005870BE" w:rsidRDefault="00A52283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52283" w:rsidRPr="005870BE" w:rsidRDefault="00A52283" w:rsidP="003D34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C532CB" w:rsidRPr="003013C2" w:rsidRDefault="00322446" w:rsidP="003D342F">
      <w:pPr>
        <w:spacing w:after="0" w:line="240" w:lineRule="auto"/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D7400D" wp14:editId="00C13A1F">
            <wp:extent cx="3690937" cy="1985962"/>
            <wp:effectExtent l="0" t="0" r="508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D342F" w:rsidRPr="00D34053" w:rsidRDefault="003D342F" w:rsidP="002746EC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34053">
        <w:rPr>
          <w:rFonts w:ascii="Times New Roman" w:hAnsi="Times New Roman" w:cs="Times New Roman"/>
          <w:sz w:val="26"/>
          <w:szCs w:val="26"/>
          <w:lang w:eastAsia="ru-RU"/>
        </w:rPr>
        <w:t>В городе осуществляют деятельность 5</w:t>
      </w:r>
      <w:r w:rsidR="00F535AD" w:rsidRPr="00D34053">
        <w:rPr>
          <w:rFonts w:ascii="Times New Roman" w:hAnsi="Times New Roman" w:cs="Times New Roman"/>
          <w:sz w:val="26"/>
          <w:szCs w:val="26"/>
          <w:lang w:eastAsia="ru-RU"/>
        </w:rPr>
        <w:t>3 предприятия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общественного питания:</w:t>
      </w:r>
      <w:r w:rsidR="002746E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>- 2 ресторан</w:t>
      </w:r>
      <w:r w:rsidR="00031B18" w:rsidRPr="00D34053">
        <w:rPr>
          <w:rFonts w:ascii="Times New Roman" w:hAnsi="Times New Roman" w:cs="Times New Roman"/>
          <w:sz w:val="26"/>
          <w:szCs w:val="26"/>
          <w:lang w:eastAsia="ru-RU"/>
        </w:rPr>
        <w:t>ных зала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на </w:t>
      </w:r>
      <w:r w:rsidR="003013C2" w:rsidRPr="00D34053">
        <w:rPr>
          <w:rFonts w:ascii="Times New Roman" w:hAnsi="Times New Roman" w:cs="Times New Roman"/>
          <w:sz w:val="26"/>
          <w:szCs w:val="26"/>
          <w:lang w:eastAsia="ru-RU"/>
        </w:rPr>
        <w:t>222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34053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Start"/>
      <w:r w:rsidRPr="00D34053">
        <w:rPr>
          <w:rFonts w:ascii="Times New Roman" w:hAnsi="Times New Roman" w:cs="Times New Roman"/>
          <w:sz w:val="26"/>
          <w:szCs w:val="26"/>
          <w:lang w:eastAsia="ru-RU"/>
        </w:rPr>
        <w:t>.м</w:t>
      </w:r>
      <w:proofErr w:type="gramEnd"/>
      <w:r w:rsidRPr="00D34053">
        <w:rPr>
          <w:rFonts w:ascii="Times New Roman" w:hAnsi="Times New Roman" w:cs="Times New Roman"/>
          <w:sz w:val="26"/>
          <w:szCs w:val="26"/>
          <w:lang w:eastAsia="ru-RU"/>
        </w:rPr>
        <w:t>ест</w:t>
      </w:r>
      <w:r w:rsidR="003013C2" w:rsidRPr="00D34053">
        <w:rPr>
          <w:rFonts w:ascii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A74790" w:rsidRPr="00D34053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3D342F" w:rsidRPr="00D34053" w:rsidRDefault="003D342F" w:rsidP="002746EC">
      <w:pPr>
        <w:pStyle w:val="a4"/>
        <w:ind w:firstLine="1134"/>
        <w:rPr>
          <w:rFonts w:ascii="Times New Roman" w:hAnsi="Times New Roman" w:cs="Times New Roman"/>
          <w:sz w:val="26"/>
          <w:szCs w:val="26"/>
          <w:lang w:eastAsia="ru-RU"/>
        </w:rPr>
      </w:pPr>
      <w:r w:rsidRPr="00D34053">
        <w:rPr>
          <w:rFonts w:ascii="Times New Roman" w:hAnsi="Times New Roman" w:cs="Times New Roman"/>
          <w:sz w:val="26"/>
          <w:szCs w:val="26"/>
          <w:lang w:eastAsia="ru-RU"/>
        </w:rPr>
        <w:t>- 1</w:t>
      </w:r>
      <w:r w:rsidR="003013C2" w:rsidRPr="00D34053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кафе на </w:t>
      </w:r>
      <w:r w:rsidR="00594566" w:rsidRPr="00D34053">
        <w:rPr>
          <w:rFonts w:ascii="Times New Roman" w:hAnsi="Times New Roman" w:cs="Times New Roman"/>
          <w:sz w:val="26"/>
          <w:szCs w:val="26"/>
          <w:lang w:eastAsia="ru-RU"/>
        </w:rPr>
        <w:t>62</w:t>
      </w:r>
      <w:r w:rsidR="003013C2" w:rsidRPr="00D3405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34053">
        <w:rPr>
          <w:rFonts w:ascii="Times New Roman" w:hAnsi="Times New Roman" w:cs="Times New Roman"/>
          <w:sz w:val="26"/>
          <w:szCs w:val="26"/>
          <w:lang w:eastAsia="ru-RU"/>
        </w:rPr>
        <w:t>п.</w:t>
      </w:r>
      <w:proofErr w:type="gramStart"/>
      <w:r w:rsidRPr="00D34053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spellEnd"/>
      <w:proofErr w:type="gramEnd"/>
      <w:r w:rsidR="003013C2" w:rsidRPr="00D3405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A74790" w:rsidRPr="00D34053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3D342F" w:rsidRPr="00D34053" w:rsidRDefault="003D342F" w:rsidP="002746EC">
      <w:pPr>
        <w:pStyle w:val="a4"/>
        <w:ind w:firstLine="1134"/>
        <w:rPr>
          <w:rFonts w:ascii="Times New Roman" w:hAnsi="Times New Roman" w:cs="Times New Roman"/>
          <w:sz w:val="26"/>
          <w:szCs w:val="26"/>
          <w:lang w:eastAsia="ru-RU"/>
        </w:rPr>
      </w:pP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D34053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бар</w:t>
      </w:r>
      <w:r w:rsidR="00031B18" w:rsidRPr="00D34053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на 1</w:t>
      </w:r>
      <w:r w:rsidR="003013C2" w:rsidRPr="00D34053">
        <w:rPr>
          <w:rFonts w:ascii="Times New Roman" w:hAnsi="Times New Roman" w:cs="Times New Roman"/>
          <w:sz w:val="26"/>
          <w:szCs w:val="26"/>
          <w:lang w:eastAsia="ru-RU"/>
        </w:rPr>
        <w:t>45</w:t>
      </w:r>
      <w:r w:rsidRPr="00D3405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D34053">
        <w:rPr>
          <w:rFonts w:ascii="Times New Roman" w:hAnsi="Times New Roman" w:cs="Times New Roman"/>
          <w:sz w:val="26"/>
          <w:szCs w:val="26"/>
          <w:lang w:eastAsia="ru-RU"/>
        </w:rPr>
        <w:t>п.</w:t>
      </w:r>
      <w:proofErr w:type="gramStart"/>
      <w:r w:rsidRPr="00D34053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spellEnd"/>
      <w:proofErr w:type="gramEnd"/>
      <w:r w:rsidR="003013C2" w:rsidRPr="00D34053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A74790" w:rsidRPr="00D34053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D34053" w:rsidRDefault="00D34053" w:rsidP="002746E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- 16 столовых на 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proofErr w:type="gramStart"/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031B18" w:rsidRDefault="003D342F" w:rsidP="002746EC">
      <w:pPr>
        <w:pStyle w:val="a4"/>
        <w:ind w:left="709" w:firstLine="425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3013C2" w:rsidRPr="0059392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031B18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предприяти</w:t>
      </w:r>
      <w:r w:rsidR="003013C2" w:rsidRPr="00593927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031B18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быстрого обслуживания</w:t>
      </w:r>
      <w:r w:rsidR="00A74790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2746EC" w:rsidRPr="002746EC" w:rsidRDefault="002746EC" w:rsidP="002746EC">
      <w:pPr>
        <w:pStyle w:val="a4"/>
        <w:jc w:val="center"/>
        <w:rPr>
          <w:rFonts w:ascii="Times New Roman" w:hAnsi="Times New Roman" w:cs="Times New Roman"/>
          <w:lang w:eastAsia="ru-RU"/>
        </w:rPr>
      </w:pPr>
      <w:r w:rsidRPr="002746EC">
        <w:rPr>
          <w:rFonts w:ascii="Times New Roman" w:hAnsi="Times New Roman" w:cs="Times New Roman"/>
          <w:lang w:eastAsia="ru-RU"/>
        </w:rPr>
        <w:t>5</w:t>
      </w:r>
    </w:p>
    <w:p w:rsidR="00031B18" w:rsidRPr="00593927" w:rsidRDefault="00031B18" w:rsidP="002746EC">
      <w:pPr>
        <w:pStyle w:val="a4"/>
        <w:ind w:firstLine="1134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- 2 буфета на </w:t>
      </w:r>
      <w:r w:rsidR="003013C2" w:rsidRPr="00593927">
        <w:rPr>
          <w:rFonts w:ascii="Times New Roman" w:hAnsi="Times New Roman" w:cs="Times New Roman"/>
          <w:sz w:val="26"/>
          <w:szCs w:val="26"/>
          <w:lang w:eastAsia="ru-RU"/>
        </w:rPr>
        <w:t>28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593927">
        <w:rPr>
          <w:rFonts w:ascii="Times New Roman" w:hAnsi="Times New Roman" w:cs="Times New Roman"/>
          <w:sz w:val="26"/>
          <w:szCs w:val="26"/>
          <w:lang w:eastAsia="ru-RU"/>
        </w:rPr>
        <w:t>п.</w:t>
      </w:r>
      <w:proofErr w:type="gramStart"/>
      <w:r w:rsidRPr="00593927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spellEnd"/>
      <w:proofErr w:type="gramEnd"/>
      <w:r w:rsidR="003013C2" w:rsidRPr="0059392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A74790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031B18" w:rsidRPr="00593927" w:rsidRDefault="003D342F" w:rsidP="002746EC">
      <w:pPr>
        <w:pStyle w:val="a4"/>
        <w:ind w:left="709" w:firstLine="425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031B18" w:rsidRPr="0059392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A74790" w:rsidRPr="00593927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31B18" w:rsidRPr="00593927">
        <w:rPr>
          <w:rFonts w:ascii="Times New Roman" w:hAnsi="Times New Roman" w:cs="Times New Roman"/>
          <w:sz w:val="26"/>
          <w:szCs w:val="26"/>
          <w:lang w:eastAsia="ru-RU"/>
        </w:rPr>
        <w:t>закусочных на 2</w:t>
      </w:r>
      <w:r w:rsidR="00A74790" w:rsidRPr="00593927">
        <w:rPr>
          <w:rFonts w:ascii="Times New Roman" w:hAnsi="Times New Roman" w:cs="Times New Roman"/>
          <w:sz w:val="26"/>
          <w:szCs w:val="26"/>
          <w:lang w:eastAsia="ru-RU"/>
        </w:rPr>
        <w:t>09</w:t>
      </w:r>
      <w:r w:rsidR="00031B18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031B18" w:rsidRPr="00593927">
        <w:rPr>
          <w:rFonts w:ascii="Times New Roman" w:hAnsi="Times New Roman" w:cs="Times New Roman"/>
          <w:sz w:val="26"/>
          <w:szCs w:val="26"/>
          <w:lang w:eastAsia="ru-RU"/>
        </w:rPr>
        <w:t>п.</w:t>
      </w:r>
      <w:proofErr w:type="gramStart"/>
      <w:r w:rsidR="00031B18" w:rsidRPr="00593927">
        <w:rPr>
          <w:rFonts w:ascii="Times New Roman" w:hAnsi="Times New Roman" w:cs="Times New Roman"/>
          <w:sz w:val="26"/>
          <w:szCs w:val="26"/>
          <w:lang w:eastAsia="ru-RU"/>
        </w:rPr>
        <w:t>м</w:t>
      </w:r>
      <w:proofErr w:type="spellEnd"/>
      <w:proofErr w:type="gramEnd"/>
      <w:r w:rsidR="00A74790" w:rsidRPr="00593927">
        <w:rPr>
          <w:rFonts w:ascii="Times New Roman" w:hAnsi="Times New Roman" w:cs="Times New Roman"/>
          <w:sz w:val="26"/>
          <w:szCs w:val="26"/>
          <w:lang w:eastAsia="ru-RU"/>
        </w:rPr>
        <w:t>.,</w:t>
      </w:r>
    </w:p>
    <w:p w:rsidR="003D342F" w:rsidRPr="00593927" w:rsidRDefault="00031B18" w:rsidP="002746EC">
      <w:pPr>
        <w:pStyle w:val="a4"/>
        <w:ind w:left="709" w:firstLine="425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203D5E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74790" w:rsidRPr="0059392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магазин</w:t>
      </w:r>
      <w:r w:rsidR="00A74790" w:rsidRPr="00593927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(отдела) кулинарии</w:t>
      </w:r>
      <w:r w:rsidR="00F535AD" w:rsidRPr="00593927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85036" w:rsidRPr="00E8702E" w:rsidRDefault="00B85036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8503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огранич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ением</w:t>
      </w:r>
      <w:r w:rsidRPr="00B8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предприятий общественного питания в период </w:t>
      </w:r>
      <w:r w:rsidR="00E8702E" w:rsidRPr="00B85036">
        <w:rPr>
          <w:rFonts w:ascii="Times New Roman" w:hAnsi="Times New Roman" w:cs="Times New Roman"/>
          <w:sz w:val="26"/>
          <w:szCs w:val="26"/>
        </w:rPr>
        <w:t xml:space="preserve">пандемии новой </w:t>
      </w:r>
      <w:proofErr w:type="spellStart"/>
      <w:r w:rsidR="00E8702E" w:rsidRPr="00B85036">
        <w:rPr>
          <w:rFonts w:ascii="Times New Roman" w:hAnsi="Times New Roman" w:cs="Times New Roman"/>
          <w:sz w:val="26"/>
          <w:szCs w:val="26"/>
        </w:rPr>
        <w:t>корон</w:t>
      </w:r>
      <w:r w:rsidR="00081158">
        <w:rPr>
          <w:rFonts w:ascii="Times New Roman" w:hAnsi="Times New Roman" w:cs="Times New Roman"/>
          <w:sz w:val="26"/>
          <w:szCs w:val="26"/>
        </w:rPr>
        <w:t>а</w:t>
      </w:r>
      <w:r w:rsidR="00E8702E" w:rsidRPr="00B85036">
        <w:rPr>
          <w:rFonts w:ascii="Times New Roman" w:hAnsi="Times New Roman" w:cs="Times New Roman"/>
          <w:sz w:val="26"/>
          <w:szCs w:val="26"/>
        </w:rPr>
        <w:t>вирусной</w:t>
      </w:r>
      <w:proofErr w:type="spellEnd"/>
      <w:r w:rsidR="00E8702E" w:rsidRPr="00B85036">
        <w:rPr>
          <w:rFonts w:ascii="Times New Roman" w:hAnsi="Times New Roman" w:cs="Times New Roman"/>
          <w:sz w:val="26"/>
          <w:szCs w:val="26"/>
        </w:rPr>
        <w:t xml:space="preserve"> инфекции</w:t>
      </w:r>
      <w:r w:rsidR="00E8702E" w:rsidRPr="00B8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2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закрылись 10 предприятий </w:t>
      </w:r>
      <w:r w:rsidRPr="00B8503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D342F" w:rsidRPr="00B85036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бщедоступн</w:t>
      </w:r>
      <w:r w:rsidR="00EF2EF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3D342F" w:rsidRPr="00B8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сет</w:t>
      </w:r>
      <w:r w:rsidR="00EF2EF5">
        <w:rPr>
          <w:rFonts w:ascii="Times New Roman" w:eastAsia="Times New Roman" w:hAnsi="Times New Roman" w:cs="Times New Roman"/>
          <w:sz w:val="26"/>
          <w:szCs w:val="26"/>
          <w:lang w:eastAsia="ru-RU"/>
        </w:rPr>
        <w:t>и:</w:t>
      </w:r>
      <w:r w:rsidR="003D342F" w:rsidRPr="00B85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кафе</w:t>
      </w:r>
      <w:r w:rsidR="007D0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159 </w:t>
      </w:r>
      <w:proofErr w:type="spellStart"/>
      <w:r w:rsidR="007D031C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proofErr w:type="spellEnd"/>
      <w:r w:rsidR="007D0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«Суши </w:t>
      </w:r>
      <w:r w:rsidR="00F535A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ROOM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>«Легион»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«Городок»), 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>1 бар «Грегори»</w:t>
      </w:r>
      <w:r w:rsidR="007D03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60 </w:t>
      </w:r>
      <w:proofErr w:type="spellStart"/>
      <w:r w:rsidR="007D031C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proofErr w:type="spellEnd"/>
      <w:r w:rsidR="007D031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034D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закусочных</w:t>
      </w:r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60 </w:t>
      </w:r>
      <w:proofErr w:type="spellStart"/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proofErr w:type="spellEnd"/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шашлычная, 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>«Азия», «</w:t>
      </w:r>
      <w:r w:rsidR="00F535A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Food</w:t>
      </w:r>
      <w:r w:rsidR="00F535AD" w:rsidRP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53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батут»), </w:t>
      </w:r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кафетерия на СТО на 20 </w:t>
      </w:r>
      <w:proofErr w:type="spellStart"/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>п.м</w:t>
      </w:r>
      <w:proofErr w:type="spellEnd"/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1 буфет «Престиж» на 28 </w:t>
      </w:r>
      <w:proofErr w:type="spellStart"/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proofErr w:type="gramEnd"/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spellEnd"/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>1 предприятие быстрого обслуживания «Кушай</w:t>
      </w:r>
      <w:r w:rsidR="008034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02E">
        <w:rPr>
          <w:rFonts w:ascii="Times New Roman" w:eastAsia="Times New Roman" w:hAnsi="Times New Roman" w:cs="Times New Roman"/>
          <w:sz w:val="26"/>
          <w:szCs w:val="26"/>
          <w:lang w:eastAsia="ru-RU"/>
        </w:rPr>
        <w:t>Суши».</w:t>
      </w:r>
    </w:p>
    <w:p w:rsidR="000357C5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D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Открылись: </w:t>
      </w:r>
      <w:r w:rsidR="009B2E43">
        <w:rPr>
          <w:rFonts w:ascii="Times New Roman" w:eastAsia="Times New Roman" w:hAnsi="Times New Roman" w:cs="Times New Roman"/>
          <w:sz w:val="26"/>
          <w:szCs w:val="26"/>
          <w:lang w:eastAsia="ru-RU"/>
        </w:rPr>
        <w:t>1 буфет в детской школе искусств, 1 бар «Пивной бочонок», 1 закусочная «Сытый дядя» в универсаме «Морковка», 1 отдел кулинарии в универсаме «Юбилейный».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Обеспеченность посадочными местами в общедоступной сети составляет </w:t>
      </w:r>
      <w:r w:rsidR="000A6435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A643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 мест на 1000 </w:t>
      </w:r>
      <w:r w:rsidR="008F40B1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</w:t>
      </w:r>
      <w:r w:rsidR="000A64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F4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социальном нормативе обеспеченности 40 п. мест </w:t>
      </w:r>
      <w:r w:rsidR="004867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1000 чел</w:t>
      </w:r>
      <w:r w:rsidR="000A643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867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="000A6435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AF56D8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95426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от норматива и в сравнении с предыдущим годом </w:t>
      </w:r>
      <w:r w:rsidR="000A643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сократи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лась на </w:t>
      </w:r>
      <w:r w:rsidR="000A6435">
        <w:rPr>
          <w:rFonts w:ascii="Times New Roman" w:eastAsia="Times New Roman" w:hAnsi="Times New Roman" w:cs="Times New Roman"/>
          <w:sz w:val="26"/>
          <w:szCs w:val="26"/>
          <w:lang w:eastAsia="ru-RU"/>
        </w:rPr>
        <w:t>6 </w:t>
      </w:r>
      <w:r w:rsidR="004867F8">
        <w:rPr>
          <w:rFonts w:ascii="Times New Roman" w:eastAsia="Times New Roman" w:hAnsi="Times New Roman" w:cs="Times New Roman"/>
          <w:sz w:val="26"/>
          <w:szCs w:val="26"/>
          <w:lang w:eastAsia="ru-RU"/>
        </w:rPr>
        <w:t>%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Важным экономическим и социальным аспектом 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общественного питания 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питание рабочих и служащих, учащихся образовательных учреждений города. В целом закрытая сеть представлена 2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объектом – это 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55E5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55E5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 % от общего количества предприятий общественного питания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числе: при учебных заведениях - 9, при промпредприятиях и учреждениях - 1</w:t>
      </w:r>
      <w:r w:rsidR="00852B2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342F" w:rsidRPr="00B30919" w:rsidRDefault="003D342F" w:rsidP="003D3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</w:t>
      </w:r>
      <w:proofErr w:type="gramStart"/>
      <w:r w:rsidR="00006D37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контроля </w:t>
      </w:r>
      <w:r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09C5">
        <w:rPr>
          <w:rFonts w:ascii="Times New Roman" w:eastAsia="Times New Roman" w:hAnsi="Times New Roman" w:cs="Times New Roman"/>
          <w:sz w:val="26"/>
          <w:szCs w:val="26"/>
          <w:lang w:eastAsia="ru-RU"/>
        </w:rPr>
        <w:t>питани</w:t>
      </w:r>
      <w:r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EC0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в 7-ми общеобразовательных учреждениях </w:t>
      </w:r>
      <w:r w:rsidR="00B71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8-ми дошкольных учреждениях </w:t>
      </w:r>
      <w:r w:rsidR="00EC09C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D16D0B" w:rsidRPr="00D16D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D0B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проводил</w:t>
      </w:r>
      <w:r w:rsidR="00B71221">
        <w:rPr>
          <w:rFonts w:ascii="Times New Roman" w:eastAsia="Times New Roman" w:hAnsi="Times New Roman" w:cs="Times New Roman"/>
          <w:sz w:val="26"/>
          <w:szCs w:val="26"/>
          <w:lang w:eastAsia="ru-RU"/>
        </w:rPr>
        <w:t>ись</w:t>
      </w:r>
      <w:r w:rsidR="00D16D0B" w:rsidRPr="00B3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6D0B" w:rsidRPr="00B30919">
        <w:rPr>
          <w:rFonts w:ascii="Times New Roman" w:hAnsi="Times New Roman" w:cs="Times New Roman"/>
          <w:sz w:val="26"/>
          <w:szCs w:val="26"/>
        </w:rPr>
        <w:t>мониторинг</w:t>
      </w:r>
      <w:r w:rsidR="00B71221">
        <w:rPr>
          <w:rFonts w:ascii="Times New Roman" w:hAnsi="Times New Roman" w:cs="Times New Roman"/>
          <w:sz w:val="26"/>
          <w:szCs w:val="26"/>
        </w:rPr>
        <w:t>и</w:t>
      </w:r>
      <w:r w:rsidR="00067EB9">
        <w:rPr>
          <w:rFonts w:ascii="Times New Roman" w:hAnsi="Times New Roman" w:cs="Times New Roman"/>
          <w:sz w:val="26"/>
          <w:szCs w:val="26"/>
        </w:rPr>
        <w:t xml:space="preserve"> организации питания, а также организация обеспечения бесплатным питьевым молоком учащихся 1 </w:t>
      </w:r>
      <w:r w:rsidR="007673F1">
        <w:rPr>
          <w:rFonts w:ascii="Times New Roman" w:hAnsi="Times New Roman" w:cs="Times New Roman"/>
          <w:sz w:val="26"/>
          <w:szCs w:val="26"/>
        </w:rPr>
        <w:t>-</w:t>
      </w:r>
      <w:r w:rsidR="00067EB9">
        <w:rPr>
          <w:rFonts w:ascii="Times New Roman" w:hAnsi="Times New Roman" w:cs="Times New Roman"/>
          <w:sz w:val="26"/>
          <w:szCs w:val="26"/>
        </w:rPr>
        <w:t xml:space="preserve"> 4 классов.</w:t>
      </w:r>
    </w:p>
    <w:p w:rsidR="003D342F" w:rsidRDefault="003D342F" w:rsidP="003D342F">
      <w:pPr>
        <w:tabs>
          <w:tab w:val="left" w:pos="284"/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B3091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Бытовые услуги</w:t>
      </w:r>
    </w:p>
    <w:p w:rsidR="002632DA" w:rsidRDefault="002632DA" w:rsidP="002632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632DA">
        <w:rPr>
          <w:rFonts w:ascii="Times New Roman" w:hAnsi="Times New Roman" w:cs="Times New Roman"/>
          <w:sz w:val="26"/>
          <w:szCs w:val="26"/>
          <w:lang w:eastAsia="ru-RU"/>
        </w:rPr>
        <w:t>Оборот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бытовых услуг населению</w:t>
      </w:r>
      <w:r w:rsidR="00C36A89">
        <w:rPr>
          <w:rFonts w:ascii="Times New Roman" w:hAnsi="Times New Roman" w:cs="Times New Roman"/>
          <w:sz w:val="26"/>
          <w:szCs w:val="26"/>
          <w:lang w:eastAsia="ru-RU"/>
        </w:rPr>
        <w:t xml:space="preserve"> (без объема ремонта и технического обслуживания бытовой радиоэлектронной аппаратуры)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>в январе - декабре 2020 года составил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млн. руб. или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65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% к соответствующему периоду прошлого года. В расчете на душу населения оборот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бытовых услуг 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9,3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месяц (в январе-декабре 2019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14,3 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месяц) и снизился в реальном выражении 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35 </w:t>
      </w:r>
      <w:r w:rsidRPr="00322446">
        <w:rPr>
          <w:rFonts w:ascii="Times New Roman" w:eastAsia="Times New Roman" w:hAnsi="Times New Roman" w:cs="Times New Roman"/>
          <w:sz w:val="26"/>
          <w:szCs w:val="26"/>
          <w:lang w:eastAsia="ru-RU"/>
        </w:rPr>
        <w:t>%.</w:t>
      </w:r>
      <w:r w:rsidRPr="007B495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031B56" w:rsidRDefault="00031B56" w:rsidP="00031B56">
      <w:pPr>
        <w:pStyle w:val="a3"/>
        <w:spacing w:after="0" w:line="240" w:lineRule="auto"/>
        <w:jc w:val="center"/>
        <w:rPr>
          <w:rFonts w:eastAsia="+mn-ea"/>
          <w:b/>
          <w:bCs/>
          <w:sz w:val="22"/>
          <w:szCs w:val="22"/>
        </w:rPr>
      </w:pPr>
      <w:r w:rsidRPr="00C91637">
        <w:rPr>
          <w:rFonts w:eastAsia="+mn-ea"/>
          <w:b/>
          <w:bCs/>
          <w:sz w:val="22"/>
          <w:szCs w:val="22"/>
        </w:rPr>
        <w:t xml:space="preserve">Оборот </w:t>
      </w:r>
      <w:r w:rsidR="00C2738B">
        <w:rPr>
          <w:rFonts w:eastAsia="+mn-ea"/>
          <w:b/>
          <w:bCs/>
          <w:sz w:val="22"/>
          <w:szCs w:val="22"/>
        </w:rPr>
        <w:t xml:space="preserve">бытовых услуг населению </w:t>
      </w:r>
      <w:r w:rsidRPr="00C91637">
        <w:rPr>
          <w:rFonts w:eastAsia="+mn-ea"/>
          <w:b/>
          <w:bCs/>
          <w:sz w:val="22"/>
          <w:szCs w:val="22"/>
        </w:rPr>
        <w:t>в 201</w:t>
      </w:r>
      <w:r>
        <w:rPr>
          <w:rFonts w:eastAsia="+mn-ea"/>
          <w:b/>
          <w:bCs/>
          <w:sz w:val="22"/>
          <w:szCs w:val="22"/>
        </w:rPr>
        <w:t>8</w:t>
      </w:r>
      <w:r w:rsidRPr="00C91637">
        <w:rPr>
          <w:rFonts w:eastAsia="+mn-ea"/>
          <w:b/>
          <w:bCs/>
          <w:sz w:val="22"/>
          <w:szCs w:val="22"/>
        </w:rPr>
        <w:t>-20</w:t>
      </w:r>
      <w:r>
        <w:rPr>
          <w:rFonts w:eastAsia="+mn-ea"/>
          <w:b/>
          <w:bCs/>
          <w:sz w:val="22"/>
          <w:szCs w:val="22"/>
        </w:rPr>
        <w:t>20</w:t>
      </w:r>
      <w:r w:rsidRPr="00C91637">
        <w:rPr>
          <w:rFonts w:eastAsia="+mn-ea"/>
          <w:b/>
          <w:bCs/>
          <w:sz w:val="22"/>
          <w:szCs w:val="22"/>
        </w:rPr>
        <w:t>г.г.</w:t>
      </w:r>
    </w:p>
    <w:p w:rsidR="00C2738B" w:rsidRPr="00C91637" w:rsidRDefault="00C2738B" w:rsidP="00031B56">
      <w:pPr>
        <w:pStyle w:val="a3"/>
        <w:spacing w:after="0" w:line="240" w:lineRule="auto"/>
        <w:jc w:val="center"/>
        <w:rPr>
          <w:sz w:val="22"/>
          <w:szCs w:val="22"/>
        </w:rPr>
      </w:pPr>
      <w:r>
        <w:rPr>
          <w:rFonts w:eastAsia="+mn-ea"/>
          <w:b/>
          <w:bCs/>
          <w:sz w:val="22"/>
          <w:szCs w:val="22"/>
        </w:rPr>
        <w:t>(млн. руб.)</w:t>
      </w:r>
    </w:p>
    <w:p w:rsidR="00031B56" w:rsidRDefault="00C2738B" w:rsidP="00C2738B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 wp14:anchorId="06A12BA8" wp14:editId="701492B0">
            <wp:extent cx="3352800" cy="1974850"/>
            <wp:effectExtent l="0" t="19050" r="0" b="63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906AD" w:rsidRPr="00EC5B3A" w:rsidRDefault="005906AD" w:rsidP="00C2738B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5906AD" w:rsidRDefault="00EC5B3A" w:rsidP="00EC5B3A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0C6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Потребительский рынок бытовых услуг достаточно разнообразен. В структуре предприятий бытовых услуг наибольший удельный вес приходится на</w:t>
      </w:r>
      <w:r w:rsidR="005B21AA" w:rsidRPr="005B21AA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5B21AA" w:rsidRPr="00593927">
        <w:rPr>
          <w:rFonts w:ascii="Times New Roman" w:hAnsi="Times New Roman" w:cs="Times New Roman"/>
          <w:sz w:val="26"/>
          <w:szCs w:val="26"/>
          <w:lang w:eastAsia="ru-RU"/>
        </w:rPr>
        <w:t>парикмахерские  услуги - 27,5 % (42 объекта),  услуги по  ремонту  и  техническому</w:t>
      </w:r>
    </w:p>
    <w:p w:rsidR="005906AD" w:rsidRPr="005906AD" w:rsidRDefault="005906AD" w:rsidP="00C2738B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906AD">
        <w:rPr>
          <w:rFonts w:ascii="Times New Roman" w:eastAsia="Times New Roman" w:hAnsi="Times New Roman" w:cs="Times New Roman"/>
          <w:lang w:eastAsia="ru-RU"/>
        </w:rPr>
        <w:t>6</w:t>
      </w:r>
    </w:p>
    <w:p w:rsidR="002F0C68" w:rsidRPr="00593927" w:rsidRDefault="003D342F" w:rsidP="00593927">
      <w:pPr>
        <w:pStyle w:val="a4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обслуживанию, хранению и мойке автотранспортных средств - 1</w:t>
      </w:r>
      <w:r w:rsidR="0070277F" w:rsidRPr="00593927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3 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% (2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9A2A0F" w:rsidRPr="00593927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объект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ов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), услуги по ремонту и пошиву швейных, меховых, трикотажных </w:t>
      </w:r>
      <w:proofErr w:type="gramStart"/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изделий, головных уборов </w:t>
      </w:r>
      <w:r w:rsidR="00B928AB"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9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ателье и мастерских), 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жилья - 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 % (1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пунктов приема),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бытовых машин и приборов, радиоэлектронной аппаратуры, ЭВМ, металлоизделий, </w:t>
      </w:r>
      <w:r w:rsidR="00D5246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фотоателье </w:t>
      </w:r>
      <w:r w:rsidR="0061268F"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5246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6,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D52465" w:rsidRPr="00593927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="00D5246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объектов)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89730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по ремонту и пошиву обуви - 5,9% (9 объектов), 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услуги </w:t>
      </w:r>
      <w:proofErr w:type="gramEnd"/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ломбардов </w:t>
      </w:r>
      <w:r w:rsidR="00F1061E"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1268F" w:rsidRPr="00593927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> % (</w:t>
      </w:r>
      <w:r w:rsidR="00D6469C" w:rsidRPr="0059392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F1061E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объектов</w:t>
      </w:r>
      <w:r w:rsidR="002911D4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), 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>услуги по изготовлению и ремонту мебели</w:t>
      </w:r>
      <w:r w:rsidR="003B1890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ритуальные услуги</w:t>
      </w:r>
      <w:r w:rsidR="003B1890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- 3,3 % (по 5 объектов)</w:t>
      </w:r>
      <w:r w:rsidR="00D9779D"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услуги предприятий по прокату</w:t>
      </w:r>
      <w:r w:rsidR="00D9779D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1061E"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2,</w:t>
      </w:r>
      <w:r w:rsidR="003B1890" w:rsidRPr="00593927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DF4A0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 % (по 4 объекта),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услуг</w:t>
      </w:r>
      <w:r w:rsidR="00D9779D" w:rsidRPr="00593927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бань и душевых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>, услуги копирования -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1890" w:rsidRPr="00593927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> % (по 3 объекта),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услуги 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сухой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химчистки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C4263A" w:rsidRPr="00593927">
        <w:rPr>
          <w:rFonts w:ascii="Times New Roman" w:hAnsi="Times New Roman" w:cs="Times New Roman"/>
          <w:sz w:val="26"/>
          <w:szCs w:val="26"/>
          <w:lang w:eastAsia="ru-RU"/>
        </w:rPr>
        <w:t>пухоперовых изделий</w:t>
      </w:r>
      <w:r w:rsidR="008F40B1" w:rsidRPr="0059392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>г</w:t>
      </w:r>
      <w:r w:rsidR="00B928AB" w:rsidRPr="0059392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>уминг</w:t>
      </w:r>
      <w:proofErr w:type="spellEnd"/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1061E" w:rsidRPr="00593927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D9779D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0,</w:t>
      </w:r>
      <w:r w:rsidR="003B1890" w:rsidRPr="00593927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D9779D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 %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1 объект</w:t>
      </w:r>
      <w:r w:rsidR="00D835A5" w:rsidRPr="00593927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DA3C16" w:rsidRPr="00593927" w:rsidRDefault="00DA3C16" w:rsidP="0059392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>Для Саянска актуальна проблема отсутствия услуг химчистки одежды и головных уборов, в связи с высокой рентабельностью бизнеса.</w:t>
      </w:r>
    </w:p>
    <w:p w:rsidR="003D342F" w:rsidRPr="00593927" w:rsidRDefault="003D342F" w:rsidP="00593927">
      <w:pPr>
        <w:pStyle w:val="a4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По итогам 20</w:t>
      </w:r>
      <w:r w:rsidR="00D60CF8"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20</w:t>
      </w:r>
      <w:r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года показатель социальной обеспеченности населения основными видами бытовых услуг на 1000</w:t>
      </w:r>
      <w:r w:rsidR="005870BE"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8F40B1"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человек </w:t>
      </w:r>
      <w:r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составил 12,</w:t>
      </w:r>
      <w:r w:rsidR="00F94C97"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4</w:t>
      </w:r>
      <w:r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рабочих мест при нормативе расчета предприятий 9 рабочих мест на 1000 </w:t>
      </w:r>
      <w:r w:rsidR="008F40B1"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человек </w:t>
      </w:r>
      <w:r w:rsidRPr="00593927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и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в сравнении с предыдущим годом </w:t>
      </w:r>
      <w:r w:rsidR="00F94C97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снизился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F94C97" w:rsidRPr="00593927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F94C97" w:rsidRPr="00593927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 %.</w:t>
      </w:r>
    </w:p>
    <w:p w:rsidR="003D342F" w:rsidRPr="00593927" w:rsidRDefault="003D342F" w:rsidP="0059392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Среди бытовых услуг развиваются наиболее востребованные </w:t>
      </w:r>
      <w:r w:rsidR="00FC331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трудоемкие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виды услуг, где требуется помощь квалифицированных специалистов: услуги парикмахерских, ремонт и техобслуживание транспортных средств, машин и оборудования, услуги по ремонту и пошиву швейных изделий, ремонт и строительство жилья</w:t>
      </w:r>
      <w:r w:rsidR="00413949" w:rsidRPr="00593927">
        <w:rPr>
          <w:rFonts w:ascii="Times New Roman" w:hAnsi="Times New Roman" w:cs="Times New Roman"/>
          <w:sz w:val="26"/>
          <w:szCs w:val="26"/>
          <w:lang w:eastAsia="ru-RU"/>
        </w:rPr>
        <w:t>, фото услуги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B27989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027E75" w:rsidRPr="00593927">
        <w:rPr>
          <w:rFonts w:ascii="Times New Roman" w:hAnsi="Times New Roman" w:cs="Times New Roman"/>
          <w:sz w:val="26"/>
          <w:szCs w:val="26"/>
          <w:lang w:eastAsia="ru-RU"/>
        </w:rPr>
        <w:t>Спрос населения рождает предложение</w:t>
      </w:r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в услугах</w:t>
      </w:r>
      <w:r w:rsidR="00027E75" w:rsidRPr="00593927">
        <w:rPr>
          <w:rFonts w:ascii="Times New Roman" w:hAnsi="Times New Roman" w:cs="Times New Roman"/>
          <w:sz w:val="26"/>
          <w:szCs w:val="26"/>
          <w:lang w:eastAsia="ru-RU"/>
        </w:rPr>
        <w:t>, поэтому с</w:t>
      </w:r>
      <w:r w:rsidR="0055133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развитием любительского собаководства </w:t>
      </w:r>
      <w:r w:rsidR="00127C1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у горожан возникла потребность в </w:t>
      </w:r>
      <w:r w:rsidR="00127C15" w:rsidRPr="005939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комплексном уходе за экстерьером собак</w:t>
      </w:r>
      <w:r w:rsidR="00127C15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="00233A8E" w:rsidRPr="00593927">
        <w:rPr>
          <w:rFonts w:ascii="Times New Roman" w:hAnsi="Times New Roman" w:cs="Times New Roman"/>
          <w:sz w:val="26"/>
          <w:szCs w:val="26"/>
          <w:lang w:eastAsia="ru-RU"/>
        </w:rPr>
        <w:t>груминг</w:t>
      </w:r>
      <w:r w:rsidR="00127C15" w:rsidRPr="00593927">
        <w:rPr>
          <w:rFonts w:ascii="Times New Roman" w:hAnsi="Times New Roman" w:cs="Times New Roman"/>
          <w:sz w:val="26"/>
          <w:szCs w:val="26"/>
          <w:lang w:eastAsia="ru-RU"/>
        </w:rPr>
        <w:t>е</w:t>
      </w:r>
      <w:proofErr w:type="spellEnd"/>
      <w:r w:rsidR="00233A8E" w:rsidRPr="0059392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3D342F" w:rsidRPr="00593927" w:rsidRDefault="003D342F" w:rsidP="0059392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>Достаточно развиты социально значимые бытовые услуги: по ремонту обуви, одежды, сложной бытовой техники, фото услуги, парикмахерские</w:t>
      </w:r>
      <w:r w:rsidR="007B1F98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услуги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. Предприятия бытовых услуг </w:t>
      </w:r>
      <w:r w:rsidRPr="00593927">
        <w:rPr>
          <w:rFonts w:ascii="Times New Roman" w:hAnsi="Times New Roman" w:cs="Times New Roman"/>
          <w:bCs/>
          <w:sz w:val="26"/>
          <w:szCs w:val="26"/>
        </w:rPr>
        <w:t xml:space="preserve">оказывают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социально-незащищенной категории населения</w:t>
      </w:r>
      <w:r w:rsidRPr="00593927">
        <w:rPr>
          <w:rFonts w:ascii="Times New Roman" w:hAnsi="Times New Roman" w:cs="Times New Roman"/>
          <w:bCs/>
          <w:sz w:val="26"/>
          <w:szCs w:val="26"/>
        </w:rPr>
        <w:t xml:space="preserve"> льготные услуги по стрижке волос, ремонту обуви, </w:t>
      </w:r>
      <w:r w:rsidR="00FC3315" w:rsidRPr="00593927">
        <w:rPr>
          <w:rFonts w:ascii="Times New Roman" w:hAnsi="Times New Roman" w:cs="Times New Roman"/>
          <w:bCs/>
          <w:sz w:val="26"/>
          <w:szCs w:val="26"/>
        </w:rPr>
        <w:t xml:space="preserve">ремонту бытовой техники, </w:t>
      </w:r>
      <w:r w:rsidRPr="00593927">
        <w:rPr>
          <w:rFonts w:ascii="Times New Roman" w:hAnsi="Times New Roman" w:cs="Times New Roman"/>
          <w:bCs/>
          <w:sz w:val="26"/>
          <w:szCs w:val="26"/>
        </w:rPr>
        <w:t>фото услуги.</w:t>
      </w:r>
    </w:p>
    <w:p w:rsidR="009C51F9" w:rsidRPr="00593927" w:rsidRDefault="00DA3C16" w:rsidP="0059392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Подавляющая часть бытовых услуг оказывается </w:t>
      </w:r>
      <w:r w:rsidR="002A7FCB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индивидуальными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предпринимател</w:t>
      </w:r>
      <w:r w:rsidR="002A7FCB" w:rsidRPr="00593927">
        <w:rPr>
          <w:rFonts w:ascii="Times New Roman" w:hAnsi="Times New Roman" w:cs="Times New Roman"/>
          <w:sz w:val="26"/>
          <w:szCs w:val="26"/>
          <w:lang w:eastAsia="ru-RU"/>
        </w:rPr>
        <w:t>ями</w:t>
      </w:r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- 79,6% (2019 - 87,8%), </w:t>
      </w:r>
      <w:r w:rsidR="002A7FCB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малыми предприятиями </w:t>
      </w:r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>- 13,6% (2019 - 12,2%)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В связи с изменением налогового законодательства на рынке бытовых услуг появились </w:t>
      </w:r>
      <w:proofErr w:type="spellStart"/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>самозанятые</w:t>
      </w:r>
      <w:proofErr w:type="spellEnd"/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физические лица</w:t>
      </w:r>
      <w:r w:rsidR="001D58E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- 6,8%</w:t>
      </w:r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, которые оказывают услуги парикмахерских, </w:t>
      </w:r>
      <w:r w:rsidR="001D58E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по </w:t>
      </w:r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>ремонт</w:t>
      </w:r>
      <w:r w:rsidR="001D58E3" w:rsidRPr="00593927">
        <w:rPr>
          <w:rFonts w:ascii="Times New Roman" w:hAnsi="Times New Roman" w:cs="Times New Roman"/>
          <w:sz w:val="26"/>
          <w:szCs w:val="26"/>
          <w:lang w:eastAsia="ru-RU"/>
        </w:rPr>
        <w:t>у</w:t>
      </w:r>
      <w:r w:rsidR="006B0583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одежды и обуви.</w:t>
      </w:r>
    </w:p>
    <w:p w:rsidR="003D342F" w:rsidRPr="00593927" w:rsidRDefault="009F22CF" w:rsidP="0059392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593927">
        <w:rPr>
          <w:rFonts w:ascii="Times New Roman" w:hAnsi="Times New Roman" w:cs="Times New Roman"/>
          <w:sz w:val="26"/>
          <w:szCs w:val="26"/>
          <w:lang w:eastAsia="ru-RU"/>
        </w:rPr>
        <w:t>Анализ рынка бытовых услуг показ</w:t>
      </w:r>
      <w:r w:rsidR="002A7FCB" w:rsidRPr="00593927">
        <w:rPr>
          <w:rFonts w:ascii="Times New Roman" w:hAnsi="Times New Roman" w:cs="Times New Roman"/>
          <w:sz w:val="26"/>
          <w:szCs w:val="26"/>
          <w:lang w:eastAsia="ru-RU"/>
        </w:rPr>
        <w:t>ывает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, что в</w:t>
      </w:r>
      <w:r w:rsidR="00494F77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условиях роста налоговых и неналоговых платежей, низкого дохода населения </w:t>
      </w:r>
      <w:r w:rsidR="00652E10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продолжает </w:t>
      </w:r>
      <w:r w:rsidR="00494F77" w:rsidRPr="00593927">
        <w:rPr>
          <w:rFonts w:ascii="Times New Roman" w:hAnsi="Times New Roman" w:cs="Times New Roman"/>
          <w:sz w:val="26"/>
          <w:szCs w:val="26"/>
          <w:lang w:eastAsia="ru-RU"/>
        </w:rPr>
        <w:t>развива</w:t>
      </w:r>
      <w:r w:rsidR="00652E10" w:rsidRPr="00593927">
        <w:rPr>
          <w:rFonts w:ascii="Times New Roman" w:hAnsi="Times New Roman" w:cs="Times New Roman"/>
          <w:sz w:val="26"/>
          <w:szCs w:val="26"/>
          <w:lang w:eastAsia="ru-RU"/>
        </w:rPr>
        <w:t>ть</w:t>
      </w:r>
      <w:r w:rsidR="00494F77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ся </w:t>
      </w:r>
      <w:r w:rsidR="009C51F9" w:rsidRPr="00593927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494F77" w:rsidRPr="00593927">
        <w:rPr>
          <w:rFonts w:ascii="Times New Roman" w:hAnsi="Times New Roman" w:cs="Times New Roman"/>
          <w:sz w:val="26"/>
          <w:szCs w:val="26"/>
          <w:lang w:eastAsia="ru-RU"/>
        </w:rPr>
        <w:t>теневой рынок</w:t>
      </w:r>
      <w:r w:rsidR="009C51F9" w:rsidRPr="00593927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="00494F77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бытовых услуг.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Так, значительное количество мастеров, оказывающих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ремонт обуви, ремонт квартир, ремонт бытовых машин и приборов, ремонт бытовой радиоэлектронной аппаратуры, услуги парикмахерских, ремонт транспортных средств, обрядовые услуги (юбилеи, свадьбы, праздники), прекращают </w:t>
      </w:r>
      <w:r w:rsidR="009C51F9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свою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деятельность как индивидуальные предприниматели и продолжают оказывать услуги</w:t>
      </w:r>
      <w:r w:rsidR="009C51F9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нелегально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>В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 результате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снижаются статистические показатели по объему фактически оказанных бытовых услуг в городе,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качество оказания услуг, </w:t>
      </w:r>
      <w:r w:rsidRPr="00593927">
        <w:rPr>
          <w:rFonts w:ascii="Times New Roman" w:hAnsi="Times New Roman" w:cs="Times New Roman"/>
          <w:sz w:val="26"/>
          <w:szCs w:val="26"/>
          <w:lang w:eastAsia="ru-RU"/>
        </w:rPr>
        <w:t xml:space="preserve">что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не</w:t>
      </w:r>
      <w:r w:rsidR="003D342F" w:rsidRPr="00593927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3D342F" w:rsidRPr="00593927">
        <w:rPr>
          <w:rFonts w:ascii="Times New Roman" w:hAnsi="Times New Roman" w:cs="Times New Roman"/>
          <w:sz w:val="26"/>
          <w:szCs w:val="26"/>
          <w:lang w:eastAsia="ru-RU"/>
        </w:rPr>
        <w:t>дает потребителям никаких гарантий, а иногда создает непосредственную угрозу причинения вреда здоровью и имуществу граждан. В сложившейся ситуации для эффективного развития бытовых услуг, создания благоприятного предпринимательского климата и привлечения инвестиций необходимо совершенствование государственно-правового регулирования.</w:t>
      </w:r>
    </w:p>
    <w:p w:rsidR="003149E4" w:rsidRPr="00F1298D" w:rsidRDefault="00593927" w:rsidP="003149E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1298D">
        <w:rPr>
          <w:rFonts w:ascii="Times New Roman" w:eastAsia="Times New Roman" w:hAnsi="Times New Roman" w:cs="Times New Roman"/>
          <w:lang w:eastAsia="ru-RU"/>
        </w:rPr>
        <w:t>7</w:t>
      </w:r>
    </w:p>
    <w:sectPr w:rsidR="003149E4" w:rsidRPr="00F1298D" w:rsidSect="00FD052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2F"/>
    <w:rsid w:val="00001F1C"/>
    <w:rsid w:val="00002D11"/>
    <w:rsid w:val="00005D9F"/>
    <w:rsid w:val="00006A4B"/>
    <w:rsid w:val="00006D37"/>
    <w:rsid w:val="00024376"/>
    <w:rsid w:val="00027E75"/>
    <w:rsid w:val="0003035D"/>
    <w:rsid w:val="00030CC2"/>
    <w:rsid w:val="000314D4"/>
    <w:rsid w:val="00031B18"/>
    <w:rsid w:val="00031B56"/>
    <w:rsid w:val="000357C5"/>
    <w:rsid w:val="00044250"/>
    <w:rsid w:val="00055E50"/>
    <w:rsid w:val="00067EB9"/>
    <w:rsid w:val="00081158"/>
    <w:rsid w:val="00087D9A"/>
    <w:rsid w:val="00093E13"/>
    <w:rsid w:val="0009665A"/>
    <w:rsid w:val="0009692F"/>
    <w:rsid w:val="000A6435"/>
    <w:rsid w:val="000A78E2"/>
    <w:rsid w:val="000C404B"/>
    <w:rsid w:val="000D1972"/>
    <w:rsid w:val="000D1F26"/>
    <w:rsid w:val="000D7D0F"/>
    <w:rsid w:val="000F085C"/>
    <w:rsid w:val="000F3674"/>
    <w:rsid w:val="00111E17"/>
    <w:rsid w:val="00127C15"/>
    <w:rsid w:val="00131929"/>
    <w:rsid w:val="00132CB7"/>
    <w:rsid w:val="001378CD"/>
    <w:rsid w:val="0015177A"/>
    <w:rsid w:val="00151F08"/>
    <w:rsid w:val="0015617A"/>
    <w:rsid w:val="0016294A"/>
    <w:rsid w:val="00164F28"/>
    <w:rsid w:val="001678F1"/>
    <w:rsid w:val="00180217"/>
    <w:rsid w:val="00184518"/>
    <w:rsid w:val="00184892"/>
    <w:rsid w:val="001B26B9"/>
    <w:rsid w:val="001C1C5C"/>
    <w:rsid w:val="001D0E3E"/>
    <w:rsid w:val="001D22D0"/>
    <w:rsid w:val="001D58E3"/>
    <w:rsid w:val="001D710F"/>
    <w:rsid w:val="001D7AEC"/>
    <w:rsid w:val="00203D5E"/>
    <w:rsid w:val="00221E96"/>
    <w:rsid w:val="00222CDD"/>
    <w:rsid w:val="00230E6F"/>
    <w:rsid w:val="00233A8E"/>
    <w:rsid w:val="0023519C"/>
    <w:rsid w:val="00241803"/>
    <w:rsid w:val="00243275"/>
    <w:rsid w:val="00244606"/>
    <w:rsid w:val="00245D27"/>
    <w:rsid w:val="00262F6E"/>
    <w:rsid w:val="002632DA"/>
    <w:rsid w:val="002746EC"/>
    <w:rsid w:val="0028129A"/>
    <w:rsid w:val="002911D4"/>
    <w:rsid w:val="00296F35"/>
    <w:rsid w:val="002A07FD"/>
    <w:rsid w:val="002A7FCB"/>
    <w:rsid w:val="002C1F7A"/>
    <w:rsid w:val="002C7952"/>
    <w:rsid w:val="002D0412"/>
    <w:rsid w:val="002D3096"/>
    <w:rsid w:val="002E00B6"/>
    <w:rsid w:val="002E1C91"/>
    <w:rsid w:val="002E1CA5"/>
    <w:rsid w:val="002F0C68"/>
    <w:rsid w:val="002F32D7"/>
    <w:rsid w:val="003013C2"/>
    <w:rsid w:val="003029EC"/>
    <w:rsid w:val="003149E4"/>
    <w:rsid w:val="0032081A"/>
    <w:rsid w:val="00322446"/>
    <w:rsid w:val="00326F3E"/>
    <w:rsid w:val="00326F45"/>
    <w:rsid w:val="00331365"/>
    <w:rsid w:val="00340A4C"/>
    <w:rsid w:val="00342CDB"/>
    <w:rsid w:val="00351401"/>
    <w:rsid w:val="00352E2D"/>
    <w:rsid w:val="00362804"/>
    <w:rsid w:val="0038362E"/>
    <w:rsid w:val="00395426"/>
    <w:rsid w:val="003A1BA3"/>
    <w:rsid w:val="003A1C14"/>
    <w:rsid w:val="003A61F1"/>
    <w:rsid w:val="003B1890"/>
    <w:rsid w:val="003B21F5"/>
    <w:rsid w:val="003B42DA"/>
    <w:rsid w:val="003B6E97"/>
    <w:rsid w:val="003C4DEC"/>
    <w:rsid w:val="003D342F"/>
    <w:rsid w:val="003D4F03"/>
    <w:rsid w:val="003E21FB"/>
    <w:rsid w:val="003E5D9C"/>
    <w:rsid w:val="003F540A"/>
    <w:rsid w:val="004028AB"/>
    <w:rsid w:val="00407025"/>
    <w:rsid w:val="00407356"/>
    <w:rsid w:val="0041142C"/>
    <w:rsid w:val="00413949"/>
    <w:rsid w:val="00425D3A"/>
    <w:rsid w:val="00426473"/>
    <w:rsid w:val="00432594"/>
    <w:rsid w:val="00466CCD"/>
    <w:rsid w:val="00486667"/>
    <w:rsid w:val="004867F8"/>
    <w:rsid w:val="00494F77"/>
    <w:rsid w:val="00497CDE"/>
    <w:rsid w:val="004A35E8"/>
    <w:rsid w:val="004B1ED6"/>
    <w:rsid w:val="004B3B24"/>
    <w:rsid w:val="004B409C"/>
    <w:rsid w:val="004B6A72"/>
    <w:rsid w:val="004D1CBE"/>
    <w:rsid w:val="004D1D82"/>
    <w:rsid w:val="004D5B47"/>
    <w:rsid w:val="004D7753"/>
    <w:rsid w:val="004E2672"/>
    <w:rsid w:val="004E7B32"/>
    <w:rsid w:val="004F2F38"/>
    <w:rsid w:val="0051666C"/>
    <w:rsid w:val="00533B16"/>
    <w:rsid w:val="00540737"/>
    <w:rsid w:val="00547D50"/>
    <w:rsid w:val="00551335"/>
    <w:rsid w:val="005532FC"/>
    <w:rsid w:val="00563072"/>
    <w:rsid w:val="005755D9"/>
    <w:rsid w:val="00575C05"/>
    <w:rsid w:val="00575DB1"/>
    <w:rsid w:val="005776B3"/>
    <w:rsid w:val="00582B9D"/>
    <w:rsid w:val="005870BE"/>
    <w:rsid w:val="005906AD"/>
    <w:rsid w:val="00593927"/>
    <w:rsid w:val="00594566"/>
    <w:rsid w:val="005B1D74"/>
    <w:rsid w:val="005B1E30"/>
    <w:rsid w:val="005B21AA"/>
    <w:rsid w:val="005C6B1B"/>
    <w:rsid w:val="005E1414"/>
    <w:rsid w:val="005E1685"/>
    <w:rsid w:val="005E3A12"/>
    <w:rsid w:val="005E7519"/>
    <w:rsid w:val="0060288A"/>
    <w:rsid w:val="00602E74"/>
    <w:rsid w:val="00605D79"/>
    <w:rsid w:val="0061268F"/>
    <w:rsid w:val="00626D78"/>
    <w:rsid w:val="00632D7D"/>
    <w:rsid w:val="00637187"/>
    <w:rsid w:val="00645347"/>
    <w:rsid w:val="00647DA4"/>
    <w:rsid w:val="00652E10"/>
    <w:rsid w:val="00661898"/>
    <w:rsid w:val="006732C9"/>
    <w:rsid w:val="00673578"/>
    <w:rsid w:val="00677C83"/>
    <w:rsid w:val="00682FCD"/>
    <w:rsid w:val="006975D0"/>
    <w:rsid w:val="006A2EED"/>
    <w:rsid w:val="006B0583"/>
    <w:rsid w:val="006B15C8"/>
    <w:rsid w:val="006C3906"/>
    <w:rsid w:val="006C5B69"/>
    <w:rsid w:val="006D430B"/>
    <w:rsid w:val="006E3C6B"/>
    <w:rsid w:val="006E6FA6"/>
    <w:rsid w:val="0070277F"/>
    <w:rsid w:val="007054D6"/>
    <w:rsid w:val="007136EA"/>
    <w:rsid w:val="00717591"/>
    <w:rsid w:val="00724878"/>
    <w:rsid w:val="00725E3D"/>
    <w:rsid w:val="00726311"/>
    <w:rsid w:val="00730A7F"/>
    <w:rsid w:val="00734C33"/>
    <w:rsid w:val="0073614B"/>
    <w:rsid w:val="00743565"/>
    <w:rsid w:val="007539E5"/>
    <w:rsid w:val="0076411D"/>
    <w:rsid w:val="007673F1"/>
    <w:rsid w:val="0077016F"/>
    <w:rsid w:val="00774FBE"/>
    <w:rsid w:val="00782DD9"/>
    <w:rsid w:val="00786FE4"/>
    <w:rsid w:val="00787DFA"/>
    <w:rsid w:val="007A0F62"/>
    <w:rsid w:val="007A18E2"/>
    <w:rsid w:val="007A403C"/>
    <w:rsid w:val="007B0097"/>
    <w:rsid w:val="007B1F98"/>
    <w:rsid w:val="007B4953"/>
    <w:rsid w:val="007D031C"/>
    <w:rsid w:val="007D0553"/>
    <w:rsid w:val="007D2A20"/>
    <w:rsid w:val="007D553D"/>
    <w:rsid w:val="007E2383"/>
    <w:rsid w:val="007E2989"/>
    <w:rsid w:val="007F2854"/>
    <w:rsid w:val="007F3A86"/>
    <w:rsid w:val="008034DE"/>
    <w:rsid w:val="0080519A"/>
    <w:rsid w:val="008115F3"/>
    <w:rsid w:val="00817A3E"/>
    <w:rsid w:val="00827C3B"/>
    <w:rsid w:val="00831DEE"/>
    <w:rsid w:val="00840911"/>
    <w:rsid w:val="008441BF"/>
    <w:rsid w:val="00844E07"/>
    <w:rsid w:val="00851803"/>
    <w:rsid w:val="00851851"/>
    <w:rsid w:val="00852B2A"/>
    <w:rsid w:val="00857876"/>
    <w:rsid w:val="0086005E"/>
    <w:rsid w:val="008672CD"/>
    <w:rsid w:val="00873A7C"/>
    <w:rsid w:val="0088488B"/>
    <w:rsid w:val="00885644"/>
    <w:rsid w:val="008930F0"/>
    <w:rsid w:val="00893931"/>
    <w:rsid w:val="008960DF"/>
    <w:rsid w:val="00897304"/>
    <w:rsid w:val="008B4E58"/>
    <w:rsid w:val="008B6732"/>
    <w:rsid w:val="008C3EC0"/>
    <w:rsid w:val="008C466F"/>
    <w:rsid w:val="008C783E"/>
    <w:rsid w:val="008D09C3"/>
    <w:rsid w:val="008E222F"/>
    <w:rsid w:val="008E30EE"/>
    <w:rsid w:val="008E7265"/>
    <w:rsid w:val="008F40B1"/>
    <w:rsid w:val="00904288"/>
    <w:rsid w:val="00906F93"/>
    <w:rsid w:val="009161F4"/>
    <w:rsid w:val="00921699"/>
    <w:rsid w:val="00927944"/>
    <w:rsid w:val="00941403"/>
    <w:rsid w:val="00956636"/>
    <w:rsid w:val="00967B29"/>
    <w:rsid w:val="00972485"/>
    <w:rsid w:val="00983844"/>
    <w:rsid w:val="009A03D3"/>
    <w:rsid w:val="009A228C"/>
    <w:rsid w:val="009A2A0F"/>
    <w:rsid w:val="009A3703"/>
    <w:rsid w:val="009A3C6F"/>
    <w:rsid w:val="009A73F6"/>
    <w:rsid w:val="009A764C"/>
    <w:rsid w:val="009B2E43"/>
    <w:rsid w:val="009B42F4"/>
    <w:rsid w:val="009C51F9"/>
    <w:rsid w:val="009D0EF3"/>
    <w:rsid w:val="009D758C"/>
    <w:rsid w:val="009E0476"/>
    <w:rsid w:val="009E26FC"/>
    <w:rsid w:val="009E538C"/>
    <w:rsid w:val="009E72BC"/>
    <w:rsid w:val="009F22CF"/>
    <w:rsid w:val="00A01855"/>
    <w:rsid w:val="00A040F2"/>
    <w:rsid w:val="00A05B0A"/>
    <w:rsid w:val="00A16622"/>
    <w:rsid w:val="00A17F42"/>
    <w:rsid w:val="00A52283"/>
    <w:rsid w:val="00A661B6"/>
    <w:rsid w:val="00A670B1"/>
    <w:rsid w:val="00A7055A"/>
    <w:rsid w:val="00A74790"/>
    <w:rsid w:val="00A7537F"/>
    <w:rsid w:val="00A808D6"/>
    <w:rsid w:val="00A82A17"/>
    <w:rsid w:val="00A94CF0"/>
    <w:rsid w:val="00AB159E"/>
    <w:rsid w:val="00AB6C60"/>
    <w:rsid w:val="00AC0751"/>
    <w:rsid w:val="00AC4E57"/>
    <w:rsid w:val="00AC64B3"/>
    <w:rsid w:val="00AD5227"/>
    <w:rsid w:val="00AD6B4C"/>
    <w:rsid w:val="00AF56D8"/>
    <w:rsid w:val="00B0388D"/>
    <w:rsid w:val="00B03C2B"/>
    <w:rsid w:val="00B16018"/>
    <w:rsid w:val="00B16A26"/>
    <w:rsid w:val="00B2733B"/>
    <w:rsid w:val="00B27989"/>
    <w:rsid w:val="00B30919"/>
    <w:rsid w:val="00B312EB"/>
    <w:rsid w:val="00B340CB"/>
    <w:rsid w:val="00B35E8E"/>
    <w:rsid w:val="00B379B1"/>
    <w:rsid w:val="00B54416"/>
    <w:rsid w:val="00B54C9A"/>
    <w:rsid w:val="00B56B8A"/>
    <w:rsid w:val="00B613C0"/>
    <w:rsid w:val="00B71221"/>
    <w:rsid w:val="00B71390"/>
    <w:rsid w:val="00B739EE"/>
    <w:rsid w:val="00B85036"/>
    <w:rsid w:val="00B85090"/>
    <w:rsid w:val="00B85B27"/>
    <w:rsid w:val="00B928AB"/>
    <w:rsid w:val="00B93E61"/>
    <w:rsid w:val="00B97235"/>
    <w:rsid w:val="00BA462B"/>
    <w:rsid w:val="00BA56E1"/>
    <w:rsid w:val="00BD19C6"/>
    <w:rsid w:val="00BD655B"/>
    <w:rsid w:val="00BE3924"/>
    <w:rsid w:val="00BE7744"/>
    <w:rsid w:val="00BE779B"/>
    <w:rsid w:val="00BF530E"/>
    <w:rsid w:val="00C02184"/>
    <w:rsid w:val="00C02B22"/>
    <w:rsid w:val="00C0609E"/>
    <w:rsid w:val="00C06D85"/>
    <w:rsid w:val="00C10577"/>
    <w:rsid w:val="00C24577"/>
    <w:rsid w:val="00C2738B"/>
    <w:rsid w:val="00C366A1"/>
    <w:rsid w:val="00C3670A"/>
    <w:rsid w:val="00C36A89"/>
    <w:rsid w:val="00C4263A"/>
    <w:rsid w:val="00C4447E"/>
    <w:rsid w:val="00C532CB"/>
    <w:rsid w:val="00C60104"/>
    <w:rsid w:val="00C63B28"/>
    <w:rsid w:val="00C64906"/>
    <w:rsid w:val="00C75DD4"/>
    <w:rsid w:val="00C77459"/>
    <w:rsid w:val="00C86C78"/>
    <w:rsid w:val="00C877DA"/>
    <w:rsid w:val="00CA5AD9"/>
    <w:rsid w:val="00CD2B7C"/>
    <w:rsid w:val="00CE0BD4"/>
    <w:rsid w:val="00CE28F1"/>
    <w:rsid w:val="00CF08CB"/>
    <w:rsid w:val="00D00539"/>
    <w:rsid w:val="00D1155D"/>
    <w:rsid w:val="00D12660"/>
    <w:rsid w:val="00D16D0B"/>
    <w:rsid w:val="00D16DEF"/>
    <w:rsid w:val="00D16E2E"/>
    <w:rsid w:val="00D31945"/>
    <w:rsid w:val="00D33FF9"/>
    <w:rsid w:val="00D34053"/>
    <w:rsid w:val="00D424BB"/>
    <w:rsid w:val="00D42AD1"/>
    <w:rsid w:val="00D42C45"/>
    <w:rsid w:val="00D457BD"/>
    <w:rsid w:val="00D52465"/>
    <w:rsid w:val="00D5797B"/>
    <w:rsid w:val="00D60CF8"/>
    <w:rsid w:val="00D6469C"/>
    <w:rsid w:val="00D71846"/>
    <w:rsid w:val="00D75957"/>
    <w:rsid w:val="00D813D1"/>
    <w:rsid w:val="00D82F51"/>
    <w:rsid w:val="00D835A5"/>
    <w:rsid w:val="00D9779D"/>
    <w:rsid w:val="00DA3C16"/>
    <w:rsid w:val="00DB0FFE"/>
    <w:rsid w:val="00DB1775"/>
    <w:rsid w:val="00DC176D"/>
    <w:rsid w:val="00DC1C85"/>
    <w:rsid w:val="00DC33A1"/>
    <w:rsid w:val="00DC5572"/>
    <w:rsid w:val="00DC60E9"/>
    <w:rsid w:val="00DD0581"/>
    <w:rsid w:val="00DD0DE0"/>
    <w:rsid w:val="00DE1889"/>
    <w:rsid w:val="00DE2EAC"/>
    <w:rsid w:val="00DE517F"/>
    <w:rsid w:val="00DE5789"/>
    <w:rsid w:val="00DF06D0"/>
    <w:rsid w:val="00DF20BA"/>
    <w:rsid w:val="00DF34C5"/>
    <w:rsid w:val="00DF4A05"/>
    <w:rsid w:val="00E00008"/>
    <w:rsid w:val="00E0452F"/>
    <w:rsid w:val="00E06DED"/>
    <w:rsid w:val="00E20832"/>
    <w:rsid w:val="00E24B09"/>
    <w:rsid w:val="00E2552D"/>
    <w:rsid w:val="00E27D23"/>
    <w:rsid w:val="00E30785"/>
    <w:rsid w:val="00E32546"/>
    <w:rsid w:val="00E40CF8"/>
    <w:rsid w:val="00E40E93"/>
    <w:rsid w:val="00E73FBC"/>
    <w:rsid w:val="00E779BD"/>
    <w:rsid w:val="00E8702E"/>
    <w:rsid w:val="00E91E13"/>
    <w:rsid w:val="00E93771"/>
    <w:rsid w:val="00E938FA"/>
    <w:rsid w:val="00E94838"/>
    <w:rsid w:val="00EA3AEA"/>
    <w:rsid w:val="00EA62BC"/>
    <w:rsid w:val="00EA6A9A"/>
    <w:rsid w:val="00EA73E0"/>
    <w:rsid w:val="00EB3FFF"/>
    <w:rsid w:val="00EB453B"/>
    <w:rsid w:val="00EC09C5"/>
    <w:rsid w:val="00EC5B3A"/>
    <w:rsid w:val="00EC7D96"/>
    <w:rsid w:val="00ED2B4C"/>
    <w:rsid w:val="00ED4BE3"/>
    <w:rsid w:val="00EE1585"/>
    <w:rsid w:val="00EF2EF5"/>
    <w:rsid w:val="00F0427B"/>
    <w:rsid w:val="00F05651"/>
    <w:rsid w:val="00F1061E"/>
    <w:rsid w:val="00F1298D"/>
    <w:rsid w:val="00F15D92"/>
    <w:rsid w:val="00F22CAA"/>
    <w:rsid w:val="00F233D2"/>
    <w:rsid w:val="00F23B57"/>
    <w:rsid w:val="00F35BF4"/>
    <w:rsid w:val="00F40CA0"/>
    <w:rsid w:val="00F43B06"/>
    <w:rsid w:val="00F464BE"/>
    <w:rsid w:val="00F472DF"/>
    <w:rsid w:val="00F535AD"/>
    <w:rsid w:val="00F60F4C"/>
    <w:rsid w:val="00F6464F"/>
    <w:rsid w:val="00F67F26"/>
    <w:rsid w:val="00F73D04"/>
    <w:rsid w:val="00F80A13"/>
    <w:rsid w:val="00F80D08"/>
    <w:rsid w:val="00F85D69"/>
    <w:rsid w:val="00F9461B"/>
    <w:rsid w:val="00F94C97"/>
    <w:rsid w:val="00FA2441"/>
    <w:rsid w:val="00FC3023"/>
    <w:rsid w:val="00FC3315"/>
    <w:rsid w:val="00FC3827"/>
    <w:rsid w:val="00FC3D20"/>
    <w:rsid w:val="00FC7F75"/>
    <w:rsid w:val="00FD052F"/>
    <w:rsid w:val="00FD2576"/>
    <w:rsid w:val="00FD4C78"/>
    <w:rsid w:val="00FF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42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D342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D3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4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DF2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cuments\&#1054;&#1089;&#1085;&#1086;&#1074;&#1085;&#1099;&#1077;%20&#1087;&#1086;&#1082;&#1072;&#1079;&#1072;&#1090;&#1077;&#1083;&#1080;\&#1040;&#1085;&#1072;&#1083;&#1080;&#1079;%20&#1087;&#1086;&#1090;&#1088;&#1077;&#1073;&#1080;&#1090;&#1077;&#1083;&#1100;&#1089;&#1082;&#1086;&#1075;&#1086;%20&#1088;&#1099;&#1085;&#1082;&#1072;\2020\&#1058;&#1072;&#1073;&#1083;&#1080;&#1094;&#1099;%20&#1082;%20&#1086;&#1090;&#1095;&#1077;&#1090;&#1091;%2020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899267763073512"/>
          <c:y val="0.10040328791236425"/>
          <c:w val="0.75679336752936155"/>
          <c:h val="0.6551498577647854"/>
        </c:manualLayout>
      </c:layout>
      <c:pie3DChart>
        <c:varyColors val="1"/>
        <c:ser>
          <c:idx val="0"/>
          <c:order val="0"/>
          <c:spPr>
            <a:solidFill>
              <a:srgbClr val="FFFF00"/>
            </a:solidFill>
          </c:spPr>
          <c:explosion val="40"/>
          <c:dPt>
            <c:idx val="0"/>
            <c:bubble3D val="0"/>
            <c:explosion val="27"/>
            <c:spPr>
              <a:solidFill>
                <a:srgbClr val="FF3399"/>
              </a:solidFill>
            </c:spPr>
          </c:dPt>
          <c:dPt>
            <c:idx val="1"/>
            <c:bubble3D val="0"/>
            <c:explosion val="27"/>
            <c:spPr>
              <a:solidFill>
                <a:srgbClr val="66CCFF"/>
              </a:solidFill>
            </c:spPr>
          </c:dPt>
          <c:dPt>
            <c:idx val="2"/>
            <c:bubble3D val="0"/>
            <c:explosion val="8"/>
            <c:spPr>
              <a:solidFill>
                <a:srgbClr val="FF99FF"/>
              </a:solidFill>
            </c:spPr>
          </c:dPt>
          <c:dLbls>
            <c:txPr>
              <a:bodyPr/>
              <a:lstStyle/>
              <a:p>
                <a:pPr>
                  <a:defRPr sz="1050" b="1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Структура!$B$2:$D$2</c:f>
              <c:strCache>
                <c:ptCount val="3"/>
                <c:pt idx="0">
                  <c:v>Розничная торговля</c:v>
                </c:pt>
                <c:pt idx="1">
                  <c:v>Общественное питание</c:v>
                </c:pt>
                <c:pt idx="2">
                  <c:v>Бытовые услуги</c:v>
                </c:pt>
              </c:strCache>
            </c:strRef>
          </c:cat>
          <c:val>
            <c:numRef>
              <c:f>Структура!$B$3:$D$3</c:f>
              <c:numCache>
                <c:formatCode>General</c:formatCode>
                <c:ptCount val="3"/>
                <c:pt idx="0">
                  <c:v>127</c:v>
                </c:pt>
                <c:pt idx="1">
                  <c:v>55</c:v>
                </c:pt>
                <c:pt idx="2">
                  <c:v>153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.2613941382327209"/>
          <c:y val="0.76388329365806018"/>
          <c:w val="0.57721150481189842"/>
          <c:h val="0.18556593216545605"/>
        </c:manualLayout>
      </c:layout>
      <c:overlay val="0"/>
      <c:txPr>
        <a:bodyPr/>
        <a:lstStyle/>
        <a:p>
          <a:pPr rtl="0">
            <a:defRPr b="1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698575556626299E-2"/>
          <c:y val="2.5246375500310721E-2"/>
          <c:w val="0.88992740333877729"/>
          <c:h val="0.7960222767739153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00FF">
                <a:alpha val="44000"/>
              </a:srgbClr>
            </a:solidFill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Lbls>
            <c:dLbl>
              <c:idx val="0"/>
              <c:layout>
                <c:manualLayout>
                  <c:x val="2.2591777149017785E-2"/>
                  <c:y val="-2.2386794451408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239721436272232E-2"/>
                  <c:y val="-2.2386794451408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1179791077204174E-2"/>
                  <c:y val="-2.03516313194619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baseline="0">
                    <a:latin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товарооборот!$G$2:$I$2</c:f>
              <c:strCache>
                <c:ptCount val="3"/>
                <c:pt idx="0">
                  <c:v>2018г.</c:v>
                </c:pt>
                <c:pt idx="1">
                  <c:v>2019г.</c:v>
                </c:pt>
                <c:pt idx="2">
                  <c:v>2020г.</c:v>
                </c:pt>
              </c:strCache>
            </c:strRef>
          </c:cat>
          <c:val>
            <c:numRef>
              <c:f>товарооборот!$G$3:$I$3</c:f>
              <c:numCache>
                <c:formatCode>0.00</c:formatCode>
                <c:ptCount val="3"/>
                <c:pt idx="0">
                  <c:v>4.3360000000000003</c:v>
                </c:pt>
                <c:pt idx="1">
                  <c:v>4.8419999999999996</c:v>
                </c:pt>
                <c:pt idx="2" formatCode="General">
                  <c:v>4.8499999999999996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187520"/>
        <c:axId val="36181888"/>
        <c:axId val="0"/>
      </c:bar3DChart>
      <c:catAx>
        <c:axId val="34187520"/>
        <c:scaling>
          <c:orientation val="minMax"/>
        </c:scaling>
        <c:delete val="0"/>
        <c:axPos val="b"/>
        <c:numFmt formatCode="#,##0.00" sourceLinked="0"/>
        <c:majorTickMark val="out"/>
        <c:minorTickMark val="none"/>
        <c:tickLblPos val="nextTo"/>
        <c:spPr>
          <a:ln>
            <a:solidFill>
              <a:schemeClr val="bg1"/>
            </a:solidFill>
          </a:ln>
        </c:spPr>
        <c:txPr>
          <a:bodyPr/>
          <a:lstStyle/>
          <a:p>
            <a:pPr>
              <a:defRPr sz="1100" b="1" baseline="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6181888"/>
        <c:crosses val="autoZero"/>
        <c:auto val="1"/>
        <c:lblAlgn val="ctr"/>
        <c:lblOffset val="100"/>
        <c:noMultiLvlLbl val="0"/>
      </c:catAx>
      <c:valAx>
        <c:axId val="36181888"/>
        <c:scaling>
          <c:orientation val="minMax"/>
        </c:scaling>
        <c:delete val="1"/>
        <c:axPos val="l"/>
        <c:numFmt formatCode="0.00" sourceLinked="1"/>
        <c:majorTickMark val="out"/>
        <c:minorTickMark val="none"/>
        <c:tickLblPos val="nextTo"/>
        <c:crossAx val="341875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1"/>
          <c:order val="0"/>
          <c:tx>
            <c:v>продовольственная</c:v>
          </c:tx>
          <c:spPr>
            <a:solidFill>
              <a:srgbClr val="55F430"/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44197</c:v>
                </c:pt>
                <c:pt idx="1">
                  <c:v>43831</c:v>
                </c:pt>
                <c:pt idx="2">
                  <c:v>43466</c:v>
                </c:pt>
              </c:numCache>
            </c:numRef>
          </c:cat>
          <c:val>
            <c:numRef>
              <c:f>ДиаграммаОбеспеч!$D$2:$D$4</c:f>
              <c:numCache>
                <c:formatCode>General</c:formatCode>
                <c:ptCount val="3"/>
                <c:pt idx="0">
                  <c:v>332.5</c:v>
                </c:pt>
                <c:pt idx="1">
                  <c:v>351.2</c:v>
                </c:pt>
                <c:pt idx="2">
                  <c:v>351.7</c:v>
                </c:pt>
              </c:numCache>
            </c:numRef>
          </c:val>
        </c:ser>
        <c:ser>
          <c:idx val="2"/>
          <c:order val="1"/>
          <c:tx>
            <c:v>непродовольственная</c:v>
          </c:tx>
          <c:spPr>
            <a:solidFill>
              <a:srgbClr val="0000FF">
                <a:alpha val="50000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ДиаграммаОбеспеч!$B$2:$B$4</c:f>
              <c:numCache>
                <c:formatCode>m/d/yyyy</c:formatCode>
                <c:ptCount val="3"/>
                <c:pt idx="0">
                  <c:v>44197</c:v>
                </c:pt>
                <c:pt idx="1">
                  <c:v>43831</c:v>
                </c:pt>
                <c:pt idx="2">
                  <c:v>43466</c:v>
                </c:pt>
              </c:numCache>
            </c:numRef>
          </c:cat>
          <c:val>
            <c:numRef>
              <c:f>ДиаграммаОбеспеч!$E$2:$E$4</c:f>
              <c:numCache>
                <c:formatCode>General</c:formatCode>
                <c:ptCount val="3"/>
                <c:pt idx="0">
                  <c:v>894.8</c:v>
                </c:pt>
                <c:pt idx="1">
                  <c:v>924.1</c:v>
                </c:pt>
                <c:pt idx="2">
                  <c:v>887.3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0261120"/>
        <c:axId val="88339200"/>
      </c:barChart>
      <c:dateAx>
        <c:axId val="40261120"/>
        <c:scaling>
          <c:orientation val="minMax"/>
        </c:scaling>
        <c:delete val="0"/>
        <c:axPos val="l"/>
        <c:numFmt formatCode="m/d/yyyy" sourceLinked="0"/>
        <c:majorTickMark val="out"/>
        <c:minorTickMark val="none"/>
        <c:tickLblPos val="nextTo"/>
        <c:txPr>
          <a:bodyPr/>
          <a:lstStyle/>
          <a:p>
            <a:pPr>
              <a:defRPr sz="1100" b="1" baseline="0">
                <a:latin typeface="Times New Roman" pitchFamily="18" charset="0"/>
              </a:defRPr>
            </a:pPr>
            <a:endParaRPr lang="ru-RU"/>
          </a:p>
        </c:txPr>
        <c:crossAx val="88339200"/>
        <c:crosses val="autoZero"/>
        <c:auto val="0"/>
        <c:lblOffset val="100"/>
        <c:baseTimeUnit val="years"/>
      </c:dateAx>
      <c:valAx>
        <c:axId val="88339200"/>
        <c:scaling>
          <c:orientation val="minMax"/>
          <c:max val="1500"/>
        </c:scaling>
        <c:delete val="0"/>
        <c:axPos val="b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40261120"/>
        <c:crosses val="autoZero"/>
        <c:crossBetween val="between"/>
        <c:majorUnit val="500"/>
      </c:valAx>
      <c:spPr>
        <a:ln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b="1" baseline="0">
                <a:latin typeface="Times New Roman" pitchFamily="18" charset="0"/>
              </a:defRPr>
            </a:pPr>
            <a:endParaRPr lang="ru-RU"/>
          </a:p>
        </c:txPr>
      </c:legendEntry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0555555555555555E-2"/>
          <c:y val="8.1481627296587936E-2"/>
          <c:w val="0.93888888888888888"/>
          <c:h val="0.74619947506561679"/>
        </c:manualLayout>
      </c:layout>
      <c:barChart>
        <c:barDir val="col"/>
        <c:grouping val="stacked"/>
        <c:varyColors val="0"/>
        <c:ser>
          <c:idx val="0"/>
          <c:order val="0"/>
          <c:spPr>
            <a:solidFill>
              <a:srgbClr val="FF9900"/>
            </a:solidFill>
          </c:spPr>
          <c:invertIfNegative val="0"/>
          <c:dLbls>
            <c:dLbl>
              <c:idx val="0"/>
              <c:layout>
                <c:manualLayout>
                  <c:x val="-2.7777777777777779E-3"/>
                  <c:y val="-0.3055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7777777777777779E-3"/>
                  <c:y val="-0.351852216389617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77777777777676E-3"/>
                  <c:y val="-0.157407407407407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Ярмарки!$B$3:$B$5</c:f>
              <c:strCache>
                <c:ptCount val="3"/>
                <c:pt idx="0">
                  <c:v>2018г.</c:v>
                </c:pt>
                <c:pt idx="1">
                  <c:v>2019г.</c:v>
                </c:pt>
                <c:pt idx="2">
                  <c:v>2020г.</c:v>
                </c:pt>
              </c:strCache>
            </c:strRef>
          </c:cat>
          <c:val>
            <c:numRef>
              <c:f>Ярмарки!$C$3:$C$5</c:f>
              <c:numCache>
                <c:formatCode>General</c:formatCode>
                <c:ptCount val="3"/>
                <c:pt idx="0">
                  <c:v>59</c:v>
                </c:pt>
                <c:pt idx="1">
                  <c:v>60</c:v>
                </c:pt>
                <c:pt idx="2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3483776"/>
        <c:axId val="33485568"/>
      </c:barChart>
      <c:catAx>
        <c:axId val="3348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33485568"/>
        <c:crosses val="autoZero"/>
        <c:auto val="1"/>
        <c:lblAlgn val="ctr"/>
        <c:lblOffset val="100"/>
        <c:noMultiLvlLbl val="0"/>
      </c:catAx>
      <c:valAx>
        <c:axId val="3348556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33483776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rgbClr val="FF3399">
                <a:alpha val="50000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2.355658223672789E-2"/>
                  <c:y val="-2.3213169803139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97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355658223672789E-2"/>
                  <c:y val="-2.78427917315188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baseline="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товарооборот!$G$6:$I$6</c:f>
              <c:strCache>
                <c:ptCount val="3"/>
                <c:pt idx="0">
                  <c:v>2018г.</c:v>
                </c:pt>
                <c:pt idx="1">
                  <c:v>2019г.</c:v>
                </c:pt>
                <c:pt idx="2">
                  <c:v>2020г.</c:v>
                </c:pt>
              </c:strCache>
            </c:strRef>
          </c:cat>
          <c:val>
            <c:numRef>
              <c:f>товарооборот!$G$7:$I$7</c:f>
              <c:numCache>
                <c:formatCode>General</c:formatCode>
                <c:ptCount val="3"/>
                <c:pt idx="0" formatCode="0.0">
                  <c:v>278.17399999999998</c:v>
                </c:pt>
                <c:pt idx="1">
                  <c:v>289.60000000000002</c:v>
                </c:pt>
                <c:pt idx="2">
                  <c:v>207.8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428608"/>
        <c:axId val="33430144"/>
        <c:axId val="0"/>
      </c:bar3DChart>
      <c:catAx>
        <c:axId val="33428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solidFill>
            <a:sysClr val="window" lastClr="FFFFFF"/>
          </a:solidFill>
          <a:ln>
            <a:noFill/>
          </a:ln>
        </c:spPr>
        <c:txPr>
          <a:bodyPr/>
          <a:lstStyle/>
          <a:p>
            <a:pPr>
              <a:defRPr sz="1100" b="1" baseline="0">
                <a:solidFill>
                  <a:sysClr val="windowText" lastClr="000000"/>
                </a:solidFill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3430144"/>
        <c:crosses val="autoZero"/>
        <c:auto val="1"/>
        <c:lblAlgn val="ctr"/>
        <c:lblOffset val="100"/>
        <c:noMultiLvlLbl val="0"/>
      </c:catAx>
      <c:valAx>
        <c:axId val="33430144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3342860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noFill/>
        <a:ln w="9525"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190544327034466E-3"/>
          <c:y val="0"/>
          <c:w val="0.99544442914788545"/>
          <c:h val="0.8725866913694612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>
                <a:alpha val="50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888888888888864E-2"/>
                  <c:y val="-2.77777777777777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444444444444445E-2"/>
                  <c:y val="-2.77777777777778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001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 baseline="0">
                    <a:latin typeface="Arial" pitchFamily="34" charset="0"/>
                    <a:cs typeface="Arial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товарооборот!$G$10:$I$10</c:f>
              <c:strCache>
                <c:ptCount val="3"/>
                <c:pt idx="0">
                  <c:v>2018г.</c:v>
                </c:pt>
                <c:pt idx="1">
                  <c:v>2019г.</c:v>
                </c:pt>
                <c:pt idx="2">
                  <c:v>2020г.</c:v>
                </c:pt>
              </c:strCache>
            </c:strRef>
          </c:cat>
          <c:val>
            <c:numRef>
              <c:f>товарооборот!$G$11:$I$11</c:f>
              <c:numCache>
                <c:formatCode>0.00</c:formatCode>
                <c:ptCount val="3"/>
                <c:pt idx="0" formatCode="0.0">
                  <c:v>7.3</c:v>
                </c:pt>
                <c:pt idx="1">
                  <c:v>6.65</c:v>
                </c:pt>
                <c:pt idx="2" formatCode="General">
                  <c:v>4.3499999999999996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309632"/>
        <c:axId val="36315520"/>
        <c:axId val="0"/>
      </c:bar3DChart>
      <c:catAx>
        <c:axId val="36309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100" b="1" baseline="0">
                <a:latin typeface="Arial" pitchFamily="34" charset="0"/>
                <a:cs typeface="Arial" pitchFamily="34" charset="0"/>
              </a:defRPr>
            </a:pPr>
            <a:endParaRPr lang="ru-RU"/>
          </a:p>
        </c:txPr>
        <c:crossAx val="36315520"/>
        <c:crosses val="autoZero"/>
        <c:auto val="1"/>
        <c:lblAlgn val="ctr"/>
        <c:lblOffset val="100"/>
        <c:noMultiLvlLbl val="0"/>
      </c:catAx>
      <c:valAx>
        <c:axId val="3631552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36309632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0.02419</cdr:x>
      <cdr:y>0</cdr:y>
    </cdr:from>
    <cdr:to>
      <cdr:x>0.96875</cdr:x>
      <cdr:y>0.09756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36" y="0"/>
          <a:ext cx="3718733" cy="2540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 b="1">
              <a:latin typeface="Arial" pitchFamily="34" charset="0"/>
              <a:cs typeface="Arial" pitchFamily="34" charset="0"/>
            </a:rPr>
            <a:t>Структура предприятий потребительского рынка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7</Pages>
  <Words>2431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Минеева Татьяна Юрьевна</cp:lastModifiedBy>
  <cp:revision>276</cp:revision>
  <cp:lastPrinted>2021-03-04T02:50:00Z</cp:lastPrinted>
  <dcterms:created xsi:type="dcterms:W3CDTF">2020-01-14T08:14:00Z</dcterms:created>
  <dcterms:modified xsi:type="dcterms:W3CDTF">2021-03-04T02:51:00Z</dcterms:modified>
</cp:coreProperties>
</file>