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bookmarkStart w:id="0" w:name="_GoBack"/>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bookmarkEnd w:id="0"/>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5C0CD6" w:rsidRDefault="00104195" w:rsidP="00104195">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w:t>
      </w:r>
      <w:r w:rsidRPr="005C0CD6">
        <w:rPr>
          <w:sz w:val="28"/>
          <w:szCs w:val="28"/>
        </w:rPr>
        <w:t>законом от 06.10.2003 № 131-ФЗ «Об общих принципах организации местного самоуправления в Российской Федерации»,</w:t>
      </w:r>
      <w:r w:rsidRPr="005C0CD6">
        <w:rPr>
          <w:color w:val="000000"/>
          <w:sz w:val="28"/>
          <w:szCs w:val="28"/>
          <w:bdr w:val="none" w:sz="0" w:space="0" w:color="auto" w:frame="1"/>
        </w:rPr>
        <w:t xml:space="preserve"> пунктом 3.4 раздела 3 </w:t>
      </w:r>
      <w:r w:rsidRPr="005C0CD6">
        <w:rPr>
          <w:sz w:val="28"/>
          <w:szCs w:val="28"/>
        </w:rPr>
        <w:t>Порядка разработки муниципальных программ, формирования, реализации и оценки эффективности указанных программ</w:t>
      </w:r>
      <w:proofErr w:type="gramEnd"/>
      <w:r w:rsidRPr="005C0CD6">
        <w:rPr>
          <w:sz w:val="28"/>
          <w:szCs w:val="28"/>
        </w:rPr>
        <w:t xml:space="preserve">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5C0CD6">
        <w:rPr>
          <w:sz w:val="24"/>
          <w:szCs w:val="24"/>
        </w:rPr>
        <w:t xml:space="preserve"> </w:t>
      </w:r>
      <w:r w:rsidRPr="005C0CD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5C0CD6" w:rsidRDefault="00104195" w:rsidP="00104195">
      <w:pPr>
        <w:tabs>
          <w:tab w:val="left" w:pos="709"/>
        </w:tabs>
        <w:jc w:val="both"/>
        <w:rPr>
          <w:color w:val="000000"/>
          <w:sz w:val="28"/>
          <w:szCs w:val="28"/>
        </w:rPr>
      </w:pPr>
      <w:proofErr w:type="gramStart"/>
      <w:r w:rsidRPr="005C0CD6">
        <w:rPr>
          <w:color w:val="000000"/>
          <w:sz w:val="28"/>
          <w:szCs w:val="28"/>
        </w:rPr>
        <w:t>П</w:t>
      </w:r>
      <w:proofErr w:type="gramEnd"/>
      <w:r w:rsidRPr="005C0CD6">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5C0CD6">
        <w:rPr>
          <w:sz w:val="28"/>
          <w:szCs w:val="28"/>
        </w:rPr>
        <w:t xml:space="preserve">1. </w:t>
      </w:r>
      <w:proofErr w:type="gramStart"/>
      <w:r w:rsidRPr="005C0CD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5C0CD6">
        <w:rPr>
          <w:color w:val="000000"/>
          <w:sz w:val="28"/>
          <w:szCs w:val="28"/>
        </w:rPr>
        <w:t xml:space="preserve">постановлением администрации </w:t>
      </w:r>
      <w:r w:rsidRPr="005C0CD6">
        <w:rPr>
          <w:color w:val="000000"/>
          <w:spacing w:val="-4"/>
          <w:sz w:val="28"/>
          <w:szCs w:val="28"/>
        </w:rPr>
        <w:t>городского округа муниципального образования «город Саянск» от 29.12.2017 № 110-37-1378-17</w:t>
      </w:r>
      <w:r w:rsidRPr="005C0CD6">
        <w:rPr>
          <w:sz w:val="28"/>
          <w:szCs w:val="28"/>
        </w:rPr>
        <w:t>, в редакции от 29.03.2018 № 110-37-279-18, от 05.10.2018 № 110-37-1025-18, от 24.12.2018 № 110-37-1425-18, от 21.02.2019 № 110-37-206-19, от  29.03.2019 № 110-37-358-19, от 07.08.2019 № 110-37-889-19, от 16.09.2019 № 110-37-1057-19, от 27.12.2019 № 110-37-1478-19, от 26.0</w:t>
      </w:r>
      <w:r w:rsidR="00B325BB" w:rsidRPr="005C0CD6">
        <w:rPr>
          <w:sz w:val="28"/>
          <w:szCs w:val="28"/>
        </w:rPr>
        <w:t>3</w:t>
      </w:r>
      <w:r w:rsidRPr="005C0CD6">
        <w:rPr>
          <w:sz w:val="28"/>
          <w:szCs w:val="28"/>
        </w:rPr>
        <w:t>.2020 № 110-37-324-20, от 15.07.2020</w:t>
      </w:r>
      <w:proofErr w:type="gramEnd"/>
      <w:r w:rsidRPr="005C0CD6">
        <w:rPr>
          <w:sz w:val="28"/>
          <w:szCs w:val="28"/>
        </w:rPr>
        <w:t xml:space="preserve"> № </w:t>
      </w:r>
      <w:proofErr w:type="gramStart"/>
      <w:r w:rsidRPr="005C0CD6">
        <w:rPr>
          <w:sz w:val="28"/>
          <w:szCs w:val="28"/>
        </w:rPr>
        <w:t>110-37-694-20, от 10.11.2020 № 110-37-1091-20</w:t>
      </w:r>
      <w:r w:rsidR="00132066" w:rsidRPr="005C0CD6">
        <w:rPr>
          <w:sz w:val="28"/>
          <w:szCs w:val="28"/>
        </w:rPr>
        <w:t>, от 14.12.2020 № 110-37-1200-20</w:t>
      </w:r>
      <w:r w:rsidR="00F26750" w:rsidRPr="005C0CD6">
        <w:rPr>
          <w:sz w:val="28"/>
          <w:szCs w:val="28"/>
        </w:rPr>
        <w:t>, от 15.03.2021 № 110-37-285-21</w:t>
      </w:r>
      <w:r w:rsidR="004B1185" w:rsidRPr="005C0CD6">
        <w:rPr>
          <w:sz w:val="28"/>
          <w:szCs w:val="28"/>
        </w:rPr>
        <w:t>, от 07.07.2021 № 110-37-786-21</w:t>
      </w:r>
      <w:r w:rsidR="00B325BB" w:rsidRPr="005C0CD6">
        <w:rPr>
          <w:sz w:val="28"/>
          <w:szCs w:val="28"/>
        </w:rPr>
        <w:t>, от 28.10.2021 № 110-37-1188-21</w:t>
      </w:r>
      <w:r w:rsidR="002A168E" w:rsidRPr="005C0CD6">
        <w:rPr>
          <w:sz w:val="28"/>
          <w:szCs w:val="28"/>
        </w:rPr>
        <w:t>, 21.12.2021 № 110-37-1469-21</w:t>
      </w:r>
      <w:r w:rsidRPr="005C0CD6">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w:t>
      </w:r>
      <w:r w:rsidR="00B325BB" w:rsidRPr="005C0CD6">
        <w:rPr>
          <w:sz w:val="28"/>
          <w:szCs w:val="28"/>
        </w:rPr>
        <w:t xml:space="preserve"> </w:t>
      </w:r>
      <w:r w:rsidRPr="005C0CD6">
        <w:rPr>
          <w:sz w:val="28"/>
          <w:szCs w:val="28"/>
        </w:rPr>
        <w:t>11-12; от 18.10.2018 № 41, вкладыш, «Официальная информация», страницы 1-4;</w:t>
      </w:r>
      <w:proofErr w:type="gramEnd"/>
      <w:r w:rsidRPr="005C0CD6">
        <w:rPr>
          <w:sz w:val="28"/>
          <w:szCs w:val="28"/>
        </w:rPr>
        <w:t xml:space="preserve"> </w:t>
      </w:r>
      <w:proofErr w:type="gramStart"/>
      <w:r w:rsidRPr="005C0CD6">
        <w:rPr>
          <w:sz w:val="28"/>
          <w:szCs w:val="28"/>
        </w:rPr>
        <w:t xml:space="preserve">от 11.01.2019 № 1, вкладыш, «Официальная информация», страницы 2-3; от </w:t>
      </w:r>
      <w:r w:rsidRPr="005C0CD6">
        <w:rPr>
          <w:sz w:val="28"/>
          <w:szCs w:val="28"/>
        </w:rPr>
        <w:lastRenderedPageBreak/>
        <w:t>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w:t>
      </w:r>
      <w:proofErr w:type="gramEnd"/>
      <w:r w:rsidRPr="005C0CD6">
        <w:rPr>
          <w:sz w:val="28"/>
          <w:szCs w:val="28"/>
        </w:rPr>
        <w:t xml:space="preserve"> </w:t>
      </w:r>
      <w:proofErr w:type="gramStart"/>
      <w:r w:rsidRPr="005C0CD6">
        <w:rPr>
          <w:sz w:val="28"/>
          <w:szCs w:val="28"/>
        </w:rPr>
        <w:t>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5C0CD6">
        <w:rPr>
          <w:sz w:val="28"/>
          <w:szCs w:val="28"/>
        </w:rPr>
        <w:t xml:space="preserve">; от 24.12.2020 № 51, вкладыш, «Официальная информация», страницы </w:t>
      </w:r>
      <w:r w:rsidR="00D91186" w:rsidRPr="005C0CD6">
        <w:rPr>
          <w:sz w:val="28"/>
          <w:szCs w:val="28"/>
        </w:rPr>
        <w:t>3-4</w:t>
      </w:r>
      <w:r w:rsidR="00F26750" w:rsidRPr="005C0CD6">
        <w:rPr>
          <w:sz w:val="28"/>
          <w:szCs w:val="28"/>
        </w:rPr>
        <w:t>; от</w:t>
      </w:r>
      <w:r w:rsidR="00B46EA8" w:rsidRPr="005C0CD6">
        <w:rPr>
          <w:sz w:val="28"/>
          <w:szCs w:val="28"/>
        </w:rPr>
        <w:t xml:space="preserve"> 18.03.2021№ 10, вкладыш, «Официальная информация», страницы 7-8</w:t>
      </w:r>
      <w:r w:rsidR="004B1185" w:rsidRPr="005C0CD6">
        <w:rPr>
          <w:sz w:val="28"/>
          <w:szCs w:val="28"/>
        </w:rPr>
        <w:t>; от 15.07.2021 № 27, вкладыш, «Официальная информация», страницы 1-4</w:t>
      </w:r>
      <w:r w:rsidR="00767078" w:rsidRPr="005C0CD6">
        <w:rPr>
          <w:sz w:val="28"/>
          <w:szCs w:val="28"/>
        </w:rPr>
        <w:t>;</w:t>
      </w:r>
      <w:proofErr w:type="gramEnd"/>
      <w:r w:rsidR="00767078" w:rsidRPr="005C0CD6">
        <w:rPr>
          <w:sz w:val="28"/>
          <w:szCs w:val="28"/>
        </w:rPr>
        <w:t xml:space="preserve"> от 03.11.2021 № 43, вкладыш, «Официальная информация», страницы 1-2</w:t>
      </w:r>
      <w:r w:rsidR="002A168E" w:rsidRPr="005C0CD6">
        <w:rPr>
          <w:sz w:val="28"/>
          <w:szCs w:val="28"/>
        </w:rPr>
        <w:t>; от 23.12.2021 № 50, вкладыш, «Официальная информация», страницы 4-5</w:t>
      </w:r>
      <w:r w:rsidRPr="005C0CD6">
        <w:rPr>
          <w:sz w:val="28"/>
          <w:szCs w:val="28"/>
        </w:rPr>
        <w:t>) следующие изменения:</w:t>
      </w:r>
    </w:p>
    <w:p w:rsidR="0036658B" w:rsidRDefault="005C0CD6" w:rsidP="005C0CD6">
      <w:pPr>
        <w:autoSpaceDE w:val="0"/>
        <w:autoSpaceDN w:val="0"/>
        <w:adjustRightInd w:val="0"/>
        <w:ind w:firstLine="567"/>
        <w:jc w:val="both"/>
        <w:rPr>
          <w:sz w:val="28"/>
          <w:szCs w:val="28"/>
        </w:rPr>
      </w:pPr>
      <w:r>
        <w:rPr>
          <w:sz w:val="28"/>
          <w:szCs w:val="28"/>
        </w:rPr>
        <w:t xml:space="preserve">1.1. </w:t>
      </w:r>
      <w:r w:rsidRPr="00D91186">
        <w:rPr>
          <w:sz w:val="28"/>
          <w:szCs w:val="28"/>
        </w:rPr>
        <w:t xml:space="preserve">Приложение № </w:t>
      </w:r>
      <w:r>
        <w:rPr>
          <w:sz w:val="28"/>
          <w:szCs w:val="28"/>
        </w:rPr>
        <w:t>3</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1</w:t>
      </w:r>
      <w:r w:rsidRPr="00D91186">
        <w:rPr>
          <w:sz w:val="28"/>
          <w:szCs w:val="28"/>
        </w:rPr>
        <w:t xml:space="preserve"> к настоящему постановлению.</w:t>
      </w:r>
    </w:p>
    <w:p w:rsidR="004B1185" w:rsidRPr="009C74AF" w:rsidRDefault="005C0CD6" w:rsidP="003803AB">
      <w:pPr>
        <w:ind w:firstLine="720"/>
        <w:jc w:val="both"/>
        <w:rPr>
          <w:sz w:val="28"/>
          <w:szCs w:val="28"/>
        </w:rPr>
      </w:pPr>
      <w:r>
        <w:rPr>
          <w:sz w:val="28"/>
          <w:szCs w:val="28"/>
        </w:rPr>
        <w:t>1.</w:t>
      </w:r>
      <w:r w:rsidR="00B228CF">
        <w:rPr>
          <w:sz w:val="28"/>
          <w:szCs w:val="28"/>
        </w:rPr>
        <w:t>2</w:t>
      </w:r>
      <w:r w:rsidR="003803AB">
        <w:rPr>
          <w:sz w:val="28"/>
          <w:szCs w:val="28"/>
        </w:rPr>
        <w:t xml:space="preserve">. </w:t>
      </w:r>
      <w:r w:rsidR="003803AB" w:rsidRPr="00D91186">
        <w:rPr>
          <w:sz w:val="28"/>
          <w:szCs w:val="28"/>
        </w:rPr>
        <w:t xml:space="preserve">Приложение № </w:t>
      </w:r>
      <w:r w:rsidR="003803AB">
        <w:rPr>
          <w:sz w:val="28"/>
          <w:szCs w:val="28"/>
        </w:rPr>
        <w:t>5</w:t>
      </w:r>
      <w:r w:rsidR="003803AB"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3803AB">
        <w:rPr>
          <w:sz w:val="28"/>
          <w:szCs w:val="28"/>
        </w:rPr>
        <w:t xml:space="preserve"> на 2018-2024 годы»</w:t>
      </w:r>
      <w:r w:rsidR="003803AB" w:rsidRPr="00D91186">
        <w:rPr>
          <w:color w:val="000000"/>
          <w:spacing w:val="-2"/>
          <w:sz w:val="28"/>
          <w:szCs w:val="28"/>
        </w:rPr>
        <w:t xml:space="preserve">, </w:t>
      </w:r>
      <w:r w:rsidR="003803AB" w:rsidRPr="00D91186">
        <w:rPr>
          <w:sz w:val="28"/>
          <w:szCs w:val="28"/>
        </w:rPr>
        <w:t xml:space="preserve">изложить в редакции приложения № </w:t>
      </w:r>
      <w:r>
        <w:rPr>
          <w:sz w:val="28"/>
          <w:szCs w:val="28"/>
        </w:rPr>
        <w:t>2</w:t>
      </w:r>
      <w:r w:rsidR="003803AB" w:rsidRPr="00D91186">
        <w:rPr>
          <w:sz w:val="28"/>
          <w:szCs w:val="28"/>
        </w:rPr>
        <w:t xml:space="preserve"> к настоящему постановлению.</w:t>
      </w:r>
    </w:p>
    <w:p w:rsidR="00365A76" w:rsidRPr="00B46EA8" w:rsidRDefault="005C0CD6" w:rsidP="00B46EA8">
      <w:pPr>
        <w:autoSpaceDE w:val="0"/>
        <w:autoSpaceDN w:val="0"/>
        <w:adjustRightInd w:val="0"/>
        <w:ind w:firstLine="709"/>
        <w:jc w:val="both"/>
        <w:rPr>
          <w:sz w:val="28"/>
          <w:szCs w:val="28"/>
        </w:rPr>
      </w:pPr>
      <w:r>
        <w:rPr>
          <w:sz w:val="28"/>
          <w:szCs w:val="28"/>
        </w:rPr>
        <w:t>2</w:t>
      </w:r>
      <w:r w:rsidR="00B46EA8">
        <w:rPr>
          <w:sz w:val="28"/>
          <w:szCs w:val="28"/>
        </w:rPr>
        <w:t xml:space="preserve">.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5C0CD6" w:rsidP="00365A76">
      <w:pPr>
        <w:ind w:firstLine="709"/>
        <w:jc w:val="both"/>
        <w:rPr>
          <w:sz w:val="28"/>
          <w:szCs w:val="28"/>
        </w:rPr>
      </w:pPr>
      <w:r>
        <w:rPr>
          <w:spacing w:val="-14"/>
          <w:sz w:val="28"/>
          <w:szCs w:val="28"/>
        </w:rPr>
        <w:t>3</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5C0CD6" w:rsidP="00365A76">
      <w:pPr>
        <w:tabs>
          <w:tab w:val="left" w:pos="900"/>
        </w:tabs>
        <w:ind w:firstLine="709"/>
        <w:jc w:val="both"/>
        <w:rPr>
          <w:color w:val="000000"/>
          <w:spacing w:val="-4"/>
          <w:sz w:val="28"/>
          <w:szCs w:val="28"/>
        </w:rPr>
      </w:pPr>
      <w:r>
        <w:rPr>
          <w:color w:val="000000"/>
          <w:spacing w:val="-15"/>
          <w:sz w:val="28"/>
          <w:szCs w:val="28"/>
        </w:rPr>
        <w:t>4</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7407B3" w:rsidRDefault="007407B3" w:rsidP="003803AB">
      <w:pPr>
        <w:jc w:val="both"/>
        <w:rPr>
          <w:sz w:val="28"/>
          <w:szCs w:val="28"/>
        </w:rPr>
      </w:pPr>
    </w:p>
    <w:p w:rsidR="006F0B50" w:rsidRPr="00D91186" w:rsidRDefault="006F0B50" w:rsidP="003803AB">
      <w:pPr>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B228CF" w:rsidRPr="005C0CD6" w:rsidRDefault="002C45EC" w:rsidP="006F0B50">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6F0B50">
        <w:rPr>
          <w:bCs/>
          <w:sz w:val="28"/>
          <w:szCs w:val="28"/>
        </w:rPr>
        <w:t>О.В. Боровский</w:t>
      </w:r>
    </w:p>
    <w:p w:rsidR="00B228CF" w:rsidRDefault="00B228CF" w:rsidP="006F0B50">
      <w:pPr>
        <w:rPr>
          <w:sz w:val="24"/>
          <w:szCs w:val="24"/>
        </w:rPr>
      </w:pPr>
    </w:p>
    <w:p w:rsidR="00B228CF" w:rsidRDefault="00B228CF" w:rsidP="006F0B50">
      <w:pPr>
        <w:rPr>
          <w:sz w:val="24"/>
          <w:szCs w:val="24"/>
        </w:rPr>
      </w:pPr>
    </w:p>
    <w:p w:rsidR="00B228CF" w:rsidRDefault="00B228CF" w:rsidP="006F0B50">
      <w:pPr>
        <w:rPr>
          <w:sz w:val="24"/>
          <w:szCs w:val="24"/>
        </w:rPr>
      </w:pPr>
    </w:p>
    <w:p w:rsidR="007C01F0" w:rsidRPr="006F0B50" w:rsidRDefault="007407B3" w:rsidP="006F0B50">
      <w:pPr>
        <w:rPr>
          <w:bCs/>
          <w:sz w:val="28"/>
          <w:szCs w:val="28"/>
        </w:rPr>
      </w:pPr>
      <w:r w:rsidRPr="001E2C77">
        <w:rPr>
          <w:sz w:val="24"/>
          <w:szCs w:val="24"/>
        </w:rPr>
        <w:t>Жукова С.Ю.</w:t>
      </w:r>
      <w:r w:rsidRPr="001E2C77">
        <w:rPr>
          <w:color w:val="000000"/>
          <w:sz w:val="24"/>
          <w:szCs w:val="24"/>
        </w:rPr>
        <w:t xml:space="preserve"> </w:t>
      </w:r>
    </w:p>
    <w:p w:rsidR="006F0B50" w:rsidRDefault="00E07CF2" w:rsidP="0046738E">
      <w:pPr>
        <w:tabs>
          <w:tab w:val="left" w:pos="4820"/>
        </w:tabs>
        <w:jc w:val="both"/>
        <w:sectPr w:rsidR="006F0B50" w:rsidSect="0046738E">
          <w:pgSz w:w="11906" w:h="16838" w:code="9"/>
          <w:pgMar w:top="1134" w:right="851" w:bottom="992" w:left="567" w:header="709" w:footer="709" w:gutter="851"/>
          <w:cols w:space="708"/>
          <w:docGrid w:linePitch="360"/>
        </w:sectPr>
      </w:pPr>
      <w:r>
        <w:rPr>
          <w:sz w:val="24"/>
          <w:szCs w:val="24"/>
        </w:rPr>
        <w:t>5-26-77</w:t>
      </w:r>
      <w:r w:rsidR="000A7F06" w:rsidRPr="00835C26">
        <w:t xml:space="preserve">                                                                                                                              </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sidR="00B228CF">
        <w:rPr>
          <w:bCs/>
          <w:sz w:val="22"/>
          <w:szCs w:val="22"/>
        </w:rPr>
        <w:t>1</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738E" w:rsidRPr="00B73B97"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738E" w:rsidRPr="007A7593"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738E" w:rsidRDefault="0046738E" w:rsidP="0046738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46738E" w:rsidRDefault="0046738E" w:rsidP="000A7F06">
      <w:pPr>
        <w:autoSpaceDE w:val="0"/>
        <w:autoSpaceDN w:val="0"/>
        <w:adjustRightInd w:val="0"/>
        <w:jc w:val="right"/>
        <w:rPr>
          <w:sz w:val="22"/>
          <w:szCs w:val="22"/>
        </w:rPr>
      </w:pPr>
    </w:p>
    <w:p w:rsidR="005C0CD6" w:rsidRPr="00C96DF4" w:rsidRDefault="005C0CD6" w:rsidP="005C0CD6">
      <w:pPr>
        <w:autoSpaceDE w:val="0"/>
        <w:autoSpaceDN w:val="0"/>
        <w:adjustRightInd w:val="0"/>
        <w:jc w:val="right"/>
        <w:outlineLvl w:val="0"/>
        <w:rPr>
          <w:rFonts w:eastAsia="Calibri"/>
          <w:sz w:val="22"/>
          <w:szCs w:val="22"/>
          <w:lang w:eastAsia="en-US"/>
        </w:rPr>
      </w:pPr>
      <w:r>
        <w:rPr>
          <w:rFonts w:eastAsia="Calibri"/>
          <w:sz w:val="22"/>
          <w:szCs w:val="22"/>
          <w:lang w:eastAsia="en-US"/>
        </w:rPr>
        <w:t>«</w:t>
      </w:r>
      <w:r w:rsidRPr="00C96DF4">
        <w:rPr>
          <w:rFonts w:eastAsia="Calibri"/>
          <w:sz w:val="22"/>
          <w:szCs w:val="22"/>
          <w:lang w:eastAsia="en-US"/>
        </w:rPr>
        <w:t>Приложение № 3</w:t>
      </w:r>
    </w:p>
    <w:p w:rsidR="005C0CD6" w:rsidRPr="00C96DF4" w:rsidRDefault="005C0CD6" w:rsidP="005C0CD6">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5C0CD6" w:rsidRPr="00C96DF4" w:rsidRDefault="005C0CD6" w:rsidP="005C0CD6">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5C0CD6" w:rsidRPr="00C96DF4" w:rsidRDefault="005C0CD6" w:rsidP="005C0CD6">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5C0CD6" w:rsidRPr="00C96DF4" w:rsidRDefault="005C0CD6" w:rsidP="005C0CD6">
      <w:pPr>
        <w:autoSpaceDE w:val="0"/>
        <w:autoSpaceDN w:val="0"/>
        <w:adjustRightInd w:val="0"/>
        <w:jc w:val="right"/>
        <w:rPr>
          <w:sz w:val="22"/>
          <w:szCs w:val="22"/>
        </w:rPr>
      </w:pPr>
      <w:r w:rsidRPr="00C96DF4">
        <w:rPr>
          <w:sz w:val="22"/>
          <w:szCs w:val="22"/>
        </w:rPr>
        <w:t>«город Саянск» на 2018-2024 годы»</w:t>
      </w:r>
    </w:p>
    <w:p w:rsidR="005C0CD6" w:rsidRPr="00C96DF4" w:rsidRDefault="005C0CD6" w:rsidP="005C0CD6">
      <w:pPr>
        <w:jc w:val="center"/>
        <w:rPr>
          <w:rFonts w:ascii="TimesNewRomanPSMT" w:eastAsiaTheme="minorHAnsi" w:hAnsi="TimesNewRomanPSMT" w:cs="TimesNewRomanPSMT"/>
          <w:sz w:val="28"/>
          <w:szCs w:val="28"/>
          <w:lang w:eastAsia="en-US"/>
        </w:rPr>
      </w:pPr>
    </w:p>
    <w:p w:rsidR="005C0CD6" w:rsidRPr="00C96DF4" w:rsidRDefault="005C0CD6" w:rsidP="005C0CD6">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C96DF4">
        <w:rPr>
          <w:rFonts w:ascii="TimesNewRomanPSMT" w:eastAsiaTheme="minorHAnsi" w:hAnsi="TimesNewRomanPSMT" w:cs="TimesNewRomanPSMT"/>
          <w:sz w:val="28"/>
          <w:szCs w:val="28"/>
          <w:lang w:eastAsia="en-US"/>
        </w:rPr>
        <w:t xml:space="preserve">2024 годах </w:t>
      </w:r>
    </w:p>
    <w:p w:rsidR="005C0CD6" w:rsidRPr="00C96DF4" w:rsidRDefault="005C0CD6" w:rsidP="005C0CD6">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5C0CD6" w:rsidRPr="00C96DF4" w:rsidRDefault="005C0CD6" w:rsidP="005C0CD6">
            <w:pPr>
              <w:autoSpaceDE w:val="0"/>
              <w:autoSpaceDN w:val="0"/>
              <w:adjustRightInd w:val="0"/>
              <w:jc w:val="center"/>
              <w:rPr>
                <w:b/>
                <w:sz w:val="24"/>
                <w:szCs w:val="24"/>
              </w:rPr>
            </w:pPr>
            <w:r w:rsidRPr="00C96DF4">
              <w:rPr>
                <w:b/>
                <w:sz w:val="24"/>
                <w:szCs w:val="24"/>
              </w:rPr>
              <w:t>Адрес общественной территории</w:t>
            </w:r>
          </w:p>
        </w:tc>
      </w:tr>
      <w:tr w:rsidR="005C0CD6" w:rsidRPr="00C96DF4" w:rsidTr="005C0CD6">
        <w:trPr>
          <w:trHeight w:val="181"/>
        </w:trPr>
        <w:tc>
          <w:tcPr>
            <w:tcW w:w="1951" w:type="dxa"/>
            <w:shd w:val="clear" w:color="auto" w:fill="auto"/>
          </w:tcPr>
          <w:p w:rsidR="005C0CD6" w:rsidRPr="00C96DF4" w:rsidRDefault="005C0CD6" w:rsidP="005C0CD6">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5C0CD6" w:rsidRPr="00C96DF4" w:rsidRDefault="005C0CD6" w:rsidP="005C0CD6">
            <w:pPr>
              <w:autoSpaceDE w:val="0"/>
              <w:autoSpaceDN w:val="0"/>
              <w:adjustRightInd w:val="0"/>
              <w:jc w:val="center"/>
              <w:rPr>
                <w:b/>
                <w:sz w:val="18"/>
                <w:szCs w:val="18"/>
              </w:rPr>
            </w:pPr>
            <w:r w:rsidRPr="00C96DF4">
              <w:rPr>
                <w:b/>
                <w:sz w:val="18"/>
                <w:szCs w:val="18"/>
              </w:rPr>
              <w:t>2</w:t>
            </w:r>
          </w:p>
        </w:tc>
      </w:tr>
      <w:tr w:rsidR="005C0CD6" w:rsidRPr="00C96DF4" w:rsidTr="005C0CD6">
        <w:tc>
          <w:tcPr>
            <w:tcW w:w="14926" w:type="dxa"/>
            <w:gridSpan w:val="2"/>
            <w:shd w:val="clear" w:color="auto" w:fill="auto"/>
          </w:tcPr>
          <w:p w:rsidR="005C0CD6" w:rsidRPr="00C96DF4" w:rsidRDefault="005C0CD6" w:rsidP="005C0CD6">
            <w:pPr>
              <w:widowControl w:val="0"/>
              <w:suppressAutoHyphens/>
              <w:autoSpaceDE w:val="0"/>
              <w:jc w:val="center"/>
              <w:rPr>
                <w:rFonts w:eastAsia="Calibri"/>
                <w:b/>
                <w:sz w:val="24"/>
                <w:szCs w:val="24"/>
              </w:rPr>
            </w:pPr>
            <w:r w:rsidRPr="00C96DF4">
              <w:rPr>
                <w:rFonts w:eastAsia="Calibri"/>
                <w:b/>
                <w:sz w:val="24"/>
                <w:szCs w:val="24"/>
              </w:rPr>
              <w:t>2018 год</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2</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3</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4</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5</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6</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5C0CD6" w:rsidRPr="00C96DF4" w:rsidTr="005C0CD6">
        <w:trPr>
          <w:trHeight w:val="602"/>
        </w:trPr>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7</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5C0CD6" w:rsidRPr="00C96DF4" w:rsidTr="00F16F37">
        <w:trPr>
          <w:trHeight w:val="710"/>
        </w:trPr>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8</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5C0CD6" w:rsidRPr="00C96DF4" w:rsidRDefault="005C0CD6" w:rsidP="005C0CD6">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F16F37" w:rsidRPr="00C96DF4" w:rsidTr="00F16F37">
        <w:trPr>
          <w:trHeight w:val="138"/>
        </w:trPr>
        <w:tc>
          <w:tcPr>
            <w:tcW w:w="1951" w:type="dxa"/>
            <w:shd w:val="clear" w:color="auto" w:fill="auto"/>
          </w:tcPr>
          <w:p w:rsidR="00F16F37" w:rsidRPr="00C96DF4" w:rsidRDefault="00F16F37" w:rsidP="007A4337">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F16F37" w:rsidRPr="00C96DF4" w:rsidRDefault="00F16F37" w:rsidP="007A4337">
            <w:pPr>
              <w:autoSpaceDE w:val="0"/>
              <w:autoSpaceDN w:val="0"/>
              <w:adjustRightInd w:val="0"/>
              <w:jc w:val="center"/>
              <w:rPr>
                <w:b/>
                <w:sz w:val="18"/>
                <w:szCs w:val="18"/>
              </w:rPr>
            </w:pPr>
            <w:r w:rsidRPr="00C96DF4">
              <w:rPr>
                <w:b/>
                <w:sz w:val="18"/>
                <w:szCs w:val="18"/>
              </w:rPr>
              <w:t>2</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9</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10</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11</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5C0CD6" w:rsidRPr="00C96DF4"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12</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5C0CD6" w:rsidRPr="00DA30BD"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13</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5C0CD6" w:rsidRPr="00DA30BD" w:rsidTr="005C0CD6">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14</w:t>
            </w:r>
          </w:p>
        </w:tc>
        <w:tc>
          <w:tcPr>
            <w:tcW w:w="12975" w:type="dxa"/>
            <w:shd w:val="clear" w:color="auto" w:fill="auto"/>
          </w:tcPr>
          <w:p w:rsidR="005C0CD6" w:rsidRPr="00C96DF4" w:rsidRDefault="005C0CD6" w:rsidP="005C0CD6">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5C0CD6" w:rsidRPr="00DA30BD" w:rsidTr="005C0CD6">
        <w:trPr>
          <w:trHeight w:val="457"/>
        </w:trPr>
        <w:tc>
          <w:tcPr>
            <w:tcW w:w="1951" w:type="dxa"/>
            <w:shd w:val="clear" w:color="auto" w:fill="auto"/>
          </w:tcPr>
          <w:p w:rsidR="005C0CD6" w:rsidRPr="00C96DF4" w:rsidRDefault="005C0CD6" w:rsidP="005C0CD6">
            <w:pPr>
              <w:autoSpaceDE w:val="0"/>
              <w:autoSpaceDN w:val="0"/>
              <w:adjustRightInd w:val="0"/>
              <w:jc w:val="center"/>
              <w:rPr>
                <w:sz w:val="24"/>
                <w:szCs w:val="24"/>
              </w:rPr>
            </w:pPr>
            <w:r w:rsidRPr="00C96DF4">
              <w:rPr>
                <w:sz w:val="24"/>
                <w:szCs w:val="24"/>
              </w:rPr>
              <w:t>15</w:t>
            </w:r>
          </w:p>
        </w:tc>
        <w:tc>
          <w:tcPr>
            <w:tcW w:w="12975" w:type="dxa"/>
            <w:shd w:val="clear" w:color="auto" w:fill="auto"/>
          </w:tcPr>
          <w:p w:rsidR="005C0CD6" w:rsidRPr="00C96DF4" w:rsidRDefault="005C0CD6" w:rsidP="005C0CD6">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5C0CD6" w:rsidRPr="00DA30BD" w:rsidTr="005C0CD6">
        <w:tc>
          <w:tcPr>
            <w:tcW w:w="14926" w:type="dxa"/>
            <w:gridSpan w:val="2"/>
            <w:shd w:val="clear" w:color="auto" w:fill="auto"/>
          </w:tcPr>
          <w:p w:rsidR="005C0CD6" w:rsidRPr="00C96DF4" w:rsidRDefault="005C0CD6" w:rsidP="005C0CD6">
            <w:pPr>
              <w:jc w:val="center"/>
              <w:rPr>
                <w:sz w:val="24"/>
                <w:szCs w:val="24"/>
              </w:rPr>
            </w:pPr>
            <w:r w:rsidRPr="00C96DF4">
              <w:rPr>
                <w:b/>
                <w:sz w:val="24"/>
                <w:szCs w:val="24"/>
              </w:rPr>
              <w:t>2019 год</w:t>
            </w:r>
          </w:p>
        </w:tc>
      </w:tr>
      <w:tr w:rsidR="005C0CD6" w:rsidRPr="00DA30BD" w:rsidTr="005C0CD6">
        <w:tc>
          <w:tcPr>
            <w:tcW w:w="1951" w:type="dxa"/>
            <w:shd w:val="clear" w:color="auto" w:fill="auto"/>
          </w:tcPr>
          <w:p w:rsidR="005C0CD6" w:rsidRPr="00C96DF4" w:rsidRDefault="005C0CD6" w:rsidP="005C0CD6">
            <w:pPr>
              <w:jc w:val="center"/>
              <w:rPr>
                <w:sz w:val="24"/>
                <w:szCs w:val="24"/>
              </w:rPr>
            </w:pPr>
            <w:r w:rsidRPr="00C96DF4">
              <w:rPr>
                <w:sz w:val="24"/>
                <w:szCs w:val="24"/>
              </w:rPr>
              <w:t>1</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5C0CD6" w:rsidRPr="00DA30BD" w:rsidTr="005C0CD6">
        <w:tc>
          <w:tcPr>
            <w:tcW w:w="1951" w:type="dxa"/>
            <w:shd w:val="clear" w:color="auto" w:fill="auto"/>
          </w:tcPr>
          <w:p w:rsidR="005C0CD6" w:rsidRPr="00C96DF4" w:rsidRDefault="005C0CD6" w:rsidP="005C0CD6">
            <w:pPr>
              <w:jc w:val="center"/>
              <w:rPr>
                <w:sz w:val="24"/>
                <w:szCs w:val="24"/>
              </w:rPr>
            </w:pPr>
            <w:r w:rsidRPr="00C96DF4">
              <w:rPr>
                <w:sz w:val="24"/>
                <w:szCs w:val="24"/>
              </w:rPr>
              <w:t>2</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5C0CD6" w:rsidRPr="00DA30BD" w:rsidTr="005C0CD6">
        <w:tc>
          <w:tcPr>
            <w:tcW w:w="1951" w:type="dxa"/>
            <w:shd w:val="clear" w:color="auto" w:fill="auto"/>
          </w:tcPr>
          <w:p w:rsidR="005C0CD6" w:rsidRPr="00C96DF4" w:rsidRDefault="005C0CD6" w:rsidP="005C0CD6">
            <w:pPr>
              <w:jc w:val="center"/>
              <w:rPr>
                <w:sz w:val="24"/>
                <w:szCs w:val="24"/>
              </w:rPr>
            </w:pPr>
            <w:r w:rsidRPr="00C96DF4">
              <w:rPr>
                <w:sz w:val="24"/>
                <w:szCs w:val="24"/>
              </w:rPr>
              <w:t>3</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5C0CD6" w:rsidRPr="00DA30BD" w:rsidTr="005C0CD6">
        <w:tc>
          <w:tcPr>
            <w:tcW w:w="1951" w:type="dxa"/>
            <w:shd w:val="clear" w:color="auto" w:fill="auto"/>
          </w:tcPr>
          <w:p w:rsidR="005C0CD6" w:rsidRPr="00C96DF4" w:rsidRDefault="005C0CD6" w:rsidP="005C0CD6">
            <w:pPr>
              <w:jc w:val="center"/>
              <w:rPr>
                <w:sz w:val="24"/>
                <w:szCs w:val="24"/>
              </w:rPr>
            </w:pPr>
            <w:r w:rsidRPr="00C96DF4">
              <w:rPr>
                <w:sz w:val="24"/>
                <w:szCs w:val="24"/>
              </w:rPr>
              <w:t>4</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5C0CD6" w:rsidRPr="00DA30BD" w:rsidTr="005C0CD6">
        <w:tc>
          <w:tcPr>
            <w:tcW w:w="1951" w:type="dxa"/>
            <w:shd w:val="clear" w:color="auto" w:fill="auto"/>
          </w:tcPr>
          <w:p w:rsidR="005C0CD6" w:rsidRPr="00C96DF4" w:rsidRDefault="005C0CD6" w:rsidP="005C0CD6">
            <w:pPr>
              <w:jc w:val="center"/>
              <w:rPr>
                <w:sz w:val="24"/>
                <w:szCs w:val="24"/>
              </w:rPr>
            </w:pPr>
            <w:r w:rsidRPr="00C96DF4">
              <w:rPr>
                <w:sz w:val="24"/>
                <w:szCs w:val="24"/>
              </w:rPr>
              <w:t>5</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5C0CD6" w:rsidRPr="00DA30BD" w:rsidTr="005C0CD6">
        <w:trPr>
          <w:trHeight w:val="336"/>
        </w:trPr>
        <w:tc>
          <w:tcPr>
            <w:tcW w:w="1951" w:type="dxa"/>
            <w:shd w:val="clear" w:color="auto" w:fill="auto"/>
          </w:tcPr>
          <w:p w:rsidR="005C0CD6" w:rsidRPr="00C96DF4" w:rsidRDefault="005C0CD6" w:rsidP="005C0CD6">
            <w:pPr>
              <w:jc w:val="center"/>
              <w:rPr>
                <w:sz w:val="24"/>
                <w:szCs w:val="24"/>
              </w:rPr>
            </w:pPr>
            <w:r w:rsidRPr="00C96DF4">
              <w:rPr>
                <w:sz w:val="24"/>
                <w:szCs w:val="24"/>
              </w:rPr>
              <w:t>6</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5C0CD6" w:rsidRPr="00DA30BD" w:rsidTr="005C0CD6">
        <w:trPr>
          <w:trHeight w:val="284"/>
        </w:trPr>
        <w:tc>
          <w:tcPr>
            <w:tcW w:w="1951" w:type="dxa"/>
            <w:shd w:val="clear" w:color="auto" w:fill="auto"/>
          </w:tcPr>
          <w:p w:rsidR="005C0CD6" w:rsidRPr="00C96DF4" w:rsidRDefault="005C0CD6" w:rsidP="005C0CD6">
            <w:pPr>
              <w:jc w:val="center"/>
              <w:rPr>
                <w:sz w:val="24"/>
                <w:szCs w:val="24"/>
              </w:rPr>
            </w:pPr>
            <w:r w:rsidRPr="00C96DF4">
              <w:rPr>
                <w:sz w:val="24"/>
                <w:szCs w:val="24"/>
              </w:rPr>
              <w:t>7</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5C0CD6" w:rsidRPr="00DA30BD" w:rsidTr="005C0CD6">
        <w:tc>
          <w:tcPr>
            <w:tcW w:w="1951" w:type="dxa"/>
            <w:shd w:val="clear" w:color="auto" w:fill="auto"/>
          </w:tcPr>
          <w:p w:rsidR="005C0CD6" w:rsidRPr="00C96DF4" w:rsidRDefault="005C0CD6" w:rsidP="005C0CD6">
            <w:pPr>
              <w:jc w:val="center"/>
              <w:rPr>
                <w:sz w:val="24"/>
                <w:szCs w:val="24"/>
              </w:rPr>
            </w:pPr>
            <w:r w:rsidRPr="00C96DF4">
              <w:rPr>
                <w:sz w:val="24"/>
                <w:szCs w:val="24"/>
              </w:rPr>
              <w:t>8</w:t>
            </w:r>
          </w:p>
        </w:tc>
        <w:tc>
          <w:tcPr>
            <w:tcW w:w="12975" w:type="dxa"/>
            <w:shd w:val="clear" w:color="auto" w:fill="auto"/>
          </w:tcPr>
          <w:p w:rsidR="005C0CD6" w:rsidRPr="00C96DF4" w:rsidRDefault="005C0CD6" w:rsidP="005C0CD6">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5C0CD6" w:rsidRPr="00DA30BD" w:rsidTr="005C0CD6">
        <w:trPr>
          <w:trHeight w:val="157"/>
        </w:trPr>
        <w:tc>
          <w:tcPr>
            <w:tcW w:w="14926" w:type="dxa"/>
            <w:gridSpan w:val="2"/>
            <w:shd w:val="clear" w:color="auto" w:fill="auto"/>
          </w:tcPr>
          <w:p w:rsidR="005C0CD6" w:rsidRPr="00C96DF4" w:rsidRDefault="005C0CD6" w:rsidP="005C0CD6">
            <w:pPr>
              <w:spacing w:line="276" w:lineRule="auto"/>
              <w:jc w:val="center"/>
              <w:rPr>
                <w:b/>
                <w:sz w:val="24"/>
                <w:szCs w:val="24"/>
                <w:lang w:eastAsia="en-US"/>
              </w:rPr>
            </w:pPr>
            <w:r w:rsidRPr="00C96DF4">
              <w:rPr>
                <w:b/>
                <w:sz w:val="24"/>
                <w:szCs w:val="24"/>
                <w:lang w:eastAsia="en-US"/>
              </w:rPr>
              <w:t>2020 год</w:t>
            </w:r>
          </w:p>
        </w:tc>
      </w:tr>
      <w:tr w:rsidR="005C0CD6" w:rsidRPr="00DA30BD" w:rsidTr="005C0CD6">
        <w:trPr>
          <w:trHeight w:val="260"/>
        </w:trPr>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5C0CD6" w:rsidRPr="00DA30BD" w:rsidTr="005C0CD6">
        <w:trPr>
          <w:trHeight w:val="280"/>
        </w:trPr>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5C0CD6" w:rsidRPr="00C96DF4" w:rsidRDefault="005C0CD6" w:rsidP="005C0CD6">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5C0CD6" w:rsidRPr="00DA30BD" w:rsidTr="005C0CD6">
        <w:trPr>
          <w:trHeight w:val="330"/>
        </w:trPr>
        <w:tc>
          <w:tcPr>
            <w:tcW w:w="14926" w:type="dxa"/>
            <w:gridSpan w:val="2"/>
            <w:shd w:val="clear" w:color="auto" w:fill="auto"/>
          </w:tcPr>
          <w:p w:rsidR="005C0CD6" w:rsidRPr="00C96DF4" w:rsidRDefault="005C0CD6" w:rsidP="005C0CD6">
            <w:pPr>
              <w:spacing w:line="276" w:lineRule="auto"/>
              <w:jc w:val="center"/>
              <w:rPr>
                <w:rFonts w:eastAsia="Calibri"/>
                <w:sz w:val="24"/>
                <w:szCs w:val="24"/>
                <w:lang w:eastAsia="en-US"/>
              </w:rPr>
            </w:pPr>
            <w:r w:rsidRPr="00C96DF4">
              <w:rPr>
                <w:b/>
                <w:sz w:val="24"/>
                <w:szCs w:val="24"/>
                <w:lang w:eastAsia="en-US"/>
              </w:rPr>
              <w:t>2021 год</w:t>
            </w:r>
          </w:p>
        </w:tc>
      </w:tr>
      <w:tr w:rsidR="005C0CD6" w:rsidRPr="00DA30BD" w:rsidTr="005C0CD6">
        <w:trPr>
          <w:trHeight w:val="330"/>
        </w:trPr>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5C0CD6" w:rsidRPr="00C96DF4" w:rsidRDefault="005C0CD6" w:rsidP="005C0CD6">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5C0CD6" w:rsidRPr="00DA30BD" w:rsidTr="005C0CD6">
        <w:trPr>
          <w:trHeight w:val="330"/>
        </w:trPr>
        <w:tc>
          <w:tcPr>
            <w:tcW w:w="14926" w:type="dxa"/>
            <w:gridSpan w:val="2"/>
            <w:shd w:val="clear" w:color="auto" w:fill="auto"/>
          </w:tcPr>
          <w:p w:rsidR="005C0CD6" w:rsidRPr="00DA30BD" w:rsidRDefault="005C0CD6" w:rsidP="005C0CD6">
            <w:pPr>
              <w:spacing w:line="276" w:lineRule="auto"/>
              <w:jc w:val="center"/>
              <w:rPr>
                <w:sz w:val="24"/>
                <w:szCs w:val="24"/>
                <w:highlight w:val="yellow"/>
                <w:lang w:eastAsia="en-US"/>
              </w:rPr>
            </w:pPr>
            <w:r w:rsidRPr="00C96DF4">
              <w:rPr>
                <w:b/>
                <w:sz w:val="24"/>
                <w:szCs w:val="24"/>
                <w:lang w:eastAsia="en-US"/>
              </w:rPr>
              <w:t>2022 год</w:t>
            </w:r>
          </w:p>
        </w:tc>
      </w:tr>
      <w:tr w:rsidR="005C0CD6" w:rsidRPr="00DA30BD" w:rsidTr="005C0CD6">
        <w:tc>
          <w:tcPr>
            <w:tcW w:w="1951" w:type="dxa"/>
            <w:shd w:val="clear" w:color="auto" w:fill="auto"/>
          </w:tcPr>
          <w:p w:rsidR="005C0CD6" w:rsidRPr="00DA30BD" w:rsidRDefault="005C0CD6" w:rsidP="005C0CD6">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5C0CD6" w:rsidRPr="00DA30BD" w:rsidRDefault="005C0CD6" w:rsidP="005C0CD6">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5C0CD6" w:rsidRPr="00DA30BD" w:rsidTr="005C0CD6">
        <w:tc>
          <w:tcPr>
            <w:tcW w:w="14926" w:type="dxa"/>
            <w:gridSpan w:val="2"/>
            <w:shd w:val="clear" w:color="auto" w:fill="auto"/>
          </w:tcPr>
          <w:p w:rsidR="005C0CD6" w:rsidRPr="00C96DF4" w:rsidRDefault="005C0CD6" w:rsidP="005C0CD6">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5C0CD6" w:rsidRPr="00DA30BD" w:rsidTr="005C0CD6">
        <w:tc>
          <w:tcPr>
            <w:tcW w:w="1951" w:type="dxa"/>
            <w:shd w:val="clear" w:color="auto" w:fill="auto"/>
          </w:tcPr>
          <w:p w:rsidR="005C0CD6" w:rsidRPr="005C0CD6" w:rsidRDefault="005C0CD6" w:rsidP="005C0CD6">
            <w:pPr>
              <w:spacing w:line="276" w:lineRule="auto"/>
              <w:jc w:val="center"/>
              <w:rPr>
                <w:sz w:val="24"/>
                <w:szCs w:val="24"/>
                <w:lang w:eastAsia="en-US"/>
              </w:rPr>
            </w:pPr>
            <w:r w:rsidRPr="005C0CD6">
              <w:rPr>
                <w:sz w:val="24"/>
                <w:szCs w:val="24"/>
                <w:lang w:eastAsia="en-US"/>
              </w:rPr>
              <w:t>1</w:t>
            </w:r>
          </w:p>
        </w:tc>
        <w:tc>
          <w:tcPr>
            <w:tcW w:w="12975" w:type="dxa"/>
            <w:shd w:val="clear" w:color="auto" w:fill="auto"/>
          </w:tcPr>
          <w:p w:rsidR="005C0CD6" w:rsidRPr="00F16F37" w:rsidRDefault="005C0CD6" w:rsidP="00F16F37">
            <w:pPr>
              <w:rPr>
                <w:rFonts w:eastAsia="Calibri"/>
                <w:sz w:val="24"/>
                <w:szCs w:val="24"/>
                <w:shd w:val="clear" w:color="auto" w:fill="FFFFFF"/>
                <w:lang w:eastAsia="en-US"/>
              </w:rPr>
            </w:pPr>
            <w:r w:rsidRPr="00F16F37">
              <w:rPr>
                <w:rFonts w:eastAsia="Calibri"/>
                <w:sz w:val="24"/>
                <w:szCs w:val="24"/>
                <w:lang w:eastAsia="en-US"/>
              </w:rPr>
              <w:t xml:space="preserve">г. Саянск, микрорайон Октябрьский, благоустройство </w:t>
            </w:r>
            <w:r w:rsidR="00F16F37">
              <w:rPr>
                <w:rFonts w:eastAsia="Calibri"/>
                <w:sz w:val="24"/>
                <w:szCs w:val="24"/>
                <w:shd w:val="clear" w:color="auto" w:fill="FFFFFF"/>
                <w:lang w:eastAsia="en-US"/>
              </w:rPr>
              <w:t>б</w:t>
            </w:r>
            <w:r w:rsidR="00F16F37" w:rsidRPr="00F16F37">
              <w:rPr>
                <w:rFonts w:eastAsia="Calibri"/>
                <w:sz w:val="24"/>
                <w:szCs w:val="24"/>
                <w:shd w:val="clear" w:color="auto" w:fill="FFFFFF"/>
                <w:lang w:eastAsia="en-US"/>
              </w:rPr>
              <w:t>ульвар</w:t>
            </w:r>
            <w:r w:rsidR="00F16F37">
              <w:rPr>
                <w:rFonts w:eastAsia="Calibri"/>
                <w:sz w:val="24"/>
                <w:szCs w:val="24"/>
                <w:shd w:val="clear" w:color="auto" w:fill="FFFFFF"/>
                <w:lang w:eastAsia="en-US"/>
              </w:rPr>
              <w:t>а</w:t>
            </w:r>
            <w:r w:rsidR="00F16F37" w:rsidRPr="00F16F37">
              <w:rPr>
                <w:rFonts w:eastAsia="Calibri"/>
                <w:sz w:val="24"/>
                <w:szCs w:val="24"/>
                <w:shd w:val="clear" w:color="auto" w:fill="FFFFFF"/>
                <w:lang w:eastAsia="en-US"/>
              </w:rPr>
              <w:t xml:space="preserve"> по улице Рагозина в микрорайоне Октябрьском</w:t>
            </w:r>
          </w:p>
        </w:tc>
      </w:tr>
      <w:tr w:rsidR="005C0CD6" w:rsidRPr="00DA30BD" w:rsidTr="005C0CD6">
        <w:tc>
          <w:tcPr>
            <w:tcW w:w="1951" w:type="dxa"/>
            <w:shd w:val="clear" w:color="auto" w:fill="auto"/>
          </w:tcPr>
          <w:p w:rsidR="005C0CD6" w:rsidRPr="00C96DF4" w:rsidRDefault="005C0CD6" w:rsidP="005C0CD6">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5C0CD6" w:rsidRPr="00C96DF4" w:rsidRDefault="005C0CD6" w:rsidP="005C0CD6">
            <w:pPr>
              <w:autoSpaceDE w:val="0"/>
              <w:autoSpaceDN w:val="0"/>
              <w:adjustRightInd w:val="0"/>
              <w:jc w:val="center"/>
              <w:rPr>
                <w:b/>
                <w:sz w:val="18"/>
                <w:szCs w:val="18"/>
              </w:rPr>
            </w:pPr>
            <w:r w:rsidRPr="00C96DF4">
              <w:rPr>
                <w:b/>
                <w:sz w:val="18"/>
                <w:szCs w:val="18"/>
              </w:rPr>
              <w:t>2</w:t>
            </w:r>
          </w:p>
        </w:tc>
      </w:tr>
      <w:tr w:rsidR="005C0CD6" w:rsidRPr="00DA30BD" w:rsidTr="005C0CD6">
        <w:tc>
          <w:tcPr>
            <w:tcW w:w="14926" w:type="dxa"/>
            <w:gridSpan w:val="2"/>
            <w:shd w:val="clear" w:color="auto" w:fill="auto"/>
          </w:tcPr>
          <w:p w:rsidR="005C0CD6" w:rsidRPr="00C96DF4" w:rsidRDefault="005C0CD6" w:rsidP="005C0CD6">
            <w:pPr>
              <w:spacing w:line="276" w:lineRule="auto"/>
              <w:jc w:val="center"/>
              <w:rPr>
                <w:rFonts w:eastAsia="Calibri"/>
                <w:sz w:val="24"/>
                <w:szCs w:val="24"/>
                <w:lang w:eastAsia="en-US"/>
              </w:rPr>
            </w:pPr>
            <w:r w:rsidRPr="00C96DF4">
              <w:rPr>
                <w:b/>
                <w:sz w:val="24"/>
                <w:szCs w:val="24"/>
                <w:lang w:eastAsia="en-US"/>
              </w:rPr>
              <w:t>202</w:t>
            </w:r>
            <w:r>
              <w:rPr>
                <w:b/>
                <w:sz w:val="24"/>
                <w:szCs w:val="24"/>
                <w:lang w:eastAsia="en-US"/>
              </w:rPr>
              <w:t>4</w:t>
            </w:r>
            <w:r w:rsidR="00F16F37">
              <w:rPr>
                <w:b/>
                <w:sz w:val="24"/>
                <w:szCs w:val="24"/>
                <w:lang w:eastAsia="en-US"/>
              </w:rPr>
              <w:t xml:space="preserve"> год</w:t>
            </w:r>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5C0CD6" w:rsidRPr="00C96DF4" w:rsidRDefault="005C0CD6" w:rsidP="005C0CD6">
            <w:pPr>
              <w:spacing w:line="276" w:lineRule="auto"/>
              <w:rPr>
                <w:rFonts w:eastAsia="Calibri"/>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5C0CD6" w:rsidRPr="00DA30BD" w:rsidTr="005C0CD6">
        <w:trPr>
          <w:trHeight w:val="472"/>
        </w:trPr>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3</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4</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Pr>
                <w:sz w:val="24"/>
                <w:szCs w:val="24"/>
                <w:lang w:eastAsia="en-US"/>
              </w:rPr>
              <w:t>5</w:t>
            </w:r>
          </w:p>
        </w:tc>
        <w:tc>
          <w:tcPr>
            <w:tcW w:w="12975" w:type="dxa"/>
            <w:shd w:val="clear" w:color="auto" w:fill="auto"/>
          </w:tcPr>
          <w:p w:rsidR="005C0CD6" w:rsidRPr="00C96DF4" w:rsidRDefault="005C0CD6" w:rsidP="005C0CD6">
            <w:pPr>
              <w:spacing w:line="276" w:lineRule="auto"/>
              <w:rPr>
                <w:rFonts w:eastAsia="Calibri"/>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Комсомольская</w:t>
            </w:r>
            <w:proofErr w:type="gramEnd"/>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Pr>
                <w:sz w:val="24"/>
                <w:szCs w:val="24"/>
                <w:lang w:eastAsia="en-US"/>
              </w:rPr>
              <w:t>6</w:t>
            </w:r>
          </w:p>
        </w:tc>
        <w:tc>
          <w:tcPr>
            <w:tcW w:w="12975" w:type="dxa"/>
            <w:shd w:val="clear" w:color="auto" w:fill="auto"/>
          </w:tcPr>
          <w:p w:rsidR="005C0CD6" w:rsidRPr="00C96DF4" w:rsidRDefault="005C0CD6" w:rsidP="005C0CD6">
            <w:pPr>
              <w:spacing w:line="276" w:lineRule="auto"/>
              <w:rPr>
                <w:rFonts w:eastAsia="Calibri"/>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Таежная</w:t>
            </w:r>
            <w:proofErr w:type="gramEnd"/>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Pr>
                <w:sz w:val="24"/>
                <w:szCs w:val="24"/>
                <w:lang w:eastAsia="en-US"/>
              </w:rPr>
              <w:t>7</w:t>
            </w:r>
          </w:p>
        </w:tc>
        <w:tc>
          <w:tcPr>
            <w:tcW w:w="12975" w:type="dxa"/>
            <w:shd w:val="clear" w:color="auto" w:fill="auto"/>
          </w:tcPr>
          <w:p w:rsidR="005C0CD6" w:rsidRPr="00C96DF4" w:rsidRDefault="005C0CD6" w:rsidP="005C0CD6">
            <w:pPr>
              <w:spacing w:line="276" w:lineRule="auto"/>
              <w:rPr>
                <w:b/>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Школьная</w:t>
            </w:r>
            <w:proofErr w:type="gramEnd"/>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Pr>
                <w:sz w:val="24"/>
                <w:szCs w:val="24"/>
                <w:lang w:eastAsia="en-US"/>
              </w:rPr>
              <w:t>8</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5C0CD6" w:rsidRPr="00DA30BD" w:rsidTr="005C0CD6">
        <w:trPr>
          <w:trHeight w:val="364"/>
        </w:trPr>
        <w:tc>
          <w:tcPr>
            <w:tcW w:w="1951" w:type="dxa"/>
            <w:shd w:val="clear" w:color="auto" w:fill="auto"/>
          </w:tcPr>
          <w:p w:rsidR="005C0CD6" w:rsidRPr="00C96DF4" w:rsidRDefault="005C0CD6" w:rsidP="005C0CD6">
            <w:pPr>
              <w:spacing w:line="276" w:lineRule="auto"/>
              <w:jc w:val="center"/>
              <w:rPr>
                <w:sz w:val="24"/>
                <w:szCs w:val="24"/>
                <w:lang w:eastAsia="en-US"/>
              </w:rPr>
            </w:pPr>
            <w:r>
              <w:rPr>
                <w:sz w:val="24"/>
                <w:szCs w:val="24"/>
                <w:lang w:eastAsia="en-US"/>
              </w:rPr>
              <w:t>9</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noProof/>
                <w:sz w:val="24"/>
                <w:szCs w:val="24"/>
              </w:rPr>
              <w:t>г. Саянск, благоустройство сквера «Солнечный» в микрорайоне Солнечный</w:t>
            </w:r>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1</w:t>
            </w:r>
            <w:r>
              <w:rPr>
                <w:sz w:val="24"/>
                <w:szCs w:val="24"/>
                <w:lang w:eastAsia="en-US"/>
              </w:rPr>
              <w:t>0</w:t>
            </w:r>
          </w:p>
        </w:tc>
        <w:tc>
          <w:tcPr>
            <w:tcW w:w="12975" w:type="dxa"/>
            <w:shd w:val="clear" w:color="auto" w:fill="auto"/>
          </w:tcPr>
          <w:p w:rsidR="005C0CD6" w:rsidRPr="00C96DF4" w:rsidRDefault="005C0CD6" w:rsidP="005C0CD6">
            <w:pPr>
              <w:spacing w:line="276" w:lineRule="auto"/>
              <w:rPr>
                <w:sz w:val="24"/>
                <w:szCs w:val="24"/>
                <w:lang w:eastAsia="en-US"/>
              </w:rPr>
            </w:pPr>
            <w:r w:rsidRPr="00C96DF4">
              <w:rPr>
                <w:noProof/>
                <w:sz w:val="24"/>
                <w:szCs w:val="24"/>
              </w:rPr>
              <w:t>г. Саянск, благоустройство территории у здания полиции в микрорайоне Олимпийский</w:t>
            </w:r>
          </w:p>
        </w:tc>
      </w:tr>
      <w:tr w:rsidR="005C0CD6" w:rsidRPr="00DA30BD" w:rsidTr="005C0CD6">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1</w:t>
            </w:r>
            <w:r>
              <w:rPr>
                <w:sz w:val="24"/>
                <w:szCs w:val="24"/>
                <w:lang w:eastAsia="en-US"/>
              </w:rPr>
              <w:t>1</w:t>
            </w:r>
          </w:p>
        </w:tc>
        <w:tc>
          <w:tcPr>
            <w:tcW w:w="12975" w:type="dxa"/>
            <w:shd w:val="clear" w:color="auto" w:fill="auto"/>
          </w:tcPr>
          <w:p w:rsidR="005C0CD6" w:rsidRPr="00C96DF4" w:rsidRDefault="005C0CD6" w:rsidP="005C0CD6">
            <w:pPr>
              <w:spacing w:line="276" w:lineRule="auto"/>
              <w:rPr>
                <w:rFonts w:eastAsia="Calibri"/>
                <w:sz w:val="24"/>
                <w:szCs w:val="24"/>
                <w:lang w:eastAsia="en-US"/>
              </w:rPr>
            </w:pPr>
            <w:r w:rsidRPr="00C96DF4">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5C0CD6" w:rsidRPr="001B0A97" w:rsidTr="005C0CD6">
        <w:tc>
          <w:tcPr>
            <w:tcW w:w="1951" w:type="dxa"/>
            <w:shd w:val="clear" w:color="auto" w:fill="auto"/>
          </w:tcPr>
          <w:p w:rsidR="005C0CD6" w:rsidRPr="00C96DF4" w:rsidRDefault="005C0CD6" w:rsidP="005C0CD6">
            <w:pPr>
              <w:spacing w:line="276" w:lineRule="auto"/>
              <w:jc w:val="center"/>
              <w:rPr>
                <w:sz w:val="24"/>
                <w:szCs w:val="24"/>
                <w:lang w:eastAsia="en-US"/>
              </w:rPr>
            </w:pPr>
            <w:r w:rsidRPr="00C96DF4">
              <w:rPr>
                <w:sz w:val="24"/>
                <w:szCs w:val="24"/>
                <w:lang w:eastAsia="en-US"/>
              </w:rPr>
              <w:t>1</w:t>
            </w:r>
            <w:r>
              <w:rPr>
                <w:sz w:val="24"/>
                <w:szCs w:val="24"/>
                <w:lang w:eastAsia="en-US"/>
              </w:rPr>
              <w:t>2</w:t>
            </w:r>
          </w:p>
        </w:tc>
        <w:tc>
          <w:tcPr>
            <w:tcW w:w="12975" w:type="dxa"/>
            <w:shd w:val="clear" w:color="auto" w:fill="auto"/>
          </w:tcPr>
          <w:p w:rsidR="005C0CD6" w:rsidRPr="00C96DF4" w:rsidRDefault="005C0CD6" w:rsidP="005C0CD6">
            <w:pPr>
              <w:spacing w:line="276" w:lineRule="auto"/>
              <w:rPr>
                <w:rFonts w:eastAsia="Calibri"/>
                <w:sz w:val="24"/>
                <w:szCs w:val="24"/>
                <w:lang w:eastAsia="en-US"/>
              </w:rPr>
            </w:pPr>
            <w:r w:rsidRPr="00C96DF4">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bl>
    <w:p w:rsidR="005C0CD6" w:rsidRDefault="005C0CD6" w:rsidP="000A7F06">
      <w:pPr>
        <w:autoSpaceDE w:val="0"/>
        <w:autoSpaceDN w:val="0"/>
        <w:adjustRightInd w:val="0"/>
        <w:jc w:val="right"/>
        <w:rPr>
          <w:sz w:val="22"/>
          <w:szCs w:val="22"/>
        </w:rPr>
      </w:pPr>
    </w:p>
    <w:p w:rsidR="005C0CD6" w:rsidRDefault="005C0CD6"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Default="00F16F37" w:rsidP="000A7F06">
      <w:pPr>
        <w:autoSpaceDE w:val="0"/>
        <w:autoSpaceDN w:val="0"/>
        <w:adjustRightInd w:val="0"/>
        <w:jc w:val="right"/>
        <w:rPr>
          <w:sz w:val="22"/>
          <w:szCs w:val="22"/>
        </w:rPr>
      </w:pPr>
    </w:p>
    <w:p w:rsidR="00F16F37" w:rsidRPr="00B73B9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2</w:t>
      </w:r>
    </w:p>
    <w:p w:rsidR="00F16F37" w:rsidRPr="00B73B9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F16F37" w:rsidRPr="00B73B9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F16F37" w:rsidRPr="007A7593"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F16F37" w:rsidRDefault="00F16F37" w:rsidP="00F16F37">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F16F37" w:rsidRDefault="00F16F37" w:rsidP="000A7F06">
      <w:pPr>
        <w:autoSpaceDE w:val="0"/>
        <w:autoSpaceDN w:val="0"/>
        <w:adjustRightInd w:val="0"/>
        <w:jc w:val="right"/>
        <w:rPr>
          <w:sz w:val="22"/>
          <w:szCs w:val="22"/>
        </w:rPr>
      </w:pPr>
    </w:p>
    <w:p w:rsidR="000A7F06" w:rsidRPr="009B06B0" w:rsidRDefault="000B4E54" w:rsidP="000A7F06">
      <w:pPr>
        <w:autoSpaceDE w:val="0"/>
        <w:autoSpaceDN w:val="0"/>
        <w:adjustRightInd w:val="0"/>
        <w:jc w:val="right"/>
        <w:rPr>
          <w:sz w:val="22"/>
          <w:szCs w:val="22"/>
        </w:rPr>
      </w:pPr>
      <w:r>
        <w:rPr>
          <w:sz w:val="22"/>
          <w:szCs w:val="22"/>
        </w:rPr>
        <w:t>«</w:t>
      </w:r>
      <w:r w:rsidR="000A7F06" w:rsidRPr="009B06B0">
        <w:rPr>
          <w:sz w:val="22"/>
          <w:szCs w:val="22"/>
        </w:rPr>
        <w:t>Приложение № 5</w:t>
      </w:r>
    </w:p>
    <w:p w:rsidR="000A7F06" w:rsidRPr="009B06B0" w:rsidRDefault="000A7F06" w:rsidP="000A7F06">
      <w:pPr>
        <w:autoSpaceDE w:val="0"/>
        <w:autoSpaceDN w:val="0"/>
        <w:adjustRightInd w:val="0"/>
        <w:ind w:firstLine="709"/>
        <w:jc w:val="right"/>
        <w:rPr>
          <w:sz w:val="22"/>
          <w:szCs w:val="22"/>
        </w:rPr>
      </w:pPr>
      <w:r w:rsidRPr="009B06B0">
        <w:rPr>
          <w:sz w:val="22"/>
          <w:szCs w:val="22"/>
        </w:rPr>
        <w:t>к муниципальной программе</w:t>
      </w:r>
    </w:p>
    <w:p w:rsidR="000A7F06" w:rsidRPr="009B06B0" w:rsidRDefault="000A7F06" w:rsidP="000A7F06">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0A7F06" w:rsidRPr="009B06B0" w:rsidRDefault="000A7F06" w:rsidP="000A7F06">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0A7F06" w:rsidRPr="009B06B0" w:rsidRDefault="000A7F06" w:rsidP="000A7F06">
      <w:pPr>
        <w:autoSpaceDE w:val="0"/>
        <w:autoSpaceDN w:val="0"/>
        <w:adjustRightInd w:val="0"/>
        <w:ind w:firstLine="709"/>
        <w:jc w:val="right"/>
        <w:rPr>
          <w:sz w:val="22"/>
          <w:szCs w:val="22"/>
        </w:rPr>
      </w:pPr>
      <w:r w:rsidRPr="009B06B0">
        <w:rPr>
          <w:sz w:val="22"/>
          <w:szCs w:val="22"/>
        </w:rPr>
        <w:t xml:space="preserve">«город Саянск» на 2018-2024 годы» </w:t>
      </w:r>
    </w:p>
    <w:p w:rsidR="000A7F06" w:rsidRPr="009B06B0" w:rsidRDefault="000A7F06" w:rsidP="000A7F06">
      <w:pPr>
        <w:rPr>
          <w:rFonts w:eastAsia="Calibri"/>
          <w:sz w:val="22"/>
          <w:szCs w:val="22"/>
          <w:lang w:eastAsia="en-US"/>
        </w:rPr>
      </w:pPr>
    </w:p>
    <w:p w:rsidR="00C96DF4" w:rsidRPr="000B4E54"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992"/>
        <w:gridCol w:w="1134"/>
        <w:gridCol w:w="993"/>
        <w:gridCol w:w="992"/>
        <w:gridCol w:w="992"/>
        <w:gridCol w:w="992"/>
        <w:gridCol w:w="993"/>
        <w:gridCol w:w="708"/>
        <w:gridCol w:w="851"/>
        <w:gridCol w:w="1701"/>
      </w:tblGrid>
      <w:tr w:rsidR="000C5E26" w:rsidRPr="000B4E54" w:rsidTr="003C66F6">
        <w:trPr>
          <w:trHeight w:val="463"/>
        </w:trPr>
        <w:tc>
          <w:tcPr>
            <w:tcW w:w="567"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560"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Наименова-ние</w:t>
            </w:r>
            <w:proofErr w:type="spellEnd"/>
            <w:proofErr w:type="gramEnd"/>
            <w:r w:rsidRPr="000B4E54">
              <w:rPr>
                <w:sz w:val="22"/>
                <w:szCs w:val="22"/>
              </w:rPr>
              <w:t xml:space="preserve"> основных направлений</w:t>
            </w:r>
          </w:p>
          <w:p w:rsidR="000C5E26" w:rsidRPr="000B4E54" w:rsidRDefault="000C5E26" w:rsidP="00C96DF4">
            <w:pPr>
              <w:overflowPunct w:val="0"/>
              <w:autoSpaceDE w:val="0"/>
              <w:autoSpaceDN w:val="0"/>
              <w:adjustRightInd w:val="0"/>
              <w:ind w:right="-54"/>
              <w:jc w:val="center"/>
              <w:textAlignment w:val="baseline"/>
              <w:rPr>
                <w:sz w:val="22"/>
                <w:szCs w:val="22"/>
              </w:rPr>
            </w:pPr>
          </w:p>
        </w:tc>
        <w:tc>
          <w:tcPr>
            <w:tcW w:w="1559" w:type="dxa"/>
            <w:gridSpan w:val="2"/>
            <w:vMerge w:val="restart"/>
          </w:tcPr>
          <w:p w:rsidR="000C5E26" w:rsidRPr="000B4E54" w:rsidRDefault="000C5E26" w:rsidP="000C5E26">
            <w:pPr>
              <w:overflowPunct w:val="0"/>
              <w:autoSpaceDE w:val="0"/>
              <w:autoSpaceDN w:val="0"/>
              <w:adjustRightInd w:val="0"/>
              <w:ind w:right="-54"/>
              <w:jc w:val="center"/>
              <w:textAlignment w:val="baseline"/>
              <w:rPr>
                <w:sz w:val="22"/>
                <w:szCs w:val="22"/>
              </w:rPr>
            </w:pPr>
          </w:p>
          <w:p w:rsidR="000C5E26" w:rsidRPr="000B4E54" w:rsidRDefault="000C5E26" w:rsidP="000C5E26">
            <w:pPr>
              <w:overflowPunct w:val="0"/>
              <w:autoSpaceDE w:val="0"/>
              <w:autoSpaceDN w:val="0"/>
              <w:adjustRightInd w:val="0"/>
              <w:ind w:right="-54"/>
              <w:jc w:val="center"/>
              <w:textAlignment w:val="baseline"/>
              <w:rPr>
                <w:sz w:val="22"/>
                <w:szCs w:val="22"/>
              </w:rPr>
            </w:pPr>
            <w:proofErr w:type="gramStart"/>
            <w:r w:rsidRPr="000B4E54">
              <w:rPr>
                <w:sz w:val="22"/>
                <w:szCs w:val="22"/>
              </w:rPr>
              <w:t>Ответствен-</w:t>
            </w:r>
            <w:proofErr w:type="spellStart"/>
            <w:r w:rsidRPr="000B4E54">
              <w:rPr>
                <w:sz w:val="22"/>
                <w:szCs w:val="22"/>
              </w:rPr>
              <w:t>ный</w:t>
            </w:r>
            <w:proofErr w:type="spellEnd"/>
            <w:proofErr w:type="gramEnd"/>
            <w:r w:rsidRPr="000B4E54">
              <w:rPr>
                <w:sz w:val="22"/>
                <w:szCs w:val="22"/>
              </w:rPr>
              <w:t xml:space="preserve"> исполнитель, </w:t>
            </w:r>
            <w:proofErr w:type="spellStart"/>
            <w:r w:rsidRPr="000B4E54">
              <w:rPr>
                <w:sz w:val="22"/>
                <w:szCs w:val="22"/>
              </w:rPr>
              <w:t>соисполни-тель</w:t>
            </w:r>
            <w:proofErr w:type="spellEnd"/>
            <w:r w:rsidRPr="000B4E54">
              <w:rPr>
                <w:sz w:val="22"/>
                <w:szCs w:val="22"/>
              </w:rPr>
              <w:t xml:space="preserve">, участник </w:t>
            </w:r>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004B783D" w:rsidRPr="000B4E54">
              <w:rPr>
                <w:sz w:val="22"/>
                <w:szCs w:val="22"/>
              </w:rPr>
              <w:t>-</w:t>
            </w:r>
            <w:r w:rsidRPr="000B4E54">
              <w:rPr>
                <w:sz w:val="22"/>
                <w:szCs w:val="22"/>
              </w:rPr>
              <w:t>ник</w:t>
            </w:r>
            <w:proofErr w:type="gramEnd"/>
            <w:r w:rsidRPr="000B4E54">
              <w:rPr>
                <w:sz w:val="22"/>
                <w:szCs w:val="22"/>
              </w:rPr>
              <w:t xml:space="preserve"> </w:t>
            </w:r>
            <w:proofErr w:type="spellStart"/>
            <w:r w:rsidRPr="000B4E54">
              <w:rPr>
                <w:sz w:val="22"/>
                <w:szCs w:val="22"/>
              </w:rPr>
              <w:t>финан</w:t>
            </w:r>
            <w:r w:rsidR="004B783D" w:rsidRPr="000B4E54">
              <w:rPr>
                <w:sz w:val="22"/>
                <w:szCs w:val="22"/>
              </w:rPr>
              <w:t>-</w:t>
            </w:r>
            <w:r w:rsidRPr="000B4E54">
              <w:rPr>
                <w:sz w:val="22"/>
                <w:szCs w:val="22"/>
              </w:rPr>
              <w:t>сирова</w:t>
            </w:r>
            <w:r w:rsidR="004B783D" w:rsidRPr="000B4E54">
              <w:rPr>
                <w:sz w:val="22"/>
                <w:szCs w:val="22"/>
              </w:rPr>
              <w:t>-</w:t>
            </w:r>
            <w:r w:rsidRPr="000B4E54">
              <w:rPr>
                <w:sz w:val="22"/>
                <w:szCs w:val="22"/>
              </w:rPr>
              <w:t>ния</w:t>
            </w:r>
            <w:proofErr w:type="spellEnd"/>
          </w:p>
        </w:tc>
        <w:tc>
          <w:tcPr>
            <w:tcW w:w="1134"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Объем </w:t>
            </w:r>
            <w:proofErr w:type="spellStart"/>
            <w:proofErr w:type="gramStart"/>
            <w:r w:rsidRPr="000B4E54">
              <w:rPr>
                <w:sz w:val="22"/>
                <w:szCs w:val="22"/>
              </w:rPr>
              <w:t>финанси</w:t>
            </w:r>
            <w:r w:rsidR="004B783D" w:rsidRPr="000B4E54">
              <w:rPr>
                <w:sz w:val="22"/>
                <w:szCs w:val="22"/>
              </w:rPr>
              <w:t>-</w:t>
            </w:r>
            <w:r w:rsidRPr="000B4E54">
              <w:rPr>
                <w:sz w:val="22"/>
                <w:szCs w:val="22"/>
              </w:rPr>
              <w:t>рования</w:t>
            </w:r>
            <w:proofErr w:type="spellEnd"/>
            <w:proofErr w:type="gramEnd"/>
            <w:r w:rsidRPr="000B4E54">
              <w:rPr>
                <w:sz w:val="22"/>
                <w:szCs w:val="22"/>
              </w:rPr>
              <w:t xml:space="preserve"> всего, тыс. </w:t>
            </w:r>
            <w:proofErr w:type="spellStart"/>
            <w:r w:rsidRPr="000B4E54">
              <w:rPr>
                <w:sz w:val="22"/>
                <w:szCs w:val="22"/>
              </w:rPr>
              <w:t>руб</w:t>
            </w:r>
            <w:proofErr w:type="spellEnd"/>
          </w:p>
        </w:tc>
        <w:tc>
          <w:tcPr>
            <w:tcW w:w="6521" w:type="dxa"/>
            <w:gridSpan w:val="7"/>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1701"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4B783D" w:rsidP="00C96DF4">
            <w:pPr>
              <w:overflowPunct w:val="0"/>
              <w:autoSpaceDE w:val="0"/>
              <w:autoSpaceDN w:val="0"/>
              <w:adjustRightInd w:val="0"/>
              <w:ind w:right="-54"/>
              <w:jc w:val="center"/>
              <w:textAlignment w:val="baseline"/>
              <w:rPr>
                <w:sz w:val="22"/>
                <w:szCs w:val="22"/>
              </w:rPr>
            </w:pPr>
            <w:r w:rsidRPr="000B4E54">
              <w:rPr>
                <w:sz w:val="22"/>
                <w:szCs w:val="22"/>
              </w:rPr>
              <w:t xml:space="preserve">Связь с показателями </w:t>
            </w:r>
            <w:proofErr w:type="spellStart"/>
            <w:proofErr w:type="gramStart"/>
            <w:r w:rsidRPr="000B4E54">
              <w:rPr>
                <w:sz w:val="22"/>
                <w:szCs w:val="22"/>
              </w:rPr>
              <w:t>результатив-ности</w:t>
            </w:r>
            <w:proofErr w:type="spellEnd"/>
            <w:proofErr w:type="gramEnd"/>
            <w:r w:rsidRPr="000B4E54">
              <w:rPr>
                <w:sz w:val="22"/>
                <w:szCs w:val="22"/>
              </w:rPr>
              <w:t xml:space="preserve"> муниципальной программы</w:t>
            </w:r>
          </w:p>
        </w:tc>
      </w:tr>
      <w:tr w:rsidR="003C66F6" w:rsidRPr="000B4E54" w:rsidTr="000B4E54">
        <w:trPr>
          <w:trHeight w:val="1351"/>
        </w:trPr>
        <w:tc>
          <w:tcPr>
            <w:tcW w:w="567"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59" w:type="dxa"/>
            <w:gridSpan w:val="2"/>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0B4E54"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2020</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2021</w:t>
            </w: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2022</w:t>
            </w:r>
          </w:p>
        </w:tc>
        <w:tc>
          <w:tcPr>
            <w:tcW w:w="708"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2023</w:t>
            </w:r>
          </w:p>
        </w:tc>
        <w:tc>
          <w:tcPr>
            <w:tcW w:w="851"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2024</w:t>
            </w:r>
          </w:p>
        </w:tc>
        <w:tc>
          <w:tcPr>
            <w:tcW w:w="1701"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r>
      <w:tr w:rsidR="004B783D" w:rsidRPr="000B4E54" w:rsidTr="000B4E54">
        <w:trPr>
          <w:trHeight w:val="255"/>
        </w:trPr>
        <w:tc>
          <w:tcPr>
            <w:tcW w:w="567"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w:t>
            </w:r>
          </w:p>
        </w:tc>
        <w:tc>
          <w:tcPr>
            <w:tcW w:w="1560"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2</w:t>
            </w:r>
          </w:p>
        </w:tc>
        <w:tc>
          <w:tcPr>
            <w:tcW w:w="1559" w:type="dxa"/>
            <w:gridSpan w:val="2"/>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4</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5</w:t>
            </w:r>
          </w:p>
        </w:tc>
        <w:tc>
          <w:tcPr>
            <w:tcW w:w="1134"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6</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9</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10</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11</w:t>
            </w:r>
          </w:p>
        </w:tc>
        <w:tc>
          <w:tcPr>
            <w:tcW w:w="708"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13</w:t>
            </w:r>
          </w:p>
        </w:tc>
        <w:tc>
          <w:tcPr>
            <w:tcW w:w="170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14</w:t>
            </w:r>
          </w:p>
        </w:tc>
      </w:tr>
      <w:tr w:rsidR="004B783D" w:rsidRPr="00EC2DBE" w:rsidTr="003C66F6">
        <w:trPr>
          <w:trHeight w:val="383"/>
        </w:trPr>
        <w:tc>
          <w:tcPr>
            <w:tcW w:w="15026" w:type="dxa"/>
            <w:gridSpan w:val="15"/>
          </w:tcPr>
          <w:p w:rsidR="004B783D" w:rsidRPr="000B4E54" w:rsidRDefault="004B783D" w:rsidP="004B783D">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D26062" w:rsidRPr="00EC2DBE" w:rsidTr="000B4E54">
        <w:trPr>
          <w:trHeight w:val="629"/>
        </w:trPr>
        <w:tc>
          <w:tcPr>
            <w:tcW w:w="567" w:type="dxa"/>
            <w:vMerge w:val="restart"/>
          </w:tcPr>
          <w:p w:rsidR="00D26062" w:rsidRPr="000B4E54" w:rsidRDefault="00D26062" w:rsidP="00C96DF4">
            <w:pPr>
              <w:overflowPunct w:val="0"/>
              <w:autoSpaceDE w:val="0"/>
              <w:autoSpaceDN w:val="0"/>
              <w:adjustRightInd w:val="0"/>
              <w:ind w:right="-54"/>
              <w:textAlignment w:val="baseline"/>
            </w:pPr>
            <w:r w:rsidRPr="000B4E54">
              <w:t>1.1.</w:t>
            </w:r>
          </w:p>
        </w:tc>
        <w:tc>
          <w:tcPr>
            <w:tcW w:w="1701" w:type="dxa"/>
            <w:gridSpan w:val="2"/>
            <w:vMerge w:val="restart"/>
          </w:tcPr>
          <w:p w:rsidR="00D26062" w:rsidRPr="000B4E54" w:rsidRDefault="00D26062" w:rsidP="00C96DF4">
            <w:pPr>
              <w:overflowPunct w:val="0"/>
              <w:autoSpaceDE w:val="0"/>
              <w:autoSpaceDN w:val="0"/>
              <w:adjustRightInd w:val="0"/>
              <w:ind w:right="-54"/>
              <w:textAlignment w:val="baseline"/>
            </w:pPr>
            <w:proofErr w:type="spellStart"/>
            <w:proofErr w:type="gramStart"/>
            <w:r w:rsidRPr="000B4E54">
              <w:t>Благоустройст</w:t>
            </w:r>
            <w:proofErr w:type="spellEnd"/>
            <w:r w:rsidRPr="000B4E54">
              <w:t>-во</w:t>
            </w:r>
            <w:proofErr w:type="gramEnd"/>
            <w:r w:rsidRPr="000B4E54">
              <w:t xml:space="preserve"> дворовых территорий </w:t>
            </w:r>
          </w:p>
        </w:tc>
        <w:tc>
          <w:tcPr>
            <w:tcW w:w="1418" w:type="dxa"/>
            <w:vMerge w:val="restart"/>
          </w:tcPr>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roofErr w:type="spellStart"/>
            <w:proofErr w:type="gramStart"/>
            <w:r w:rsidRPr="000B4E54">
              <w:t>Администра-ция</w:t>
            </w:r>
            <w:proofErr w:type="spellEnd"/>
            <w:proofErr w:type="gramEnd"/>
            <w:r w:rsidRPr="000B4E54">
              <w:t xml:space="preserve"> города Саянска</w:t>
            </w:r>
          </w:p>
        </w:tc>
        <w:tc>
          <w:tcPr>
            <w:tcW w:w="992" w:type="dxa"/>
            <w:vMerge w:val="restart"/>
          </w:tcPr>
          <w:p w:rsidR="00D26062" w:rsidRPr="000B4E54" w:rsidRDefault="00D26062" w:rsidP="006B3FEC">
            <w:pPr>
              <w:jc w:val="center"/>
            </w:pPr>
          </w:p>
          <w:p w:rsidR="00D26062" w:rsidRPr="000B4E54" w:rsidRDefault="00D26062" w:rsidP="006B3FEC">
            <w:pPr>
              <w:jc w:val="center"/>
            </w:pPr>
          </w:p>
          <w:p w:rsidR="00D26062" w:rsidRPr="000B4E54" w:rsidRDefault="00D26062" w:rsidP="006B3FEC">
            <w:pPr>
              <w:jc w:val="center"/>
            </w:pPr>
            <w:r w:rsidRPr="000B4E54">
              <w:t>2018-2024</w:t>
            </w:r>
          </w:p>
        </w:tc>
        <w:tc>
          <w:tcPr>
            <w:tcW w:w="992" w:type="dxa"/>
          </w:tcPr>
          <w:p w:rsidR="00D26062" w:rsidRPr="00527E85" w:rsidRDefault="00D26062" w:rsidP="00C96DF4">
            <w:pPr>
              <w:rPr>
                <w:b/>
              </w:rPr>
            </w:pPr>
          </w:p>
          <w:p w:rsidR="00D26062" w:rsidRPr="00527E85" w:rsidRDefault="00D26062" w:rsidP="00C96DF4">
            <w:pPr>
              <w:rPr>
                <w:b/>
              </w:rPr>
            </w:pPr>
            <w:r w:rsidRPr="00527E85">
              <w:rPr>
                <w:b/>
              </w:rPr>
              <w:t>ФБ</w:t>
            </w:r>
          </w:p>
        </w:tc>
        <w:tc>
          <w:tcPr>
            <w:tcW w:w="1134" w:type="dxa"/>
          </w:tcPr>
          <w:p w:rsidR="00D26062" w:rsidRPr="00527E85" w:rsidRDefault="00D26062" w:rsidP="00C96DF4">
            <w:pPr>
              <w:jc w:val="center"/>
              <w:rPr>
                <w:b/>
              </w:rPr>
            </w:pPr>
          </w:p>
          <w:p w:rsidR="00D26062" w:rsidRPr="00527E85" w:rsidRDefault="000B4E54" w:rsidP="006B33D2">
            <w:pPr>
              <w:jc w:val="center"/>
              <w:rPr>
                <w:b/>
              </w:rPr>
            </w:pPr>
            <w:r w:rsidRPr="00527E85">
              <w:rPr>
                <w:b/>
              </w:rPr>
              <w:t>83</w:t>
            </w:r>
            <w:r w:rsidR="006B33D2">
              <w:rPr>
                <w:b/>
              </w:rPr>
              <w:t>421,7</w:t>
            </w:r>
          </w:p>
        </w:tc>
        <w:tc>
          <w:tcPr>
            <w:tcW w:w="993" w:type="dxa"/>
          </w:tcPr>
          <w:p w:rsidR="00D26062" w:rsidRPr="00527E85" w:rsidRDefault="00D26062" w:rsidP="00C96DF4">
            <w:pPr>
              <w:jc w:val="center"/>
            </w:pPr>
          </w:p>
          <w:p w:rsidR="00D26062" w:rsidRPr="00527E85" w:rsidRDefault="00D26062" w:rsidP="00C96DF4">
            <w:pPr>
              <w:jc w:val="center"/>
            </w:pPr>
            <w:r w:rsidRPr="00527E85">
              <w:t>13996,9</w:t>
            </w:r>
          </w:p>
        </w:tc>
        <w:tc>
          <w:tcPr>
            <w:tcW w:w="992" w:type="dxa"/>
          </w:tcPr>
          <w:p w:rsidR="00D26062" w:rsidRPr="00527E85" w:rsidRDefault="00D26062" w:rsidP="00C96DF4">
            <w:pPr>
              <w:jc w:val="center"/>
            </w:pPr>
          </w:p>
          <w:p w:rsidR="00D26062" w:rsidRPr="00527E85" w:rsidRDefault="00D26062" w:rsidP="00C96DF4">
            <w:pPr>
              <w:jc w:val="center"/>
            </w:pPr>
            <w:r w:rsidRPr="00527E85">
              <w:t>32273,2</w:t>
            </w:r>
          </w:p>
        </w:tc>
        <w:tc>
          <w:tcPr>
            <w:tcW w:w="992" w:type="dxa"/>
          </w:tcPr>
          <w:p w:rsidR="00D26062" w:rsidRPr="00527E85" w:rsidRDefault="00D26062" w:rsidP="00C96DF4">
            <w:pPr>
              <w:jc w:val="center"/>
            </w:pPr>
          </w:p>
          <w:p w:rsidR="00D26062" w:rsidRPr="00527E85" w:rsidRDefault="00D26062" w:rsidP="00C96DF4">
            <w:pPr>
              <w:jc w:val="center"/>
            </w:pPr>
            <w:r w:rsidRPr="00527E85">
              <w:t>12820,4</w:t>
            </w:r>
          </w:p>
        </w:tc>
        <w:tc>
          <w:tcPr>
            <w:tcW w:w="992" w:type="dxa"/>
          </w:tcPr>
          <w:p w:rsidR="00D26062" w:rsidRPr="00527E85" w:rsidRDefault="00D26062" w:rsidP="00C96DF4">
            <w:pPr>
              <w:jc w:val="center"/>
            </w:pPr>
          </w:p>
          <w:p w:rsidR="00D26062" w:rsidRPr="00527E85" w:rsidRDefault="00D26062" w:rsidP="00C96DF4">
            <w:pPr>
              <w:jc w:val="center"/>
            </w:pPr>
            <w:r w:rsidRPr="00527E85">
              <w:t>13162,0</w:t>
            </w:r>
          </w:p>
        </w:tc>
        <w:tc>
          <w:tcPr>
            <w:tcW w:w="993" w:type="dxa"/>
          </w:tcPr>
          <w:p w:rsidR="00D26062" w:rsidRPr="00527E85" w:rsidRDefault="00D26062" w:rsidP="00C96DF4">
            <w:pPr>
              <w:jc w:val="center"/>
            </w:pPr>
          </w:p>
          <w:p w:rsidR="00D26062" w:rsidRPr="00527E85" w:rsidRDefault="000B4E54" w:rsidP="006B33D2">
            <w:pPr>
              <w:jc w:val="center"/>
            </w:pPr>
            <w:r w:rsidRPr="00527E85">
              <w:t>11</w:t>
            </w:r>
            <w:r w:rsidR="006B33D2">
              <w:t>169,2</w:t>
            </w:r>
          </w:p>
        </w:tc>
        <w:tc>
          <w:tcPr>
            <w:tcW w:w="708" w:type="dxa"/>
          </w:tcPr>
          <w:p w:rsidR="00D26062" w:rsidRPr="00527E85" w:rsidRDefault="00D26062" w:rsidP="00C96DF4">
            <w:pPr>
              <w:jc w:val="center"/>
            </w:pPr>
          </w:p>
          <w:p w:rsidR="00D26062" w:rsidRPr="00527E85" w:rsidRDefault="00D26062" w:rsidP="00C96DF4">
            <w:pPr>
              <w:jc w:val="center"/>
            </w:pPr>
            <w:r w:rsidRPr="00527E85">
              <w:t>0,00</w:t>
            </w:r>
          </w:p>
        </w:tc>
        <w:tc>
          <w:tcPr>
            <w:tcW w:w="851" w:type="dxa"/>
          </w:tcPr>
          <w:p w:rsidR="00D26062" w:rsidRPr="00527E85" w:rsidRDefault="00D26062" w:rsidP="00C96DF4">
            <w:pPr>
              <w:jc w:val="center"/>
            </w:pPr>
          </w:p>
          <w:p w:rsidR="00D26062" w:rsidRPr="00527E85" w:rsidRDefault="00D26062" w:rsidP="00C96DF4">
            <w:pPr>
              <w:jc w:val="center"/>
            </w:pPr>
            <w:r w:rsidRPr="00527E85">
              <w:t>0,00</w:t>
            </w:r>
          </w:p>
        </w:tc>
        <w:tc>
          <w:tcPr>
            <w:tcW w:w="1701" w:type="dxa"/>
            <w:vMerge w:val="restart"/>
            <w:vAlign w:val="center"/>
          </w:tcPr>
          <w:p w:rsidR="00D26062" w:rsidRPr="000B4E54" w:rsidRDefault="00D26062" w:rsidP="00C469E0">
            <w:pPr>
              <w:jc w:val="center"/>
            </w:pPr>
            <w:r w:rsidRPr="000B4E54">
              <w:t>п. 1-3 таблицы № 4</w:t>
            </w:r>
          </w:p>
        </w:tc>
      </w:tr>
      <w:tr w:rsidR="00D26062" w:rsidRPr="00EC2DBE" w:rsidTr="000B4E54">
        <w:trPr>
          <w:trHeight w:val="560"/>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527E85" w:rsidRDefault="00D26062" w:rsidP="00C96DF4">
            <w:pPr>
              <w:rPr>
                <w:b/>
              </w:rPr>
            </w:pPr>
          </w:p>
          <w:p w:rsidR="00D26062" w:rsidRPr="00527E85" w:rsidRDefault="00D26062" w:rsidP="00C96DF4">
            <w:pPr>
              <w:rPr>
                <w:b/>
              </w:rPr>
            </w:pPr>
            <w:r w:rsidRPr="00527E85">
              <w:rPr>
                <w:b/>
              </w:rPr>
              <w:t>ОБ</w:t>
            </w:r>
          </w:p>
        </w:tc>
        <w:tc>
          <w:tcPr>
            <w:tcW w:w="1134" w:type="dxa"/>
          </w:tcPr>
          <w:p w:rsidR="00D26062" w:rsidRPr="00527E85" w:rsidRDefault="00D26062" w:rsidP="00C96DF4">
            <w:pPr>
              <w:jc w:val="center"/>
              <w:rPr>
                <w:b/>
              </w:rPr>
            </w:pPr>
          </w:p>
          <w:p w:rsidR="00D26062" w:rsidRPr="00527E85" w:rsidRDefault="000B4E54" w:rsidP="006B33D2">
            <w:pPr>
              <w:jc w:val="center"/>
              <w:rPr>
                <w:b/>
              </w:rPr>
            </w:pPr>
            <w:r w:rsidRPr="00527E85">
              <w:rPr>
                <w:b/>
              </w:rPr>
              <w:t>22</w:t>
            </w:r>
            <w:r w:rsidR="006B33D2">
              <w:rPr>
                <w:b/>
              </w:rPr>
              <w:t>414,6</w:t>
            </w:r>
          </w:p>
        </w:tc>
        <w:tc>
          <w:tcPr>
            <w:tcW w:w="993" w:type="dxa"/>
          </w:tcPr>
          <w:p w:rsidR="00D26062" w:rsidRPr="00527E85" w:rsidRDefault="00D26062" w:rsidP="00C96DF4">
            <w:pPr>
              <w:jc w:val="center"/>
            </w:pPr>
          </w:p>
          <w:p w:rsidR="00D26062" w:rsidRPr="00527E85" w:rsidRDefault="00D26062" w:rsidP="00C96DF4">
            <w:pPr>
              <w:jc w:val="center"/>
            </w:pPr>
            <w:r w:rsidRPr="00527E85">
              <w:t>5510,0</w:t>
            </w:r>
          </w:p>
        </w:tc>
        <w:tc>
          <w:tcPr>
            <w:tcW w:w="992" w:type="dxa"/>
          </w:tcPr>
          <w:p w:rsidR="00D26062" w:rsidRPr="00527E85" w:rsidRDefault="00D26062" w:rsidP="00C96DF4">
            <w:pPr>
              <w:jc w:val="center"/>
            </w:pPr>
          </w:p>
          <w:p w:rsidR="00D26062" w:rsidRPr="00527E85" w:rsidRDefault="00D26062" w:rsidP="00C96DF4">
            <w:pPr>
              <w:jc w:val="center"/>
            </w:pPr>
            <w:r w:rsidRPr="00527E85">
              <w:t>7073,2</w:t>
            </w:r>
          </w:p>
        </w:tc>
        <w:tc>
          <w:tcPr>
            <w:tcW w:w="992" w:type="dxa"/>
          </w:tcPr>
          <w:p w:rsidR="00D26062" w:rsidRPr="00527E85" w:rsidRDefault="00D26062" w:rsidP="00C96DF4">
            <w:pPr>
              <w:jc w:val="center"/>
            </w:pPr>
          </w:p>
          <w:p w:rsidR="00D26062" w:rsidRPr="00527E85" w:rsidRDefault="00D26062" w:rsidP="00C96DF4">
            <w:pPr>
              <w:jc w:val="center"/>
            </w:pPr>
            <w:r w:rsidRPr="00527E85">
              <w:t>3039,0</w:t>
            </w:r>
          </w:p>
        </w:tc>
        <w:tc>
          <w:tcPr>
            <w:tcW w:w="992" w:type="dxa"/>
          </w:tcPr>
          <w:p w:rsidR="00D26062" w:rsidRPr="00527E85" w:rsidRDefault="00D26062" w:rsidP="00C96DF4">
            <w:pPr>
              <w:jc w:val="center"/>
            </w:pPr>
          </w:p>
          <w:p w:rsidR="00D26062" w:rsidRPr="00527E85" w:rsidRDefault="00D26062" w:rsidP="00C96DF4">
            <w:pPr>
              <w:jc w:val="center"/>
            </w:pPr>
            <w:r w:rsidRPr="00527E85">
              <w:t>3944,9</w:t>
            </w:r>
          </w:p>
        </w:tc>
        <w:tc>
          <w:tcPr>
            <w:tcW w:w="993" w:type="dxa"/>
          </w:tcPr>
          <w:p w:rsidR="00D26062" w:rsidRPr="00527E85" w:rsidRDefault="00D26062" w:rsidP="00C96DF4">
            <w:pPr>
              <w:jc w:val="center"/>
            </w:pPr>
          </w:p>
          <w:p w:rsidR="00D26062" w:rsidRPr="00527E85" w:rsidRDefault="006B33D2" w:rsidP="00C96DF4">
            <w:pPr>
              <w:jc w:val="center"/>
            </w:pPr>
            <w:r>
              <w:t>2847,5</w:t>
            </w:r>
          </w:p>
        </w:tc>
        <w:tc>
          <w:tcPr>
            <w:tcW w:w="708" w:type="dxa"/>
          </w:tcPr>
          <w:p w:rsidR="00D26062" w:rsidRPr="00527E85" w:rsidRDefault="00D26062" w:rsidP="00C96DF4">
            <w:pPr>
              <w:jc w:val="center"/>
            </w:pPr>
          </w:p>
          <w:p w:rsidR="00D26062" w:rsidRPr="00527E85" w:rsidRDefault="00D26062" w:rsidP="00C96DF4">
            <w:pPr>
              <w:jc w:val="center"/>
            </w:pPr>
            <w:r w:rsidRPr="00527E85">
              <w:t>0,00</w:t>
            </w:r>
          </w:p>
        </w:tc>
        <w:tc>
          <w:tcPr>
            <w:tcW w:w="851" w:type="dxa"/>
          </w:tcPr>
          <w:p w:rsidR="00D26062" w:rsidRPr="00527E85" w:rsidRDefault="00D26062" w:rsidP="00C96DF4">
            <w:pPr>
              <w:jc w:val="center"/>
            </w:pPr>
          </w:p>
          <w:p w:rsidR="00D26062" w:rsidRPr="00527E85" w:rsidRDefault="00D26062" w:rsidP="00C96DF4">
            <w:pPr>
              <w:jc w:val="center"/>
            </w:pPr>
            <w:r w:rsidRPr="00527E85">
              <w:t>0,00</w:t>
            </w:r>
          </w:p>
        </w:tc>
        <w:tc>
          <w:tcPr>
            <w:tcW w:w="1701" w:type="dxa"/>
            <w:vMerge/>
            <w:vAlign w:val="center"/>
          </w:tcPr>
          <w:p w:rsidR="00D26062" w:rsidRPr="000B4E54" w:rsidRDefault="00D26062" w:rsidP="00C469E0">
            <w:pPr>
              <w:jc w:val="center"/>
            </w:pPr>
          </w:p>
        </w:tc>
      </w:tr>
      <w:tr w:rsidR="00D26062" w:rsidRPr="00EC2DBE" w:rsidTr="000B4E54">
        <w:trPr>
          <w:trHeight w:val="706"/>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701" w:type="dxa"/>
            <w:gridSpan w:val="2"/>
            <w:vMerge/>
          </w:tcPr>
          <w:p w:rsidR="00D26062" w:rsidRPr="000B4E54" w:rsidRDefault="00D26062" w:rsidP="00C96DF4">
            <w:pPr>
              <w:overflowPunct w:val="0"/>
              <w:autoSpaceDE w:val="0"/>
              <w:autoSpaceDN w:val="0"/>
              <w:adjustRightInd w:val="0"/>
              <w:ind w:right="-54"/>
              <w:jc w:val="both"/>
              <w:textAlignment w:val="baseline"/>
            </w:pPr>
          </w:p>
        </w:tc>
        <w:tc>
          <w:tcPr>
            <w:tcW w:w="1418"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527E85" w:rsidRDefault="00D26062" w:rsidP="00C96DF4">
            <w:pPr>
              <w:rPr>
                <w:b/>
              </w:rPr>
            </w:pPr>
          </w:p>
          <w:p w:rsidR="00D26062" w:rsidRPr="00527E85" w:rsidRDefault="00D26062" w:rsidP="00C96DF4">
            <w:pPr>
              <w:rPr>
                <w:b/>
              </w:rPr>
            </w:pPr>
            <w:r w:rsidRPr="00527E85">
              <w:rPr>
                <w:b/>
              </w:rPr>
              <w:t>МБ</w:t>
            </w:r>
          </w:p>
        </w:tc>
        <w:tc>
          <w:tcPr>
            <w:tcW w:w="1134" w:type="dxa"/>
          </w:tcPr>
          <w:p w:rsidR="00D26062" w:rsidRPr="00527E85" w:rsidRDefault="00D26062" w:rsidP="00C96DF4">
            <w:pPr>
              <w:jc w:val="center"/>
              <w:rPr>
                <w:b/>
              </w:rPr>
            </w:pPr>
          </w:p>
          <w:p w:rsidR="00D26062" w:rsidRPr="00527E85" w:rsidRDefault="000B4E54" w:rsidP="006B33D2">
            <w:pPr>
              <w:jc w:val="center"/>
              <w:rPr>
                <w:b/>
              </w:rPr>
            </w:pPr>
            <w:r w:rsidRPr="00527E85">
              <w:rPr>
                <w:b/>
              </w:rPr>
              <w:t>392</w:t>
            </w:r>
            <w:r w:rsidR="006B33D2">
              <w:rPr>
                <w:b/>
              </w:rPr>
              <w:t>3,1</w:t>
            </w:r>
          </w:p>
        </w:tc>
        <w:tc>
          <w:tcPr>
            <w:tcW w:w="993" w:type="dxa"/>
          </w:tcPr>
          <w:p w:rsidR="00D26062" w:rsidRPr="00527E85" w:rsidRDefault="00D26062" w:rsidP="00C96DF4">
            <w:pPr>
              <w:jc w:val="center"/>
            </w:pPr>
          </w:p>
          <w:p w:rsidR="00D26062" w:rsidRPr="00527E85" w:rsidRDefault="00D26062" w:rsidP="00C96DF4">
            <w:pPr>
              <w:jc w:val="center"/>
            </w:pPr>
            <w:r w:rsidRPr="00527E85">
              <w:t>415,1</w:t>
            </w:r>
          </w:p>
        </w:tc>
        <w:tc>
          <w:tcPr>
            <w:tcW w:w="992" w:type="dxa"/>
          </w:tcPr>
          <w:p w:rsidR="00D26062" w:rsidRPr="00527E85" w:rsidRDefault="00D26062" w:rsidP="00C96DF4">
            <w:pPr>
              <w:jc w:val="center"/>
            </w:pPr>
          </w:p>
          <w:p w:rsidR="00D26062" w:rsidRPr="00527E85" w:rsidRDefault="00D26062" w:rsidP="00C96DF4">
            <w:pPr>
              <w:jc w:val="center"/>
            </w:pPr>
            <w:r w:rsidRPr="00527E85">
              <w:t>875,4</w:t>
            </w:r>
          </w:p>
        </w:tc>
        <w:tc>
          <w:tcPr>
            <w:tcW w:w="992" w:type="dxa"/>
          </w:tcPr>
          <w:p w:rsidR="00D26062" w:rsidRPr="00527E85" w:rsidRDefault="00D26062" w:rsidP="00C96DF4">
            <w:pPr>
              <w:jc w:val="center"/>
            </w:pPr>
          </w:p>
          <w:p w:rsidR="00D26062" w:rsidRPr="00527E85" w:rsidRDefault="00D26062" w:rsidP="00C96DF4">
            <w:pPr>
              <w:jc w:val="center"/>
            </w:pPr>
            <w:r w:rsidRPr="00527E85">
              <w:t>375,6</w:t>
            </w:r>
          </w:p>
        </w:tc>
        <w:tc>
          <w:tcPr>
            <w:tcW w:w="992" w:type="dxa"/>
          </w:tcPr>
          <w:p w:rsidR="00D26062" w:rsidRPr="00527E85" w:rsidRDefault="00D26062" w:rsidP="00C96DF4">
            <w:pPr>
              <w:jc w:val="center"/>
            </w:pPr>
          </w:p>
          <w:p w:rsidR="00D26062" w:rsidRPr="00527E85" w:rsidRDefault="00D26062" w:rsidP="00C96DF4">
            <w:pPr>
              <w:jc w:val="center"/>
            </w:pPr>
            <w:r w:rsidRPr="00527E85">
              <w:t>405,1</w:t>
            </w:r>
          </w:p>
        </w:tc>
        <w:tc>
          <w:tcPr>
            <w:tcW w:w="993" w:type="dxa"/>
          </w:tcPr>
          <w:p w:rsidR="00D26062" w:rsidRPr="00527E85" w:rsidRDefault="00D26062" w:rsidP="00C96DF4">
            <w:pPr>
              <w:jc w:val="center"/>
            </w:pPr>
          </w:p>
          <w:p w:rsidR="00D26062" w:rsidRPr="00527E85" w:rsidRDefault="006B33D2" w:rsidP="00C96DF4">
            <w:pPr>
              <w:jc w:val="center"/>
            </w:pPr>
            <w:r>
              <w:t>351,9</w:t>
            </w:r>
          </w:p>
        </w:tc>
        <w:tc>
          <w:tcPr>
            <w:tcW w:w="708" w:type="dxa"/>
          </w:tcPr>
          <w:p w:rsidR="00D26062" w:rsidRPr="00527E85" w:rsidRDefault="00D26062" w:rsidP="00C96DF4">
            <w:pPr>
              <w:jc w:val="center"/>
            </w:pPr>
          </w:p>
          <w:p w:rsidR="00D26062" w:rsidRPr="00527E85" w:rsidRDefault="00D26062" w:rsidP="00C96DF4">
            <w:pPr>
              <w:jc w:val="center"/>
            </w:pPr>
            <w:r w:rsidRPr="00527E85">
              <w:t>750,0</w:t>
            </w:r>
          </w:p>
        </w:tc>
        <w:tc>
          <w:tcPr>
            <w:tcW w:w="851" w:type="dxa"/>
          </w:tcPr>
          <w:p w:rsidR="00D26062" w:rsidRPr="00527E85" w:rsidRDefault="00D26062" w:rsidP="00C96DF4">
            <w:pPr>
              <w:jc w:val="center"/>
            </w:pPr>
          </w:p>
          <w:p w:rsidR="00D26062" w:rsidRPr="00527E85" w:rsidRDefault="00D26062" w:rsidP="00C96DF4">
            <w:pPr>
              <w:jc w:val="center"/>
            </w:pPr>
            <w:r w:rsidRPr="00527E85">
              <w:t>750,0</w:t>
            </w:r>
          </w:p>
        </w:tc>
        <w:tc>
          <w:tcPr>
            <w:tcW w:w="1701" w:type="dxa"/>
            <w:vMerge/>
            <w:vAlign w:val="center"/>
          </w:tcPr>
          <w:p w:rsidR="00D26062" w:rsidRPr="000B4E54" w:rsidRDefault="00D26062" w:rsidP="00C469E0">
            <w:pPr>
              <w:jc w:val="center"/>
            </w:pPr>
          </w:p>
        </w:tc>
      </w:tr>
      <w:tr w:rsidR="00D26062" w:rsidRPr="00EC2DBE" w:rsidTr="000B4E54">
        <w:trPr>
          <w:trHeight w:val="493"/>
        </w:trPr>
        <w:tc>
          <w:tcPr>
            <w:tcW w:w="5670" w:type="dxa"/>
            <w:gridSpan w:val="6"/>
          </w:tcPr>
          <w:p w:rsidR="00D26062" w:rsidRPr="00527E85" w:rsidRDefault="00D26062" w:rsidP="00C96DF4">
            <w:pPr>
              <w:jc w:val="right"/>
              <w:rPr>
                <w:b/>
              </w:rPr>
            </w:pPr>
            <w:r w:rsidRPr="00527E85">
              <w:rPr>
                <w:b/>
              </w:rPr>
              <w:t>ВСЕГО</w:t>
            </w:r>
          </w:p>
        </w:tc>
        <w:tc>
          <w:tcPr>
            <w:tcW w:w="1134" w:type="dxa"/>
          </w:tcPr>
          <w:p w:rsidR="00D26062" w:rsidRPr="00527E85" w:rsidRDefault="006B33D2" w:rsidP="00C96DF4">
            <w:pPr>
              <w:jc w:val="center"/>
              <w:rPr>
                <w:b/>
              </w:rPr>
            </w:pPr>
            <w:r>
              <w:rPr>
                <w:b/>
              </w:rPr>
              <w:t>109759,4</w:t>
            </w:r>
          </w:p>
        </w:tc>
        <w:tc>
          <w:tcPr>
            <w:tcW w:w="993" w:type="dxa"/>
          </w:tcPr>
          <w:p w:rsidR="00D26062" w:rsidRPr="00527E85" w:rsidRDefault="00D26062" w:rsidP="00C96DF4">
            <w:pPr>
              <w:jc w:val="center"/>
              <w:rPr>
                <w:b/>
              </w:rPr>
            </w:pPr>
            <w:r w:rsidRPr="00527E85">
              <w:rPr>
                <w:b/>
              </w:rPr>
              <w:t>19922,0</w:t>
            </w:r>
          </w:p>
        </w:tc>
        <w:tc>
          <w:tcPr>
            <w:tcW w:w="992" w:type="dxa"/>
          </w:tcPr>
          <w:p w:rsidR="00D26062" w:rsidRPr="00527E85" w:rsidRDefault="00D26062" w:rsidP="00C96DF4">
            <w:pPr>
              <w:jc w:val="center"/>
              <w:rPr>
                <w:b/>
              </w:rPr>
            </w:pPr>
            <w:r w:rsidRPr="00527E85">
              <w:rPr>
                <w:b/>
              </w:rPr>
              <w:t>40221,8</w:t>
            </w:r>
          </w:p>
        </w:tc>
        <w:tc>
          <w:tcPr>
            <w:tcW w:w="992" w:type="dxa"/>
          </w:tcPr>
          <w:p w:rsidR="00D26062" w:rsidRPr="00527E85" w:rsidRDefault="00D26062" w:rsidP="00C96DF4">
            <w:pPr>
              <w:jc w:val="center"/>
            </w:pPr>
            <w:r w:rsidRPr="00527E85">
              <w:rPr>
                <w:b/>
              </w:rPr>
              <w:t>16235,0</w:t>
            </w:r>
          </w:p>
        </w:tc>
        <w:tc>
          <w:tcPr>
            <w:tcW w:w="992" w:type="dxa"/>
          </w:tcPr>
          <w:p w:rsidR="00D26062" w:rsidRPr="00527E85" w:rsidRDefault="00D26062" w:rsidP="00C96DF4">
            <w:pPr>
              <w:jc w:val="center"/>
            </w:pPr>
            <w:r w:rsidRPr="00527E85">
              <w:rPr>
                <w:b/>
              </w:rPr>
              <w:t>17512,0</w:t>
            </w:r>
          </w:p>
        </w:tc>
        <w:tc>
          <w:tcPr>
            <w:tcW w:w="993" w:type="dxa"/>
          </w:tcPr>
          <w:p w:rsidR="00D26062" w:rsidRPr="00527E85" w:rsidRDefault="006B33D2" w:rsidP="00C96DF4">
            <w:pPr>
              <w:jc w:val="center"/>
            </w:pPr>
            <w:r>
              <w:rPr>
                <w:b/>
              </w:rPr>
              <w:t>14368,6</w:t>
            </w:r>
          </w:p>
        </w:tc>
        <w:tc>
          <w:tcPr>
            <w:tcW w:w="708" w:type="dxa"/>
          </w:tcPr>
          <w:p w:rsidR="00D26062" w:rsidRPr="00527E85" w:rsidRDefault="00D26062" w:rsidP="00C96DF4">
            <w:pPr>
              <w:jc w:val="center"/>
            </w:pPr>
            <w:r w:rsidRPr="00527E85">
              <w:rPr>
                <w:b/>
              </w:rPr>
              <w:t>750,0</w:t>
            </w:r>
          </w:p>
        </w:tc>
        <w:tc>
          <w:tcPr>
            <w:tcW w:w="851" w:type="dxa"/>
          </w:tcPr>
          <w:p w:rsidR="00D26062" w:rsidRPr="00527E85" w:rsidRDefault="00D26062" w:rsidP="00C96DF4">
            <w:pPr>
              <w:jc w:val="center"/>
            </w:pPr>
            <w:r w:rsidRPr="00527E85">
              <w:rPr>
                <w:b/>
              </w:rPr>
              <w:t>750,0</w:t>
            </w:r>
          </w:p>
        </w:tc>
        <w:tc>
          <w:tcPr>
            <w:tcW w:w="1701" w:type="dxa"/>
            <w:vMerge/>
          </w:tcPr>
          <w:p w:rsidR="00D26062" w:rsidRPr="000B4E54" w:rsidRDefault="00D26062" w:rsidP="00C96DF4"/>
        </w:tc>
      </w:tr>
      <w:tr w:rsidR="00C469E0" w:rsidRPr="00EC2DBE" w:rsidTr="000A5457">
        <w:trPr>
          <w:trHeight w:val="373"/>
        </w:trPr>
        <w:tc>
          <w:tcPr>
            <w:tcW w:w="15026" w:type="dxa"/>
            <w:gridSpan w:val="15"/>
          </w:tcPr>
          <w:p w:rsidR="00C469E0" w:rsidRPr="000B4E54" w:rsidRDefault="00C469E0" w:rsidP="00C469E0">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6B3FEC" w:rsidRPr="00EC2DBE" w:rsidTr="00527E85">
        <w:trPr>
          <w:trHeight w:val="641"/>
        </w:trPr>
        <w:tc>
          <w:tcPr>
            <w:tcW w:w="567" w:type="dxa"/>
          </w:tcPr>
          <w:p w:rsidR="006B3FEC" w:rsidRPr="00756DB1" w:rsidRDefault="006B3FEC" w:rsidP="00C96DF4">
            <w:pPr>
              <w:overflowPunct w:val="0"/>
              <w:autoSpaceDE w:val="0"/>
              <w:autoSpaceDN w:val="0"/>
              <w:adjustRightInd w:val="0"/>
              <w:ind w:right="-54"/>
              <w:textAlignment w:val="baseline"/>
            </w:pPr>
            <w:r w:rsidRPr="00756DB1">
              <w:t>2.1.</w:t>
            </w:r>
          </w:p>
        </w:tc>
        <w:tc>
          <w:tcPr>
            <w:tcW w:w="1701" w:type="dxa"/>
            <w:gridSpan w:val="2"/>
          </w:tcPr>
          <w:p w:rsidR="006B3FEC" w:rsidRPr="00756DB1" w:rsidRDefault="006B3FEC" w:rsidP="000B4E54">
            <w:pPr>
              <w:overflowPunct w:val="0"/>
              <w:autoSpaceDE w:val="0"/>
              <w:autoSpaceDN w:val="0"/>
              <w:adjustRightInd w:val="0"/>
              <w:ind w:right="-54"/>
              <w:jc w:val="both"/>
              <w:textAlignment w:val="baseline"/>
            </w:pPr>
            <w:proofErr w:type="spellStart"/>
            <w:proofErr w:type="gramStart"/>
            <w:r w:rsidRPr="00756DB1">
              <w:rPr>
                <w:rFonts w:eastAsia="Calibri"/>
              </w:rPr>
              <w:t>Благоустройст</w:t>
            </w:r>
            <w:proofErr w:type="spellEnd"/>
            <w:r w:rsidR="003C66F6" w:rsidRPr="00756DB1">
              <w:rPr>
                <w:rFonts w:eastAsia="Calibri"/>
              </w:rPr>
              <w:t>-</w:t>
            </w:r>
            <w:r w:rsidRPr="00756DB1">
              <w:rPr>
                <w:rFonts w:eastAsia="Calibri"/>
              </w:rPr>
              <w:t>во</w:t>
            </w:r>
            <w:proofErr w:type="gramEnd"/>
            <w:r w:rsidRPr="00756DB1">
              <w:rPr>
                <w:rFonts w:eastAsia="Calibri"/>
              </w:rPr>
              <w:t xml:space="preserve"> общественных </w:t>
            </w:r>
          </w:p>
        </w:tc>
        <w:tc>
          <w:tcPr>
            <w:tcW w:w="1418" w:type="dxa"/>
          </w:tcPr>
          <w:p w:rsidR="006B3FEC" w:rsidRPr="00756DB1" w:rsidRDefault="006B3FEC" w:rsidP="006B3FEC">
            <w:pPr>
              <w:overflowPunct w:val="0"/>
              <w:autoSpaceDE w:val="0"/>
              <w:autoSpaceDN w:val="0"/>
              <w:adjustRightInd w:val="0"/>
              <w:ind w:right="-54"/>
              <w:textAlignment w:val="baseline"/>
            </w:pPr>
          </w:p>
          <w:p w:rsidR="006B3FEC" w:rsidRPr="00756DB1" w:rsidRDefault="006B3FEC" w:rsidP="000B4E54">
            <w:pPr>
              <w:overflowPunct w:val="0"/>
              <w:autoSpaceDE w:val="0"/>
              <w:autoSpaceDN w:val="0"/>
              <w:adjustRightInd w:val="0"/>
              <w:ind w:right="-54"/>
              <w:textAlignment w:val="baseline"/>
            </w:pPr>
          </w:p>
        </w:tc>
        <w:tc>
          <w:tcPr>
            <w:tcW w:w="992" w:type="dxa"/>
          </w:tcPr>
          <w:p w:rsidR="006B3FEC" w:rsidRPr="00756DB1" w:rsidRDefault="006B3FEC" w:rsidP="006B3FEC">
            <w:pPr>
              <w:jc w:val="center"/>
            </w:pPr>
          </w:p>
          <w:p w:rsidR="006B3FEC" w:rsidRPr="00756DB1" w:rsidRDefault="006B3FEC" w:rsidP="000B4E54">
            <w:pPr>
              <w:rPr>
                <w:b/>
              </w:rPr>
            </w:pPr>
          </w:p>
        </w:tc>
        <w:tc>
          <w:tcPr>
            <w:tcW w:w="992" w:type="dxa"/>
            <w:vAlign w:val="center"/>
          </w:tcPr>
          <w:p w:rsidR="006B3FEC" w:rsidRPr="00527E85" w:rsidRDefault="006B3FEC" w:rsidP="006B3FEC">
            <w:pPr>
              <w:rPr>
                <w:b/>
              </w:rPr>
            </w:pPr>
          </w:p>
          <w:p w:rsidR="006B3FEC" w:rsidRPr="00527E85" w:rsidRDefault="006B3FEC" w:rsidP="006B3FEC">
            <w:pPr>
              <w:rPr>
                <w:b/>
              </w:rPr>
            </w:pPr>
            <w:r w:rsidRPr="00527E85">
              <w:rPr>
                <w:b/>
              </w:rPr>
              <w:t>ФБ</w:t>
            </w:r>
          </w:p>
        </w:tc>
        <w:tc>
          <w:tcPr>
            <w:tcW w:w="1134" w:type="dxa"/>
            <w:vAlign w:val="center"/>
          </w:tcPr>
          <w:p w:rsidR="006B3FEC" w:rsidRPr="00527E85" w:rsidRDefault="006B3FEC" w:rsidP="006B3FEC">
            <w:pPr>
              <w:jc w:val="center"/>
              <w:rPr>
                <w:b/>
              </w:rPr>
            </w:pPr>
          </w:p>
          <w:p w:rsidR="006B3FEC" w:rsidRPr="00527E85" w:rsidRDefault="00756DB1" w:rsidP="006B33D2">
            <w:pPr>
              <w:jc w:val="center"/>
              <w:rPr>
                <w:b/>
              </w:rPr>
            </w:pPr>
            <w:r w:rsidRPr="00527E85">
              <w:rPr>
                <w:b/>
              </w:rPr>
              <w:t>33</w:t>
            </w:r>
            <w:r w:rsidR="006B33D2">
              <w:rPr>
                <w:b/>
              </w:rPr>
              <w:t>026,5</w:t>
            </w:r>
          </w:p>
        </w:tc>
        <w:tc>
          <w:tcPr>
            <w:tcW w:w="993" w:type="dxa"/>
            <w:vAlign w:val="center"/>
          </w:tcPr>
          <w:p w:rsidR="006B3FEC" w:rsidRPr="00527E85" w:rsidRDefault="006B3FEC" w:rsidP="006B3FEC">
            <w:pPr>
              <w:jc w:val="center"/>
            </w:pPr>
          </w:p>
          <w:p w:rsidR="006B3FEC" w:rsidRPr="00527E85" w:rsidRDefault="006B3FEC" w:rsidP="006B3FEC">
            <w:pPr>
              <w:jc w:val="center"/>
            </w:pPr>
            <w:r w:rsidRPr="00527E85">
              <w:t>12929,6</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8834,4</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4961,0</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2834,0</w:t>
            </w:r>
          </w:p>
        </w:tc>
        <w:tc>
          <w:tcPr>
            <w:tcW w:w="993" w:type="dxa"/>
            <w:vAlign w:val="center"/>
          </w:tcPr>
          <w:p w:rsidR="006B3FEC" w:rsidRPr="00527E85" w:rsidRDefault="006B3FEC" w:rsidP="006B3FEC">
            <w:pPr>
              <w:jc w:val="center"/>
            </w:pPr>
          </w:p>
          <w:p w:rsidR="006B3FEC" w:rsidRPr="00527E85" w:rsidRDefault="006B33D2" w:rsidP="006B3FEC">
            <w:pPr>
              <w:jc w:val="center"/>
            </w:pPr>
            <w:r>
              <w:t>3467,5</w:t>
            </w:r>
          </w:p>
        </w:tc>
        <w:tc>
          <w:tcPr>
            <w:tcW w:w="708" w:type="dxa"/>
            <w:vAlign w:val="center"/>
          </w:tcPr>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r w:rsidRPr="00527E85">
              <w:rPr>
                <w:rFonts w:ascii="TimesNewRomanPSMT" w:eastAsiaTheme="minorHAnsi" w:hAnsi="TimesNewRomanPSMT" w:cs="TimesNewRomanPSMT"/>
                <w:lang w:eastAsia="en-US"/>
              </w:rPr>
              <w:t>0,00</w:t>
            </w:r>
          </w:p>
        </w:tc>
        <w:tc>
          <w:tcPr>
            <w:tcW w:w="851" w:type="dxa"/>
            <w:vAlign w:val="center"/>
          </w:tcPr>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r w:rsidRPr="00527E85">
              <w:rPr>
                <w:rFonts w:ascii="TimesNewRomanPSMT" w:eastAsiaTheme="minorHAnsi" w:hAnsi="TimesNewRomanPSMT" w:cs="TimesNewRomanPSMT"/>
                <w:lang w:eastAsia="en-US"/>
              </w:rPr>
              <w:t>0,00</w:t>
            </w:r>
          </w:p>
        </w:tc>
        <w:tc>
          <w:tcPr>
            <w:tcW w:w="1701" w:type="dxa"/>
            <w:vAlign w:val="center"/>
          </w:tcPr>
          <w:p w:rsidR="006B3FEC" w:rsidRPr="00756DB1" w:rsidRDefault="006B3FEC" w:rsidP="006B3FEC">
            <w:pPr>
              <w:autoSpaceDE w:val="0"/>
              <w:autoSpaceDN w:val="0"/>
              <w:adjustRightInd w:val="0"/>
              <w:jc w:val="center"/>
              <w:rPr>
                <w:rFonts w:eastAsiaTheme="minorHAnsi"/>
                <w:lang w:eastAsia="en-US"/>
              </w:rPr>
            </w:pPr>
            <w:r w:rsidRPr="00756DB1">
              <w:t>п. 4-6 таблицы № 4</w:t>
            </w:r>
          </w:p>
        </w:tc>
      </w:tr>
      <w:tr w:rsidR="000B4E54" w:rsidRPr="00EC2DBE" w:rsidTr="00527E85">
        <w:trPr>
          <w:trHeight w:val="230"/>
        </w:trPr>
        <w:tc>
          <w:tcPr>
            <w:tcW w:w="567"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14</w:t>
            </w:r>
          </w:p>
        </w:tc>
      </w:tr>
      <w:tr w:rsidR="00756DB1" w:rsidRPr="00EC2DBE" w:rsidTr="00527E85">
        <w:trPr>
          <w:trHeight w:val="646"/>
        </w:trPr>
        <w:tc>
          <w:tcPr>
            <w:tcW w:w="567" w:type="dxa"/>
            <w:vMerge w:val="restart"/>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val="restart"/>
          </w:tcPr>
          <w:p w:rsidR="00756DB1" w:rsidRPr="00756DB1" w:rsidRDefault="00756DB1" w:rsidP="00C96DF4">
            <w:pPr>
              <w:overflowPunct w:val="0"/>
              <w:autoSpaceDE w:val="0"/>
              <w:autoSpaceDN w:val="0"/>
              <w:adjustRightInd w:val="0"/>
              <w:ind w:right="-54"/>
              <w:jc w:val="both"/>
              <w:textAlignment w:val="baseline"/>
            </w:pPr>
            <w:r w:rsidRPr="00756DB1">
              <w:rPr>
                <w:rFonts w:eastAsia="Calibri"/>
              </w:rPr>
              <w:t>территорий, мест массового отдыха населения (городских парков)</w:t>
            </w:r>
          </w:p>
        </w:tc>
        <w:tc>
          <w:tcPr>
            <w:tcW w:w="1418" w:type="dxa"/>
            <w:vMerge w:val="restart"/>
          </w:tcPr>
          <w:p w:rsidR="00756DB1" w:rsidRPr="00756DB1" w:rsidRDefault="00756DB1" w:rsidP="00C96DF4">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vMerge w:val="restart"/>
          </w:tcPr>
          <w:p w:rsidR="00756DB1" w:rsidRPr="00756DB1" w:rsidRDefault="00756DB1" w:rsidP="00756DB1">
            <w:pPr>
              <w:jc w:val="center"/>
              <w:rPr>
                <w:b/>
              </w:rPr>
            </w:pPr>
            <w:r w:rsidRPr="00756DB1">
              <w:t>2018-2024</w:t>
            </w:r>
          </w:p>
        </w:tc>
        <w:tc>
          <w:tcPr>
            <w:tcW w:w="992" w:type="dxa"/>
            <w:vAlign w:val="center"/>
          </w:tcPr>
          <w:p w:rsidR="00756DB1" w:rsidRPr="00527E85" w:rsidRDefault="00756DB1" w:rsidP="00B325BB">
            <w:pPr>
              <w:rPr>
                <w:b/>
              </w:rPr>
            </w:pPr>
            <w:r w:rsidRPr="00527E85">
              <w:rPr>
                <w:b/>
              </w:rPr>
              <w:t>ОБ</w:t>
            </w:r>
          </w:p>
        </w:tc>
        <w:tc>
          <w:tcPr>
            <w:tcW w:w="1134" w:type="dxa"/>
            <w:vAlign w:val="center"/>
          </w:tcPr>
          <w:p w:rsidR="00756DB1" w:rsidRPr="00527E85" w:rsidRDefault="006B33D2" w:rsidP="006B3FEC">
            <w:pPr>
              <w:jc w:val="center"/>
              <w:rPr>
                <w:b/>
              </w:rPr>
            </w:pPr>
            <w:r>
              <w:rPr>
                <w:b/>
              </w:rPr>
              <w:t>9935,4</w:t>
            </w:r>
          </w:p>
        </w:tc>
        <w:tc>
          <w:tcPr>
            <w:tcW w:w="993" w:type="dxa"/>
            <w:vAlign w:val="center"/>
          </w:tcPr>
          <w:p w:rsidR="00756DB1" w:rsidRPr="00527E85" w:rsidRDefault="00756DB1" w:rsidP="006B3FEC">
            <w:pPr>
              <w:jc w:val="center"/>
            </w:pPr>
            <w:r w:rsidRPr="00527E85">
              <w:t>5089,9</w:t>
            </w:r>
          </w:p>
        </w:tc>
        <w:tc>
          <w:tcPr>
            <w:tcW w:w="992" w:type="dxa"/>
            <w:vAlign w:val="center"/>
          </w:tcPr>
          <w:p w:rsidR="00756DB1" w:rsidRPr="00527E85" w:rsidRDefault="00756DB1" w:rsidP="006B3FEC">
            <w:pPr>
              <w:jc w:val="center"/>
            </w:pPr>
            <w:r w:rsidRPr="00527E85">
              <w:t>1936,2</w:t>
            </w:r>
          </w:p>
        </w:tc>
        <w:tc>
          <w:tcPr>
            <w:tcW w:w="992" w:type="dxa"/>
            <w:vAlign w:val="center"/>
          </w:tcPr>
          <w:p w:rsidR="00756DB1" w:rsidRPr="00527E85" w:rsidRDefault="00756DB1" w:rsidP="006B3FEC">
            <w:pPr>
              <w:jc w:val="center"/>
            </w:pPr>
            <w:r w:rsidRPr="00527E85">
              <w:t>1176,0</w:t>
            </w:r>
          </w:p>
        </w:tc>
        <w:tc>
          <w:tcPr>
            <w:tcW w:w="992" w:type="dxa"/>
            <w:vAlign w:val="center"/>
          </w:tcPr>
          <w:p w:rsidR="00756DB1" w:rsidRPr="00527E85" w:rsidRDefault="00756DB1" w:rsidP="006B3FEC">
            <w:pPr>
              <w:jc w:val="center"/>
            </w:pPr>
            <w:r w:rsidRPr="00527E85">
              <w:t>849,4</w:t>
            </w:r>
          </w:p>
        </w:tc>
        <w:tc>
          <w:tcPr>
            <w:tcW w:w="993" w:type="dxa"/>
            <w:vAlign w:val="center"/>
          </w:tcPr>
          <w:p w:rsidR="00756DB1" w:rsidRPr="00527E85" w:rsidRDefault="006B33D2" w:rsidP="006B3FEC">
            <w:pPr>
              <w:jc w:val="center"/>
            </w:pPr>
            <w:r>
              <w:t>883,9</w:t>
            </w:r>
          </w:p>
        </w:tc>
        <w:tc>
          <w:tcPr>
            <w:tcW w:w="708" w:type="dxa"/>
            <w:vAlign w:val="center"/>
          </w:tcPr>
          <w:p w:rsidR="00756DB1" w:rsidRPr="00527E85" w:rsidRDefault="00756DB1" w:rsidP="006B3FEC">
            <w:pPr>
              <w:jc w:val="center"/>
            </w:pPr>
            <w:r w:rsidRPr="00527E85">
              <w:t>0,00</w:t>
            </w:r>
          </w:p>
        </w:tc>
        <w:tc>
          <w:tcPr>
            <w:tcW w:w="851" w:type="dxa"/>
            <w:vAlign w:val="center"/>
          </w:tcPr>
          <w:p w:rsidR="00756DB1" w:rsidRPr="00527E85" w:rsidRDefault="00756DB1" w:rsidP="006B3FEC">
            <w:pPr>
              <w:jc w:val="center"/>
            </w:pPr>
            <w:r w:rsidRPr="00527E85">
              <w:t>0,00</w:t>
            </w:r>
          </w:p>
        </w:tc>
        <w:tc>
          <w:tcPr>
            <w:tcW w:w="1701" w:type="dxa"/>
            <w:vAlign w:val="center"/>
          </w:tcPr>
          <w:p w:rsidR="00756DB1" w:rsidRPr="00756DB1" w:rsidRDefault="00756DB1" w:rsidP="006B3FEC">
            <w:pPr>
              <w:jc w:val="center"/>
            </w:pPr>
          </w:p>
        </w:tc>
      </w:tr>
      <w:tr w:rsidR="00756DB1" w:rsidRPr="00EC2DBE" w:rsidTr="00527E85">
        <w:trPr>
          <w:trHeight w:val="646"/>
        </w:trPr>
        <w:tc>
          <w:tcPr>
            <w:tcW w:w="567" w:type="dxa"/>
            <w:vMerge/>
          </w:tcPr>
          <w:p w:rsidR="00756DB1" w:rsidRPr="00756DB1" w:rsidRDefault="00756DB1" w:rsidP="00C96DF4">
            <w:pPr>
              <w:overflowPunct w:val="0"/>
              <w:autoSpaceDE w:val="0"/>
              <w:autoSpaceDN w:val="0"/>
              <w:adjustRightInd w:val="0"/>
              <w:ind w:right="-54"/>
              <w:jc w:val="both"/>
              <w:textAlignment w:val="baseline"/>
            </w:pPr>
          </w:p>
        </w:tc>
        <w:tc>
          <w:tcPr>
            <w:tcW w:w="1701" w:type="dxa"/>
            <w:gridSpan w:val="2"/>
            <w:vMerge/>
          </w:tcPr>
          <w:p w:rsidR="00756DB1" w:rsidRPr="00756DB1" w:rsidRDefault="00756DB1" w:rsidP="00C96DF4">
            <w:pPr>
              <w:overflowPunct w:val="0"/>
              <w:autoSpaceDE w:val="0"/>
              <w:autoSpaceDN w:val="0"/>
              <w:adjustRightInd w:val="0"/>
              <w:ind w:right="-54"/>
              <w:jc w:val="both"/>
              <w:textAlignment w:val="baseline"/>
              <w:rPr>
                <w:rFonts w:eastAsia="Calibri"/>
              </w:rPr>
            </w:pPr>
          </w:p>
        </w:tc>
        <w:tc>
          <w:tcPr>
            <w:tcW w:w="1418" w:type="dxa"/>
            <w:vMerge/>
          </w:tcPr>
          <w:p w:rsidR="00756DB1" w:rsidRPr="00756DB1" w:rsidRDefault="00756DB1" w:rsidP="00C96DF4">
            <w:pPr>
              <w:overflowPunct w:val="0"/>
              <w:autoSpaceDE w:val="0"/>
              <w:autoSpaceDN w:val="0"/>
              <w:adjustRightInd w:val="0"/>
              <w:ind w:right="-54"/>
              <w:jc w:val="center"/>
              <w:textAlignment w:val="baseline"/>
            </w:pPr>
          </w:p>
        </w:tc>
        <w:tc>
          <w:tcPr>
            <w:tcW w:w="992" w:type="dxa"/>
            <w:vMerge/>
          </w:tcPr>
          <w:p w:rsidR="00756DB1" w:rsidRPr="00756DB1" w:rsidRDefault="00756DB1" w:rsidP="00C96DF4"/>
        </w:tc>
        <w:tc>
          <w:tcPr>
            <w:tcW w:w="992" w:type="dxa"/>
            <w:vAlign w:val="center"/>
          </w:tcPr>
          <w:p w:rsidR="00756DB1" w:rsidRPr="00527E85" w:rsidRDefault="00756DB1" w:rsidP="006B3FEC">
            <w:pPr>
              <w:rPr>
                <w:b/>
              </w:rPr>
            </w:pPr>
            <w:r w:rsidRPr="00527E85">
              <w:rPr>
                <w:b/>
              </w:rPr>
              <w:t>МБ</w:t>
            </w:r>
          </w:p>
        </w:tc>
        <w:tc>
          <w:tcPr>
            <w:tcW w:w="1134" w:type="dxa"/>
            <w:vAlign w:val="center"/>
          </w:tcPr>
          <w:p w:rsidR="00756DB1" w:rsidRPr="00527E85" w:rsidRDefault="006B33D2" w:rsidP="006B3FEC">
            <w:pPr>
              <w:jc w:val="center"/>
              <w:rPr>
                <w:b/>
              </w:rPr>
            </w:pPr>
            <w:r>
              <w:rPr>
                <w:b/>
              </w:rPr>
              <w:t>1465,1</w:t>
            </w:r>
          </w:p>
        </w:tc>
        <w:tc>
          <w:tcPr>
            <w:tcW w:w="993" w:type="dxa"/>
            <w:vAlign w:val="center"/>
          </w:tcPr>
          <w:p w:rsidR="00756DB1" w:rsidRPr="00527E85" w:rsidRDefault="00756DB1" w:rsidP="006B3FEC">
            <w:pPr>
              <w:jc w:val="center"/>
            </w:pPr>
            <w:r w:rsidRPr="00527E85">
              <w:t>383,7</w:t>
            </w:r>
          </w:p>
        </w:tc>
        <w:tc>
          <w:tcPr>
            <w:tcW w:w="992" w:type="dxa"/>
            <w:vAlign w:val="center"/>
          </w:tcPr>
          <w:p w:rsidR="00756DB1" w:rsidRPr="00527E85" w:rsidRDefault="00756DB1" w:rsidP="006B3FEC">
            <w:pPr>
              <w:jc w:val="center"/>
            </w:pPr>
            <w:r w:rsidRPr="00527E85">
              <w:t>239,6</w:t>
            </w:r>
          </w:p>
        </w:tc>
        <w:tc>
          <w:tcPr>
            <w:tcW w:w="992" w:type="dxa"/>
            <w:vAlign w:val="center"/>
          </w:tcPr>
          <w:p w:rsidR="00756DB1" w:rsidRPr="00527E85" w:rsidRDefault="00756DB1" w:rsidP="006B3FEC">
            <w:pPr>
              <w:jc w:val="center"/>
            </w:pPr>
            <w:r w:rsidRPr="00527E85">
              <w:t>145,3</w:t>
            </w:r>
          </w:p>
        </w:tc>
        <w:tc>
          <w:tcPr>
            <w:tcW w:w="992" w:type="dxa"/>
            <w:vAlign w:val="center"/>
          </w:tcPr>
          <w:p w:rsidR="00756DB1" w:rsidRPr="00527E85" w:rsidRDefault="00756DB1" w:rsidP="006B3FEC">
            <w:pPr>
              <w:jc w:val="center"/>
            </w:pPr>
            <w:r w:rsidRPr="00527E85">
              <w:t>87,2</w:t>
            </w:r>
          </w:p>
        </w:tc>
        <w:tc>
          <w:tcPr>
            <w:tcW w:w="993" w:type="dxa"/>
            <w:vAlign w:val="center"/>
          </w:tcPr>
          <w:p w:rsidR="00756DB1" w:rsidRPr="00527E85" w:rsidRDefault="006B33D2" w:rsidP="006B3FEC">
            <w:pPr>
              <w:jc w:val="center"/>
            </w:pPr>
            <w:r>
              <w:t>109,3</w:t>
            </w:r>
          </w:p>
        </w:tc>
        <w:tc>
          <w:tcPr>
            <w:tcW w:w="708" w:type="dxa"/>
            <w:vAlign w:val="center"/>
          </w:tcPr>
          <w:p w:rsidR="00756DB1" w:rsidRPr="00527E85" w:rsidRDefault="00756DB1" w:rsidP="006B3FEC">
            <w:pPr>
              <w:jc w:val="center"/>
            </w:pPr>
            <w:r w:rsidRPr="00527E85">
              <w:t>250,0</w:t>
            </w:r>
          </w:p>
        </w:tc>
        <w:tc>
          <w:tcPr>
            <w:tcW w:w="851" w:type="dxa"/>
            <w:vAlign w:val="center"/>
          </w:tcPr>
          <w:p w:rsidR="00756DB1" w:rsidRPr="00527E85" w:rsidRDefault="00756DB1" w:rsidP="006B3FEC">
            <w:pPr>
              <w:jc w:val="center"/>
            </w:pPr>
            <w:r w:rsidRPr="00527E85">
              <w:t>250,0</w:t>
            </w:r>
          </w:p>
        </w:tc>
        <w:tc>
          <w:tcPr>
            <w:tcW w:w="1701" w:type="dxa"/>
            <w:vAlign w:val="center"/>
          </w:tcPr>
          <w:p w:rsidR="00756DB1" w:rsidRPr="00756DB1" w:rsidRDefault="00756DB1" w:rsidP="006B3FEC">
            <w:pPr>
              <w:jc w:val="center"/>
            </w:pPr>
          </w:p>
        </w:tc>
      </w:tr>
      <w:tr w:rsidR="000B4E54" w:rsidRPr="00EC2DBE" w:rsidTr="00527E85">
        <w:trPr>
          <w:trHeight w:val="5808"/>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2.2.</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756DB1">
              <w:rPr>
                <w:bCs/>
                <w:color w:val="000000" w:themeColor="text1"/>
                <w:sz w:val="19"/>
                <w:szCs w:val="19"/>
              </w:rPr>
              <w:t xml:space="preserve">о проверке </w:t>
            </w:r>
            <w:r w:rsidRPr="00756DB1">
              <w:rPr>
                <w:bCs/>
                <w:color w:val="000000" w:themeColor="text1"/>
                <w:sz w:val="19"/>
                <w:szCs w:val="19"/>
                <w:lang w:val="x-none"/>
              </w:rPr>
              <w:t xml:space="preserve">достоверности </w:t>
            </w:r>
            <w:r w:rsidRPr="00756DB1">
              <w:rPr>
                <w:bCs/>
                <w:color w:val="000000" w:themeColor="text1"/>
                <w:sz w:val="19"/>
                <w:szCs w:val="19"/>
              </w:rPr>
              <w:t xml:space="preserve">определения </w:t>
            </w:r>
            <w:r w:rsidRPr="00756DB1">
              <w:rPr>
                <w:bCs/>
                <w:color w:val="000000" w:themeColor="text1"/>
                <w:sz w:val="19"/>
                <w:szCs w:val="19"/>
                <w:lang w:val="x-none"/>
              </w:rPr>
              <w:t xml:space="preserve">сметной стоимости </w:t>
            </w:r>
            <w:r w:rsidRPr="00756DB1">
              <w:rPr>
                <w:bCs/>
                <w:color w:val="000000" w:themeColor="text1"/>
                <w:sz w:val="19"/>
                <w:szCs w:val="19"/>
              </w:rPr>
              <w:t>объектов благоустройства общественных территорий, мест массового отдыха населения (городских парков)</w:t>
            </w:r>
          </w:p>
        </w:tc>
        <w:tc>
          <w:tcPr>
            <w:tcW w:w="1418" w:type="dxa"/>
          </w:tcPr>
          <w:p w:rsidR="000B4E54" w:rsidRPr="00756DB1" w:rsidRDefault="000B4E54" w:rsidP="006B3FEC">
            <w:pPr>
              <w:overflowPunct w:val="0"/>
              <w:autoSpaceDE w:val="0"/>
              <w:autoSpaceDN w:val="0"/>
              <w:adjustRightInd w:val="0"/>
              <w:ind w:right="-54"/>
              <w:textAlignment w:val="baseline"/>
            </w:pPr>
          </w:p>
          <w:p w:rsidR="000B4E54" w:rsidRPr="00756DB1" w:rsidRDefault="000B4E54" w:rsidP="006B3FEC">
            <w:pPr>
              <w:overflowPunct w:val="0"/>
              <w:autoSpaceDE w:val="0"/>
              <w:autoSpaceDN w:val="0"/>
              <w:adjustRightInd w:val="0"/>
              <w:ind w:right="-54"/>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tcPr>
          <w:p w:rsidR="000B4E54" w:rsidRPr="00756DB1" w:rsidRDefault="000B4E54" w:rsidP="006B3FEC">
            <w:pPr>
              <w:jc w:val="center"/>
            </w:pPr>
          </w:p>
          <w:p w:rsidR="000B4E54" w:rsidRPr="00756DB1" w:rsidRDefault="000B4E54" w:rsidP="006B3FEC">
            <w:pPr>
              <w:jc w:val="center"/>
            </w:pPr>
          </w:p>
          <w:p w:rsidR="000B4E54" w:rsidRPr="00756DB1" w:rsidRDefault="000B4E54" w:rsidP="006B3FEC">
            <w:pPr>
              <w:jc w:val="center"/>
              <w:rPr>
                <w:b/>
              </w:rPr>
            </w:pPr>
            <w:r w:rsidRPr="00756DB1">
              <w:t>2018-2024</w:t>
            </w:r>
          </w:p>
        </w:tc>
        <w:tc>
          <w:tcPr>
            <w:tcW w:w="992" w:type="dxa"/>
          </w:tcPr>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r w:rsidRPr="00527E85">
              <w:rPr>
                <w:b/>
              </w:rPr>
              <w:t>МБ</w:t>
            </w:r>
          </w:p>
        </w:tc>
        <w:tc>
          <w:tcPr>
            <w:tcW w:w="1134" w:type="dxa"/>
          </w:tcPr>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527E85" w:rsidP="00976F91">
            <w:pPr>
              <w:jc w:val="center"/>
              <w:rPr>
                <w:b/>
              </w:rPr>
            </w:pPr>
            <w:r w:rsidRPr="00527E85">
              <w:rPr>
                <w:b/>
              </w:rPr>
              <w:t>60</w:t>
            </w:r>
            <w:r w:rsidR="000B4E54" w:rsidRPr="00527E85">
              <w:rPr>
                <w:b/>
              </w:rPr>
              <w:t>7,4</w:t>
            </w:r>
          </w:p>
        </w:tc>
        <w:tc>
          <w:tcPr>
            <w:tcW w:w="993"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157,4</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527E85" w:rsidP="00C96DF4">
            <w:pPr>
              <w:jc w:val="center"/>
            </w:pPr>
            <w:r w:rsidRPr="00527E85">
              <w:t>0,00</w:t>
            </w:r>
          </w:p>
        </w:tc>
        <w:tc>
          <w:tcPr>
            <w:tcW w:w="993"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708"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851"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1701" w:type="dxa"/>
          </w:tcPr>
          <w:p w:rsidR="000B4E54" w:rsidRPr="00756DB1" w:rsidRDefault="000B4E54" w:rsidP="00C96DF4"/>
        </w:tc>
      </w:tr>
      <w:tr w:rsidR="000B4E54" w:rsidRPr="00EC2DBE" w:rsidTr="00527E85">
        <w:trPr>
          <w:trHeight w:val="986"/>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2.3.</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Поставка спортивного оборудования</w:t>
            </w:r>
          </w:p>
        </w:tc>
        <w:tc>
          <w:tcPr>
            <w:tcW w:w="1418" w:type="dxa"/>
          </w:tcPr>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p>
          <w:p w:rsidR="000B4E54" w:rsidRPr="00756DB1" w:rsidRDefault="000B4E54" w:rsidP="00C96DF4">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6B3FEC">
            <w:pPr>
              <w:jc w:val="center"/>
            </w:pPr>
          </w:p>
          <w:p w:rsidR="000B4E54" w:rsidRPr="00756DB1" w:rsidRDefault="000B4E54" w:rsidP="006B3FEC">
            <w:pPr>
              <w:jc w:val="center"/>
            </w:pPr>
            <w:r w:rsidRPr="00756DB1">
              <w:t>2019</w:t>
            </w:r>
          </w:p>
        </w:tc>
        <w:tc>
          <w:tcPr>
            <w:tcW w:w="992" w:type="dxa"/>
            <w:vAlign w:val="center"/>
          </w:tcPr>
          <w:p w:rsidR="000B4E54" w:rsidRPr="00527E85" w:rsidRDefault="000B4E54" w:rsidP="006B3FEC">
            <w:pPr>
              <w:rPr>
                <w:b/>
              </w:rPr>
            </w:pPr>
            <w:r w:rsidRPr="00527E85">
              <w:rPr>
                <w:b/>
              </w:rPr>
              <w:t>МБ</w:t>
            </w:r>
          </w:p>
        </w:tc>
        <w:tc>
          <w:tcPr>
            <w:tcW w:w="1134" w:type="dxa"/>
            <w:vAlign w:val="center"/>
          </w:tcPr>
          <w:p w:rsidR="000B4E54" w:rsidRPr="00527E85" w:rsidRDefault="000B4E54" w:rsidP="006B3FEC">
            <w:pPr>
              <w:jc w:val="center"/>
              <w:rPr>
                <w:b/>
              </w:rPr>
            </w:pPr>
            <w:r w:rsidRPr="00527E85">
              <w:rPr>
                <w:b/>
              </w:rPr>
              <w:t>390,5</w:t>
            </w:r>
          </w:p>
        </w:tc>
        <w:tc>
          <w:tcPr>
            <w:tcW w:w="993" w:type="dxa"/>
            <w:vAlign w:val="center"/>
          </w:tcPr>
          <w:p w:rsidR="000B4E54" w:rsidRPr="00527E85" w:rsidRDefault="000B4E54" w:rsidP="006B3FEC">
            <w:pPr>
              <w:jc w:val="center"/>
            </w:pPr>
            <w:r w:rsidRPr="00527E85">
              <w:t>0,00</w:t>
            </w:r>
          </w:p>
        </w:tc>
        <w:tc>
          <w:tcPr>
            <w:tcW w:w="992" w:type="dxa"/>
            <w:vAlign w:val="center"/>
          </w:tcPr>
          <w:p w:rsidR="000B4E54" w:rsidRPr="00527E85" w:rsidRDefault="000B4E54" w:rsidP="006B3FEC">
            <w:pPr>
              <w:jc w:val="center"/>
            </w:pPr>
            <w:r w:rsidRPr="00527E85">
              <w:t>390,5</w:t>
            </w:r>
          </w:p>
        </w:tc>
        <w:tc>
          <w:tcPr>
            <w:tcW w:w="992" w:type="dxa"/>
            <w:vAlign w:val="center"/>
          </w:tcPr>
          <w:p w:rsidR="000B4E54" w:rsidRPr="00527E85" w:rsidRDefault="000B4E54" w:rsidP="006B3FEC">
            <w:pPr>
              <w:jc w:val="center"/>
            </w:pPr>
            <w:r w:rsidRPr="00527E85">
              <w:t>0,00</w:t>
            </w:r>
          </w:p>
        </w:tc>
        <w:tc>
          <w:tcPr>
            <w:tcW w:w="992" w:type="dxa"/>
            <w:vAlign w:val="center"/>
          </w:tcPr>
          <w:p w:rsidR="000B4E54" w:rsidRPr="00527E85" w:rsidRDefault="000B4E54" w:rsidP="006B3FEC">
            <w:pPr>
              <w:jc w:val="center"/>
            </w:pPr>
            <w:r w:rsidRPr="00527E85">
              <w:t>0,00</w:t>
            </w:r>
          </w:p>
        </w:tc>
        <w:tc>
          <w:tcPr>
            <w:tcW w:w="993" w:type="dxa"/>
            <w:vAlign w:val="center"/>
          </w:tcPr>
          <w:p w:rsidR="000B4E54" w:rsidRPr="00527E85" w:rsidRDefault="000B4E54" w:rsidP="006B3FEC">
            <w:pPr>
              <w:jc w:val="center"/>
            </w:pPr>
            <w:r w:rsidRPr="00527E85">
              <w:t>0,00</w:t>
            </w:r>
          </w:p>
        </w:tc>
        <w:tc>
          <w:tcPr>
            <w:tcW w:w="708" w:type="dxa"/>
            <w:vAlign w:val="center"/>
          </w:tcPr>
          <w:p w:rsidR="000B4E54" w:rsidRPr="00527E85" w:rsidRDefault="000B4E54" w:rsidP="006B3FEC">
            <w:pPr>
              <w:jc w:val="center"/>
            </w:pPr>
            <w:r w:rsidRPr="00527E85">
              <w:t>0,00</w:t>
            </w:r>
          </w:p>
        </w:tc>
        <w:tc>
          <w:tcPr>
            <w:tcW w:w="851" w:type="dxa"/>
            <w:vAlign w:val="center"/>
          </w:tcPr>
          <w:p w:rsidR="000B4E54" w:rsidRPr="00527E85" w:rsidRDefault="000B4E54" w:rsidP="006B3FEC">
            <w:pPr>
              <w:jc w:val="center"/>
            </w:pPr>
            <w:r w:rsidRPr="00527E85">
              <w:t>0,00</w:t>
            </w:r>
          </w:p>
        </w:tc>
        <w:tc>
          <w:tcPr>
            <w:tcW w:w="1701" w:type="dxa"/>
            <w:vAlign w:val="center"/>
          </w:tcPr>
          <w:p w:rsidR="000B4E54" w:rsidRPr="00756DB1" w:rsidRDefault="000B4E54" w:rsidP="006B3FEC"/>
        </w:tc>
      </w:tr>
      <w:tr w:rsidR="000B4E54" w:rsidRPr="00EC2DBE" w:rsidTr="00527E85">
        <w:trPr>
          <w:trHeight w:val="423"/>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2.4.</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Благоустройство территории парка </w:t>
            </w:r>
          </w:p>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в микрорайоне </w:t>
            </w:r>
            <w:proofErr w:type="gramStart"/>
            <w:r w:rsidRPr="00756DB1">
              <w:rPr>
                <w:sz w:val="19"/>
                <w:szCs w:val="19"/>
              </w:rPr>
              <w:t>Юбилейный</w:t>
            </w:r>
            <w:proofErr w:type="gramEnd"/>
            <w:r w:rsidRPr="00756DB1">
              <w:rPr>
                <w:sz w:val="19"/>
                <w:szCs w:val="19"/>
              </w:rPr>
              <w:t xml:space="preserve"> («Таежные бульвары»)</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
          <w:p w:rsidR="000B4E54" w:rsidRPr="00756DB1" w:rsidRDefault="000B4E54" w:rsidP="00C96DF4">
            <w:pPr>
              <w:overflowPunct w:val="0"/>
              <w:autoSpaceDE w:val="0"/>
              <w:autoSpaceDN w:val="0"/>
              <w:adjustRightInd w:val="0"/>
              <w:ind w:right="-54"/>
              <w:jc w:val="center"/>
              <w:textAlignment w:val="baseline"/>
            </w:pPr>
            <w:proofErr w:type="spellStart"/>
            <w:proofErr w:type="gramStart"/>
            <w:r w:rsidRPr="00756DB1">
              <w:t>градострои-тельству</w:t>
            </w:r>
            <w:proofErr w:type="spellEnd"/>
            <w:proofErr w:type="gramEnd"/>
          </w:p>
          <w:p w:rsidR="000B4E54" w:rsidRPr="00756DB1" w:rsidRDefault="000B4E54" w:rsidP="00C96DF4">
            <w:pPr>
              <w:overflowPunct w:val="0"/>
              <w:autoSpaceDE w:val="0"/>
              <w:autoSpaceDN w:val="0"/>
              <w:adjustRightInd w:val="0"/>
              <w:ind w:right="-54"/>
              <w:jc w:val="center"/>
              <w:textAlignment w:val="baseline"/>
            </w:pPr>
          </w:p>
        </w:tc>
        <w:tc>
          <w:tcPr>
            <w:tcW w:w="992" w:type="dxa"/>
            <w:vMerge w:val="restart"/>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527E85" w:rsidRDefault="000B4E54" w:rsidP="003C66F6">
            <w:pPr>
              <w:rPr>
                <w:b/>
              </w:rPr>
            </w:pPr>
            <w:r w:rsidRPr="00527E85">
              <w:rPr>
                <w:b/>
              </w:rPr>
              <w:t>ФБ</w:t>
            </w:r>
          </w:p>
        </w:tc>
        <w:tc>
          <w:tcPr>
            <w:tcW w:w="1134" w:type="dxa"/>
            <w:vAlign w:val="center"/>
          </w:tcPr>
          <w:p w:rsidR="000B4E54" w:rsidRPr="00527E85" w:rsidRDefault="000B4E54" w:rsidP="003C66F6">
            <w:pPr>
              <w:jc w:val="center"/>
              <w:rPr>
                <w:b/>
              </w:rPr>
            </w:pPr>
            <w:r w:rsidRPr="00527E85">
              <w:rPr>
                <w:b/>
              </w:rPr>
              <w:t>75000,0</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75000,0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val="restart"/>
          </w:tcPr>
          <w:p w:rsidR="000B4E54" w:rsidRPr="00756DB1" w:rsidRDefault="000B4E54" w:rsidP="00C96DF4"/>
        </w:tc>
      </w:tr>
      <w:tr w:rsidR="000B4E54" w:rsidRPr="00EC2DBE" w:rsidTr="00527E85">
        <w:trPr>
          <w:trHeight w:val="401"/>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527E85" w:rsidRDefault="000B4E54" w:rsidP="003C66F6">
            <w:pPr>
              <w:rPr>
                <w:b/>
              </w:rPr>
            </w:pPr>
            <w:r w:rsidRPr="00527E85">
              <w:rPr>
                <w:b/>
              </w:rPr>
              <w:t>ОБ</w:t>
            </w:r>
          </w:p>
        </w:tc>
        <w:tc>
          <w:tcPr>
            <w:tcW w:w="1134" w:type="dxa"/>
            <w:vAlign w:val="center"/>
          </w:tcPr>
          <w:p w:rsidR="000B4E54" w:rsidRPr="00527E85" w:rsidRDefault="000B4E54" w:rsidP="003C66F6">
            <w:pPr>
              <w:jc w:val="center"/>
              <w:rPr>
                <w:b/>
              </w:rPr>
            </w:pPr>
            <w:r w:rsidRPr="00527E85">
              <w:rPr>
                <w:b/>
              </w:rPr>
              <w:t>16500,0</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16500,0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tcPr>
          <w:p w:rsidR="000B4E54" w:rsidRPr="00756DB1" w:rsidRDefault="000B4E54" w:rsidP="00C96DF4"/>
        </w:tc>
      </w:tr>
      <w:tr w:rsidR="000B4E54" w:rsidRPr="00EC2DBE" w:rsidTr="00527E85">
        <w:trPr>
          <w:trHeight w:val="709"/>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756DB1"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tcPr>
          <w:p w:rsidR="000B4E54" w:rsidRPr="00527E85" w:rsidRDefault="000B4E54" w:rsidP="00C96DF4">
            <w:pPr>
              <w:rPr>
                <w:b/>
              </w:rPr>
            </w:pPr>
          </w:p>
          <w:p w:rsidR="000B4E54" w:rsidRPr="00527E85" w:rsidRDefault="000B4E54" w:rsidP="00C96DF4">
            <w:pPr>
              <w:rPr>
                <w:b/>
              </w:rPr>
            </w:pPr>
            <w:r w:rsidRPr="00527E85">
              <w:rPr>
                <w:b/>
              </w:rPr>
              <w:t>ВНБ</w:t>
            </w:r>
          </w:p>
        </w:tc>
        <w:tc>
          <w:tcPr>
            <w:tcW w:w="1134" w:type="dxa"/>
          </w:tcPr>
          <w:p w:rsidR="000B4E54" w:rsidRPr="00527E85" w:rsidRDefault="000B4E54" w:rsidP="00C96DF4">
            <w:pPr>
              <w:jc w:val="center"/>
              <w:rPr>
                <w:b/>
              </w:rPr>
            </w:pPr>
          </w:p>
          <w:p w:rsidR="000B4E54" w:rsidRPr="00527E85" w:rsidRDefault="000B4E54" w:rsidP="00C96DF4">
            <w:pPr>
              <w:jc w:val="center"/>
              <w:rPr>
                <w:b/>
              </w:rPr>
            </w:pPr>
            <w:r w:rsidRPr="00527E85">
              <w:rPr>
                <w:b/>
              </w:rPr>
              <w:t>950,0</w:t>
            </w:r>
          </w:p>
        </w:tc>
        <w:tc>
          <w:tcPr>
            <w:tcW w:w="993" w:type="dxa"/>
          </w:tcPr>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r w:rsidRPr="00527E85">
              <w:t>950,0</w:t>
            </w:r>
          </w:p>
        </w:tc>
        <w:tc>
          <w:tcPr>
            <w:tcW w:w="992" w:type="dxa"/>
          </w:tcPr>
          <w:p w:rsidR="000B4E54" w:rsidRPr="00527E85" w:rsidRDefault="000B4E54" w:rsidP="00C96DF4">
            <w:pPr>
              <w:jc w:val="center"/>
            </w:pPr>
          </w:p>
          <w:p w:rsidR="000B4E54" w:rsidRPr="00527E85" w:rsidRDefault="000B4E54" w:rsidP="00C96DF4">
            <w:pPr>
              <w:jc w:val="center"/>
            </w:pPr>
            <w:r w:rsidRPr="00527E85">
              <w:t>0,00</w:t>
            </w:r>
          </w:p>
        </w:tc>
        <w:tc>
          <w:tcPr>
            <w:tcW w:w="993" w:type="dxa"/>
          </w:tcPr>
          <w:p w:rsidR="000B4E54" w:rsidRPr="00527E85" w:rsidRDefault="000B4E54" w:rsidP="00C96DF4">
            <w:pPr>
              <w:jc w:val="center"/>
            </w:pPr>
          </w:p>
          <w:p w:rsidR="000B4E54" w:rsidRPr="00527E85" w:rsidRDefault="000B4E54" w:rsidP="00C96DF4">
            <w:pPr>
              <w:jc w:val="center"/>
            </w:pPr>
            <w:r w:rsidRPr="00527E85">
              <w:t>0,00</w:t>
            </w:r>
          </w:p>
        </w:tc>
        <w:tc>
          <w:tcPr>
            <w:tcW w:w="708" w:type="dxa"/>
          </w:tcPr>
          <w:p w:rsidR="000B4E54" w:rsidRPr="00527E85" w:rsidRDefault="000B4E54" w:rsidP="00C96DF4">
            <w:pPr>
              <w:jc w:val="center"/>
            </w:pPr>
          </w:p>
          <w:p w:rsidR="000B4E54" w:rsidRPr="00527E85" w:rsidRDefault="000B4E54" w:rsidP="00C96DF4">
            <w:pPr>
              <w:jc w:val="center"/>
            </w:pPr>
            <w:r w:rsidRPr="00527E85">
              <w:t>0,00</w:t>
            </w:r>
          </w:p>
        </w:tc>
        <w:tc>
          <w:tcPr>
            <w:tcW w:w="851" w:type="dxa"/>
          </w:tcPr>
          <w:p w:rsidR="000B4E54" w:rsidRPr="00527E85" w:rsidRDefault="000B4E54" w:rsidP="00C96DF4">
            <w:pPr>
              <w:jc w:val="center"/>
            </w:pPr>
          </w:p>
          <w:p w:rsidR="000B4E54" w:rsidRPr="00527E85" w:rsidRDefault="000B4E54" w:rsidP="00C96DF4">
            <w:pPr>
              <w:jc w:val="center"/>
            </w:pPr>
            <w:r w:rsidRPr="00527E85">
              <w:t>0,00</w:t>
            </w:r>
          </w:p>
        </w:tc>
        <w:tc>
          <w:tcPr>
            <w:tcW w:w="1701" w:type="dxa"/>
            <w:vMerge/>
          </w:tcPr>
          <w:p w:rsidR="000B4E54" w:rsidRPr="00756DB1" w:rsidRDefault="000B4E54" w:rsidP="00C96DF4"/>
        </w:tc>
      </w:tr>
      <w:tr w:rsidR="00756DB1" w:rsidRPr="00EC2DBE" w:rsidTr="00527E85">
        <w:trPr>
          <w:trHeight w:val="279"/>
        </w:trPr>
        <w:tc>
          <w:tcPr>
            <w:tcW w:w="567"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701" w:type="dxa"/>
            <w:gridSpan w:val="2"/>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2</w:t>
            </w:r>
          </w:p>
        </w:tc>
        <w:tc>
          <w:tcPr>
            <w:tcW w:w="1418"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11</w:t>
            </w:r>
          </w:p>
        </w:tc>
        <w:tc>
          <w:tcPr>
            <w:tcW w:w="708"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13</w:t>
            </w:r>
          </w:p>
        </w:tc>
        <w:tc>
          <w:tcPr>
            <w:tcW w:w="1701"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14</w:t>
            </w:r>
          </w:p>
        </w:tc>
      </w:tr>
      <w:tr w:rsidR="000B4E54" w:rsidRPr="00EC2DBE" w:rsidTr="00527E85">
        <w:trPr>
          <w:trHeight w:val="1289"/>
        </w:trPr>
        <w:tc>
          <w:tcPr>
            <w:tcW w:w="567" w:type="dxa"/>
          </w:tcPr>
          <w:p w:rsidR="000B4E54" w:rsidRPr="00756DB1" w:rsidRDefault="000B4E54" w:rsidP="00C96DF4">
            <w:pPr>
              <w:overflowPunct w:val="0"/>
              <w:autoSpaceDE w:val="0"/>
              <w:autoSpaceDN w:val="0"/>
              <w:adjustRightInd w:val="0"/>
              <w:ind w:right="-54"/>
              <w:textAlignment w:val="baseline"/>
            </w:pPr>
            <w:r w:rsidRPr="00756DB1">
              <w:t>2.5.</w:t>
            </w:r>
          </w:p>
        </w:tc>
        <w:tc>
          <w:tcPr>
            <w:tcW w:w="1701" w:type="dxa"/>
            <w:gridSpan w:val="2"/>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Theme="minorHAnsi"/>
                <w:color w:val="000000"/>
                <w:lang w:val="x-none" w:eastAsia="en-US"/>
              </w:rPr>
              <w:t xml:space="preserve">Выполнение работ по </w:t>
            </w:r>
            <w:r w:rsidRPr="00756DB1">
              <w:rPr>
                <w:rFonts w:eastAsiaTheme="minorHAnsi"/>
                <w:color w:val="000000"/>
                <w:lang w:eastAsia="en-US"/>
              </w:rPr>
              <w:t xml:space="preserve">текущему </w:t>
            </w:r>
            <w:r w:rsidRPr="00756DB1">
              <w:rPr>
                <w:rFonts w:eastAsiaTheme="minorHAnsi"/>
                <w:color w:val="000000"/>
                <w:lang w:val="x-none" w:eastAsia="en-US"/>
              </w:rPr>
              <w:t>ремонту</w:t>
            </w:r>
            <w:r w:rsidRPr="00756DB1">
              <w:rPr>
                <w:rFonts w:eastAsiaTheme="minorHAnsi"/>
                <w:color w:val="000000"/>
                <w:lang w:eastAsia="en-US"/>
              </w:rPr>
              <w:t xml:space="preserve"> объектов благоустройства</w:t>
            </w:r>
          </w:p>
        </w:tc>
        <w:tc>
          <w:tcPr>
            <w:tcW w:w="1418" w:type="dxa"/>
          </w:tcPr>
          <w:p w:rsidR="000B4E54" w:rsidRPr="00756DB1" w:rsidRDefault="000B4E54" w:rsidP="003C66F6">
            <w:pPr>
              <w:overflowPunct w:val="0"/>
              <w:autoSpaceDE w:val="0"/>
              <w:autoSpaceDN w:val="0"/>
              <w:adjustRightInd w:val="0"/>
              <w:ind w:right="-54"/>
              <w:jc w:val="center"/>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w:t>
            </w:r>
          </w:p>
          <w:p w:rsidR="000B4E54" w:rsidRPr="00756DB1" w:rsidRDefault="000B4E54" w:rsidP="003C66F6">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527E85" w:rsidRDefault="000B4E54" w:rsidP="003C66F6">
            <w:pPr>
              <w:rPr>
                <w:b/>
              </w:rPr>
            </w:pPr>
            <w:r w:rsidRPr="00527E85">
              <w:rPr>
                <w:b/>
              </w:rPr>
              <w:t>МБ</w:t>
            </w:r>
          </w:p>
        </w:tc>
        <w:tc>
          <w:tcPr>
            <w:tcW w:w="1134" w:type="dxa"/>
            <w:vAlign w:val="center"/>
          </w:tcPr>
          <w:p w:rsidR="000B4E54" w:rsidRPr="00527E85" w:rsidRDefault="000B4E54" w:rsidP="003C66F6">
            <w:pPr>
              <w:jc w:val="center"/>
              <w:rPr>
                <w:b/>
              </w:rPr>
            </w:pPr>
            <w:r w:rsidRPr="00527E85">
              <w:rPr>
                <w:b/>
              </w:rPr>
              <w:t>12,2</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12,2</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tcPr>
          <w:p w:rsidR="000B4E54" w:rsidRPr="00EC2DBE" w:rsidRDefault="000B4E54" w:rsidP="00C96DF4">
            <w:pPr>
              <w:rPr>
                <w:highlight w:val="yellow"/>
              </w:rPr>
            </w:pPr>
          </w:p>
        </w:tc>
      </w:tr>
      <w:tr w:rsidR="000B4E54" w:rsidRPr="00EC2DBE" w:rsidTr="00527E85">
        <w:trPr>
          <w:trHeight w:val="418"/>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2.6.</w:t>
            </w:r>
          </w:p>
        </w:tc>
        <w:tc>
          <w:tcPr>
            <w:tcW w:w="1701" w:type="dxa"/>
            <w:gridSpan w:val="2"/>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Calibri"/>
                <w:sz w:val="19"/>
                <w:szCs w:val="19"/>
              </w:rPr>
              <w:t>Обустройство мест массового отдыха населения (городских парков)</w:t>
            </w:r>
          </w:p>
        </w:tc>
        <w:tc>
          <w:tcPr>
            <w:tcW w:w="1418"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roofErr w:type="spellStart"/>
            <w:proofErr w:type="gramStart"/>
            <w:r w:rsidRPr="00756DB1">
              <w:t>градострои-тельству</w:t>
            </w:r>
            <w:proofErr w:type="spellEnd"/>
            <w:proofErr w:type="gramEnd"/>
          </w:p>
        </w:tc>
        <w:tc>
          <w:tcPr>
            <w:tcW w:w="992" w:type="dxa"/>
            <w:vMerge w:val="restart"/>
          </w:tcPr>
          <w:p w:rsidR="000B4E54" w:rsidRPr="00756DB1" w:rsidRDefault="000B4E54" w:rsidP="00C96DF4">
            <w:pPr>
              <w:rPr>
                <w:b/>
              </w:rPr>
            </w:pPr>
          </w:p>
          <w:p w:rsidR="000B4E54" w:rsidRPr="00756DB1" w:rsidRDefault="000B4E54" w:rsidP="003C66F6">
            <w:pPr>
              <w:jc w:val="center"/>
            </w:pPr>
            <w:r w:rsidRPr="00756DB1">
              <w:t>2018</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527E85" w:rsidRDefault="000B4E54" w:rsidP="003C66F6">
            <w:pPr>
              <w:jc w:val="center"/>
              <w:rPr>
                <w:b/>
              </w:rPr>
            </w:pPr>
            <w:r w:rsidRPr="00527E85">
              <w:rPr>
                <w:b/>
              </w:rPr>
              <w:t>1518,6</w:t>
            </w:r>
          </w:p>
        </w:tc>
        <w:tc>
          <w:tcPr>
            <w:tcW w:w="993" w:type="dxa"/>
            <w:vAlign w:val="center"/>
          </w:tcPr>
          <w:p w:rsidR="000B4E54" w:rsidRPr="00527E85" w:rsidRDefault="000B4E54" w:rsidP="003C66F6">
            <w:pPr>
              <w:jc w:val="center"/>
            </w:pPr>
            <w:r w:rsidRPr="00527E85">
              <w:t>1518,6</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val="restart"/>
          </w:tcPr>
          <w:p w:rsidR="000B4E54" w:rsidRPr="00756DB1" w:rsidRDefault="000B4E54" w:rsidP="003C66F6">
            <w:pPr>
              <w:autoSpaceDE w:val="0"/>
              <w:autoSpaceDN w:val="0"/>
              <w:adjustRightInd w:val="0"/>
            </w:pPr>
          </w:p>
        </w:tc>
      </w:tr>
      <w:tr w:rsidR="000B4E54" w:rsidRPr="00EC2DBE" w:rsidTr="00527E85">
        <w:trPr>
          <w:trHeight w:val="410"/>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527E85" w:rsidRDefault="000B4E54" w:rsidP="003C66F6">
            <w:pPr>
              <w:jc w:val="center"/>
              <w:rPr>
                <w:b/>
              </w:rPr>
            </w:pPr>
            <w:r w:rsidRPr="00527E85">
              <w:rPr>
                <w:b/>
              </w:rPr>
              <w:t>936,2</w:t>
            </w:r>
          </w:p>
        </w:tc>
        <w:tc>
          <w:tcPr>
            <w:tcW w:w="993" w:type="dxa"/>
            <w:vAlign w:val="center"/>
          </w:tcPr>
          <w:p w:rsidR="000B4E54" w:rsidRPr="00527E85" w:rsidRDefault="000B4E54" w:rsidP="003C66F6">
            <w:pPr>
              <w:jc w:val="center"/>
            </w:pPr>
            <w:r w:rsidRPr="00527E85">
              <w:t>936,2</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tcPr>
          <w:p w:rsidR="000B4E54" w:rsidRPr="00756DB1" w:rsidRDefault="000B4E54" w:rsidP="00C96DF4"/>
        </w:tc>
      </w:tr>
      <w:tr w:rsidR="000B4E54" w:rsidRPr="00EC2DBE" w:rsidTr="00527E85">
        <w:trPr>
          <w:trHeight w:val="437"/>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756DB1" w:rsidRDefault="000B4E54" w:rsidP="00C96DF4">
            <w:pPr>
              <w:overflowPunct w:val="0"/>
              <w:autoSpaceDE w:val="0"/>
              <w:autoSpaceDN w:val="0"/>
              <w:adjustRightInd w:val="0"/>
              <w:ind w:right="-54"/>
              <w:jc w:val="both"/>
              <w:textAlignment w:val="baseline"/>
            </w:pPr>
          </w:p>
        </w:tc>
        <w:tc>
          <w:tcPr>
            <w:tcW w:w="1418"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527E85" w:rsidRDefault="000B4E54" w:rsidP="003C66F6">
            <w:pPr>
              <w:jc w:val="center"/>
              <w:rPr>
                <w:b/>
              </w:rPr>
            </w:pPr>
            <w:r w:rsidRPr="00527E85">
              <w:rPr>
                <w:b/>
              </w:rPr>
              <w:t>70,5</w:t>
            </w:r>
          </w:p>
        </w:tc>
        <w:tc>
          <w:tcPr>
            <w:tcW w:w="993" w:type="dxa"/>
            <w:vAlign w:val="center"/>
          </w:tcPr>
          <w:p w:rsidR="000B4E54" w:rsidRPr="00527E85" w:rsidRDefault="000B4E54" w:rsidP="003C66F6">
            <w:pPr>
              <w:jc w:val="center"/>
            </w:pPr>
            <w:r w:rsidRPr="00527E85">
              <w:t>70,5</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708"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701" w:type="dxa"/>
            <w:vMerge/>
          </w:tcPr>
          <w:p w:rsidR="000B4E54" w:rsidRPr="00756DB1" w:rsidRDefault="000B4E54" w:rsidP="00C96DF4"/>
        </w:tc>
      </w:tr>
      <w:tr w:rsidR="000B4E54" w:rsidRPr="00EC2DBE" w:rsidTr="00527E85">
        <w:trPr>
          <w:trHeight w:val="420"/>
        </w:trPr>
        <w:tc>
          <w:tcPr>
            <w:tcW w:w="5670" w:type="dxa"/>
            <w:gridSpan w:val="6"/>
            <w:tcBorders>
              <w:bottom w:val="single" w:sz="4" w:space="0" w:color="auto"/>
            </w:tcBorders>
          </w:tcPr>
          <w:p w:rsidR="000B4E54" w:rsidRPr="00756DB1" w:rsidRDefault="000B4E54" w:rsidP="00C96DF4">
            <w:pPr>
              <w:jc w:val="right"/>
              <w:rPr>
                <w:b/>
              </w:rPr>
            </w:pPr>
            <w:r w:rsidRPr="00756DB1">
              <w:rPr>
                <w:b/>
              </w:rPr>
              <w:t>ВСЕГО</w:t>
            </w:r>
          </w:p>
        </w:tc>
        <w:tc>
          <w:tcPr>
            <w:tcW w:w="1134" w:type="dxa"/>
            <w:tcBorders>
              <w:bottom w:val="single" w:sz="4" w:space="0" w:color="auto"/>
            </w:tcBorders>
          </w:tcPr>
          <w:p w:rsidR="000B4E54" w:rsidRPr="00527E85" w:rsidRDefault="00756DB1" w:rsidP="00527E85">
            <w:pPr>
              <w:jc w:val="center"/>
              <w:rPr>
                <w:b/>
              </w:rPr>
            </w:pPr>
            <w:r w:rsidRPr="00527E85">
              <w:rPr>
                <w:b/>
              </w:rPr>
              <w:t>140</w:t>
            </w:r>
            <w:r w:rsidR="006B33D2">
              <w:rPr>
                <w:b/>
              </w:rPr>
              <w:t>412,4</w:t>
            </w:r>
          </w:p>
        </w:tc>
        <w:tc>
          <w:tcPr>
            <w:tcW w:w="993" w:type="dxa"/>
            <w:tcBorders>
              <w:bottom w:val="single" w:sz="4" w:space="0" w:color="auto"/>
            </w:tcBorders>
          </w:tcPr>
          <w:p w:rsidR="000B4E54" w:rsidRPr="00527E85" w:rsidRDefault="000B4E54" w:rsidP="00C96DF4">
            <w:pPr>
              <w:jc w:val="center"/>
              <w:rPr>
                <w:b/>
              </w:rPr>
            </w:pPr>
            <w:r w:rsidRPr="00527E85">
              <w:rPr>
                <w:b/>
              </w:rPr>
              <w:t>20928,5</w:t>
            </w:r>
          </w:p>
        </w:tc>
        <w:tc>
          <w:tcPr>
            <w:tcW w:w="992" w:type="dxa"/>
            <w:tcBorders>
              <w:bottom w:val="single" w:sz="4" w:space="0" w:color="auto"/>
            </w:tcBorders>
          </w:tcPr>
          <w:p w:rsidR="000B4E54" w:rsidRPr="00527E85" w:rsidRDefault="000B4E54" w:rsidP="00C96DF4">
            <w:pPr>
              <w:jc w:val="center"/>
              <w:rPr>
                <w:b/>
              </w:rPr>
            </w:pPr>
            <w:r w:rsidRPr="00527E85">
              <w:rPr>
                <w:b/>
              </w:rPr>
              <w:t>11558,1</w:t>
            </w:r>
          </w:p>
        </w:tc>
        <w:tc>
          <w:tcPr>
            <w:tcW w:w="992" w:type="dxa"/>
            <w:tcBorders>
              <w:bottom w:val="single" w:sz="4" w:space="0" w:color="auto"/>
            </w:tcBorders>
          </w:tcPr>
          <w:p w:rsidR="000B4E54" w:rsidRPr="00527E85" w:rsidRDefault="000B4E54" w:rsidP="00C96DF4">
            <w:pPr>
              <w:jc w:val="center"/>
              <w:rPr>
                <w:b/>
              </w:rPr>
            </w:pPr>
            <w:r w:rsidRPr="00527E85">
              <w:rPr>
                <w:b/>
              </w:rPr>
              <w:t>98744,5</w:t>
            </w:r>
          </w:p>
        </w:tc>
        <w:tc>
          <w:tcPr>
            <w:tcW w:w="992" w:type="dxa"/>
            <w:tcBorders>
              <w:bottom w:val="single" w:sz="4" w:space="0" w:color="auto"/>
            </w:tcBorders>
          </w:tcPr>
          <w:p w:rsidR="000B4E54" w:rsidRPr="00527E85" w:rsidRDefault="00527E85" w:rsidP="00C96DF4">
            <w:pPr>
              <w:jc w:val="center"/>
              <w:rPr>
                <w:b/>
              </w:rPr>
            </w:pPr>
            <w:r w:rsidRPr="00527E85">
              <w:rPr>
                <w:b/>
              </w:rPr>
              <w:t>3770,6</w:t>
            </w:r>
          </w:p>
        </w:tc>
        <w:tc>
          <w:tcPr>
            <w:tcW w:w="993" w:type="dxa"/>
            <w:tcBorders>
              <w:bottom w:val="single" w:sz="4" w:space="0" w:color="auto"/>
            </w:tcBorders>
          </w:tcPr>
          <w:p w:rsidR="000B4E54" w:rsidRPr="00527E85" w:rsidRDefault="00756DB1" w:rsidP="006B33D2">
            <w:pPr>
              <w:jc w:val="center"/>
              <w:rPr>
                <w:b/>
              </w:rPr>
            </w:pPr>
            <w:r w:rsidRPr="00527E85">
              <w:rPr>
                <w:b/>
              </w:rPr>
              <w:t>4</w:t>
            </w:r>
            <w:r w:rsidR="006B33D2">
              <w:rPr>
                <w:b/>
              </w:rPr>
              <w:t>610,7</w:t>
            </w:r>
          </w:p>
        </w:tc>
        <w:tc>
          <w:tcPr>
            <w:tcW w:w="708" w:type="dxa"/>
            <w:tcBorders>
              <w:bottom w:val="single" w:sz="4" w:space="0" w:color="auto"/>
            </w:tcBorders>
          </w:tcPr>
          <w:p w:rsidR="000B4E54" w:rsidRPr="00527E85" w:rsidRDefault="000B4E54" w:rsidP="00C96DF4">
            <w:pPr>
              <w:jc w:val="center"/>
            </w:pPr>
            <w:r w:rsidRPr="00527E85">
              <w:rPr>
                <w:b/>
              </w:rPr>
              <w:t>400,0</w:t>
            </w:r>
          </w:p>
        </w:tc>
        <w:tc>
          <w:tcPr>
            <w:tcW w:w="851" w:type="dxa"/>
            <w:tcBorders>
              <w:bottom w:val="single" w:sz="4" w:space="0" w:color="auto"/>
            </w:tcBorders>
          </w:tcPr>
          <w:p w:rsidR="000B4E54" w:rsidRPr="00527E85" w:rsidRDefault="000B4E54" w:rsidP="00C96DF4">
            <w:pPr>
              <w:jc w:val="center"/>
            </w:pPr>
            <w:r w:rsidRPr="00527E85">
              <w:rPr>
                <w:b/>
              </w:rPr>
              <w:t>400,0</w:t>
            </w:r>
          </w:p>
        </w:tc>
        <w:tc>
          <w:tcPr>
            <w:tcW w:w="1701" w:type="dxa"/>
            <w:vMerge/>
          </w:tcPr>
          <w:p w:rsidR="000B4E54" w:rsidRPr="00756DB1" w:rsidRDefault="000B4E54" w:rsidP="00C96DF4"/>
        </w:tc>
      </w:tr>
      <w:tr w:rsidR="000B4E54" w:rsidRPr="00EC2DBE" w:rsidTr="00527E85">
        <w:trPr>
          <w:trHeight w:val="315"/>
        </w:trPr>
        <w:tc>
          <w:tcPr>
            <w:tcW w:w="5670" w:type="dxa"/>
            <w:gridSpan w:val="6"/>
            <w:tcBorders>
              <w:bottom w:val="single" w:sz="4" w:space="0" w:color="auto"/>
            </w:tcBorders>
          </w:tcPr>
          <w:p w:rsidR="000B4E54" w:rsidRPr="00756DB1" w:rsidRDefault="000B4E54" w:rsidP="00D26062">
            <w:pPr>
              <w:overflowPunct w:val="0"/>
              <w:autoSpaceDE w:val="0"/>
              <w:autoSpaceDN w:val="0"/>
              <w:adjustRightInd w:val="0"/>
              <w:ind w:right="-54"/>
              <w:jc w:val="center"/>
              <w:textAlignment w:val="baseline"/>
              <w:rPr>
                <w:b/>
              </w:rPr>
            </w:pPr>
            <w:r w:rsidRPr="00756DB1">
              <w:rPr>
                <w:b/>
              </w:rPr>
              <w:t>ИТОГО ПО ПРОГРАММЕ, В ТОМ ЧИСЛЕ:</w:t>
            </w:r>
          </w:p>
        </w:tc>
        <w:tc>
          <w:tcPr>
            <w:tcW w:w="1134" w:type="dxa"/>
            <w:tcBorders>
              <w:bottom w:val="single" w:sz="4" w:space="0" w:color="auto"/>
            </w:tcBorders>
          </w:tcPr>
          <w:p w:rsidR="000B4E54" w:rsidRPr="00527E85" w:rsidRDefault="00527E85" w:rsidP="00976F91">
            <w:pPr>
              <w:overflowPunct w:val="0"/>
              <w:autoSpaceDE w:val="0"/>
              <w:autoSpaceDN w:val="0"/>
              <w:adjustRightInd w:val="0"/>
              <w:ind w:right="-54"/>
              <w:jc w:val="center"/>
              <w:textAlignment w:val="baseline"/>
              <w:rPr>
                <w:b/>
              </w:rPr>
            </w:pPr>
            <w:r w:rsidRPr="00527E85">
              <w:rPr>
                <w:b/>
              </w:rPr>
              <w:t>250171,8</w:t>
            </w:r>
          </w:p>
        </w:tc>
        <w:tc>
          <w:tcPr>
            <w:tcW w:w="993" w:type="dxa"/>
            <w:tcBorders>
              <w:bottom w:val="single" w:sz="4" w:space="0" w:color="auto"/>
            </w:tcBorders>
          </w:tcPr>
          <w:p w:rsidR="000B4E54" w:rsidRPr="00527E85" w:rsidRDefault="000B4E54" w:rsidP="00C96DF4">
            <w:pPr>
              <w:overflowPunct w:val="0"/>
              <w:autoSpaceDE w:val="0"/>
              <w:autoSpaceDN w:val="0"/>
              <w:adjustRightInd w:val="0"/>
              <w:ind w:right="-54"/>
              <w:jc w:val="center"/>
              <w:textAlignment w:val="baseline"/>
              <w:rPr>
                <w:b/>
              </w:rPr>
            </w:pPr>
            <w:r w:rsidRPr="00527E85">
              <w:rPr>
                <w:b/>
              </w:rPr>
              <w:t>40850,5</w:t>
            </w:r>
          </w:p>
        </w:tc>
        <w:tc>
          <w:tcPr>
            <w:tcW w:w="992" w:type="dxa"/>
            <w:tcBorders>
              <w:bottom w:val="single" w:sz="4" w:space="0" w:color="auto"/>
            </w:tcBorders>
          </w:tcPr>
          <w:p w:rsidR="000B4E54" w:rsidRPr="00527E85" w:rsidRDefault="000B4E54" w:rsidP="00C96DF4">
            <w:pPr>
              <w:jc w:val="center"/>
            </w:pPr>
            <w:r w:rsidRPr="00527E85">
              <w:rPr>
                <w:b/>
              </w:rPr>
              <w:t>51779,9</w:t>
            </w:r>
          </w:p>
        </w:tc>
        <w:tc>
          <w:tcPr>
            <w:tcW w:w="992" w:type="dxa"/>
            <w:tcBorders>
              <w:bottom w:val="single" w:sz="4" w:space="0" w:color="auto"/>
            </w:tcBorders>
          </w:tcPr>
          <w:p w:rsidR="000B4E54" w:rsidRPr="00527E85" w:rsidRDefault="000B4E54" w:rsidP="00C96DF4">
            <w:pPr>
              <w:jc w:val="center"/>
            </w:pPr>
            <w:r w:rsidRPr="00527E85">
              <w:rPr>
                <w:b/>
              </w:rPr>
              <w:t>114979,5</w:t>
            </w:r>
          </w:p>
        </w:tc>
        <w:tc>
          <w:tcPr>
            <w:tcW w:w="992" w:type="dxa"/>
            <w:tcBorders>
              <w:bottom w:val="single" w:sz="4" w:space="0" w:color="auto"/>
            </w:tcBorders>
          </w:tcPr>
          <w:p w:rsidR="000B4E54" w:rsidRPr="00527E85" w:rsidRDefault="00527E85" w:rsidP="00976F91">
            <w:pPr>
              <w:jc w:val="center"/>
            </w:pPr>
            <w:r w:rsidRPr="00527E85">
              <w:rPr>
                <w:b/>
              </w:rPr>
              <w:t>21282,6</w:t>
            </w:r>
          </w:p>
        </w:tc>
        <w:tc>
          <w:tcPr>
            <w:tcW w:w="993" w:type="dxa"/>
            <w:tcBorders>
              <w:bottom w:val="single" w:sz="4" w:space="0" w:color="auto"/>
            </w:tcBorders>
          </w:tcPr>
          <w:p w:rsidR="000B4E54" w:rsidRPr="00527E85" w:rsidRDefault="00756DB1" w:rsidP="00C96DF4">
            <w:pPr>
              <w:jc w:val="center"/>
            </w:pPr>
            <w:r w:rsidRPr="00527E85">
              <w:rPr>
                <w:b/>
              </w:rPr>
              <w:t>18979,3</w:t>
            </w:r>
          </w:p>
        </w:tc>
        <w:tc>
          <w:tcPr>
            <w:tcW w:w="708" w:type="dxa"/>
          </w:tcPr>
          <w:p w:rsidR="000B4E54" w:rsidRPr="00527E85" w:rsidRDefault="000B4E54" w:rsidP="00C96DF4">
            <w:pPr>
              <w:jc w:val="center"/>
            </w:pPr>
            <w:r w:rsidRPr="00527E85">
              <w:rPr>
                <w:b/>
              </w:rPr>
              <w:t>1150,0</w:t>
            </w:r>
          </w:p>
        </w:tc>
        <w:tc>
          <w:tcPr>
            <w:tcW w:w="851" w:type="dxa"/>
          </w:tcPr>
          <w:p w:rsidR="000B4E54" w:rsidRPr="00527E85" w:rsidRDefault="000B4E54" w:rsidP="00C96DF4">
            <w:pPr>
              <w:jc w:val="center"/>
            </w:pPr>
            <w:r w:rsidRPr="00527E85">
              <w:rPr>
                <w:b/>
              </w:rPr>
              <w:t>1150,0</w:t>
            </w:r>
          </w:p>
        </w:tc>
        <w:tc>
          <w:tcPr>
            <w:tcW w:w="1701" w:type="dxa"/>
            <w:vMerge w:val="restart"/>
          </w:tcPr>
          <w:p w:rsidR="000B4E54" w:rsidRPr="00EC2DBE" w:rsidRDefault="000B4E54" w:rsidP="00C96DF4">
            <w:pPr>
              <w:overflowPunct w:val="0"/>
              <w:autoSpaceDE w:val="0"/>
              <w:autoSpaceDN w:val="0"/>
              <w:adjustRightInd w:val="0"/>
              <w:ind w:right="-54"/>
              <w:textAlignment w:val="baseline"/>
              <w:rPr>
                <w:b/>
                <w:highlight w:val="yellow"/>
              </w:rPr>
            </w:pPr>
          </w:p>
        </w:tc>
      </w:tr>
      <w:tr w:rsidR="000B4E54" w:rsidRPr="00EC2DBE" w:rsidTr="00527E85">
        <w:trPr>
          <w:trHeight w:val="320"/>
        </w:trPr>
        <w:tc>
          <w:tcPr>
            <w:tcW w:w="5670" w:type="dxa"/>
            <w:gridSpan w:val="6"/>
            <w:tcBorders>
              <w:top w:val="single" w:sz="4" w:space="0" w:color="auto"/>
            </w:tcBorders>
          </w:tcPr>
          <w:p w:rsidR="000B4E54" w:rsidRPr="00756DB1" w:rsidRDefault="000B4E54" w:rsidP="00C96DF4">
            <w:pPr>
              <w:jc w:val="right"/>
            </w:pPr>
            <w:r w:rsidRPr="00756DB1">
              <w:rPr>
                <w:b/>
              </w:rPr>
              <w:t>ФБ</w:t>
            </w:r>
          </w:p>
        </w:tc>
        <w:tc>
          <w:tcPr>
            <w:tcW w:w="1134" w:type="dxa"/>
            <w:tcBorders>
              <w:top w:val="single" w:sz="4" w:space="0" w:color="auto"/>
            </w:tcBorders>
          </w:tcPr>
          <w:p w:rsidR="000B4E54" w:rsidRPr="00527E85" w:rsidRDefault="00756DB1" w:rsidP="00C96DF4">
            <w:pPr>
              <w:jc w:val="center"/>
              <w:rPr>
                <w:b/>
              </w:rPr>
            </w:pPr>
            <w:r w:rsidRPr="00527E85">
              <w:rPr>
                <w:b/>
              </w:rPr>
              <w:t>192966,8</w:t>
            </w:r>
          </w:p>
        </w:tc>
        <w:tc>
          <w:tcPr>
            <w:tcW w:w="993" w:type="dxa"/>
            <w:tcBorders>
              <w:top w:val="single" w:sz="4" w:space="0" w:color="auto"/>
            </w:tcBorders>
          </w:tcPr>
          <w:p w:rsidR="000B4E54" w:rsidRPr="00527E85" w:rsidRDefault="000B4E54" w:rsidP="00C96DF4">
            <w:pPr>
              <w:jc w:val="center"/>
            </w:pPr>
            <w:r w:rsidRPr="00527E85">
              <w:t>28445,1</w:t>
            </w:r>
          </w:p>
        </w:tc>
        <w:tc>
          <w:tcPr>
            <w:tcW w:w="992" w:type="dxa"/>
            <w:tcBorders>
              <w:top w:val="single" w:sz="4" w:space="0" w:color="auto"/>
            </w:tcBorders>
          </w:tcPr>
          <w:p w:rsidR="000B4E54" w:rsidRPr="00527E85" w:rsidRDefault="000B4E54" w:rsidP="00C96DF4">
            <w:pPr>
              <w:jc w:val="center"/>
            </w:pPr>
            <w:r w:rsidRPr="00527E85">
              <w:t>41107,6</w:t>
            </w:r>
          </w:p>
        </w:tc>
        <w:tc>
          <w:tcPr>
            <w:tcW w:w="992" w:type="dxa"/>
            <w:tcBorders>
              <w:top w:val="single" w:sz="4" w:space="0" w:color="auto"/>
            </w:tcBorders>
          </w:tcPr>
          <w:p w:rsidR="000B4E54" w:rsidRPr="00527E85" w:rsidRDefault="000B4E54" w:rsidP="00C96DF4">
            <w:pPr>
              <w:jc w:val="center"/>
            </w:pPr>
            <w:r w:rsidRPr="00527E85">
              <w:t>92781,4</w:t>
            </w:r>
          </w:p>
        </w:tc>
        <w:tc>
          <w:tcPr>
            <w:tcW w:w="992" w:type="dxa"/>
            <w:tcBorders>
              <w:top w:val="single" w:sz="4" w:space="0" w:color="auto"/>
            </w:tcBorders>
          </w:tcPr>
          <w:p w:rsidR="000B4E54" w:rsidRPr="00527E85" w:rsidRDefault="000B4E54" w:rsidP="00C96DF4">
            <w:pPr>
              <w:jc w:val="center"/>
            </w:pPr>
            <w:r w:rsidRPr="00527E85">
              <w:t>15996,0</w:t>
            </w:r>
          </w:p>
        </w:tc>
        <w:tc>
          <w:tcPr>
            <w:tcW w:w="993" w:type="dxa"/>
            <w:tcBorders>
              <w:top w:val="single" w:sz="4" w:space="0" w:color="auto"/>
            </w:tcBorders>
          </w:tcPr>
          <w:p w:rsidR="000B4E54" w:rsidRPr="00527E85" w:rsidRDefault="00756DB1" w:rsidP="00C96DF4">
            <w:pPr>
              <w:jc w:val="center"/>
            </w:pPr>
            <w:r w:rsidRPr="00527E85">
              <w:t>14636,7</w:t>
            </w:r>
          </w:p>
        </w:tc>
        <w:tc>
          <w:tcPr>
            <w:tcW w:w="708" w:type="dxa"/>
          </w:tcPr>
          <w:p w:rsidR="000B4E54" w:rsidRPr="00527E85" w:rsidRDefault="000B4E54" w:rsidP="00C96DF4">
            <w:pPr>
              <w:jc w:val="center"/>
            </w:pPr>
            <w:r w:rsidRPr="00527E85">
              <w:t>0,00</w:t>
            </w:r>
          </w:p>
        </w:tc>
        <w:tc>
          <w:tcPr>
            <w:tcW w:w="851" w:type="dxa"/>
          </w:tcPr>
          <w:p w:rsidR="000B4E54" w:rsidRPr="00527E85" w:rsidRDefault="000B4E54" w:rsidP="00C96DF4">
            <w:pPr>
              <w:jc w:val="center"/>
            </w:pPr>
            <w:r w:rsidRPr="00527E85">
              <w:t>0,00</w:t>
            </w:r>
          </w:p>
        </w:tc>
        <w:tc>
          <w:tcPr>
            <w:tcW w:w="1701" w:type="dxa"/>
            <w:vMerge/>
          </w:tcPr>
          <w:p w:rsidR="000B4E54" w:rsidRPr="00EC2DBE" w:rsidRDefault="000B4E54" w:rsidP="00C96DF4">
            <w:pPr>
              <w:rPr>
                <w:highlight w:val="yellow"/>
              </w:rPr>
            </w:pPr>
          </w:p>
        </w:tc>
      </w:tr>
      <w:tr w:rsidR="000B4E54" w:rsidRPr="00EC2DBE" w:rsidTr="00527E85">
        <w:trPr>
          <w:trHeight w:val="423"/>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ОБ</w:t>
            </w:r>
          </w:p>
        </w:tc>
        <w:tc>
          <w:tcPr>
            <w:tcW w:w="1134" w:type="dxa"/>
            <w:tcBorders>
              <w:top w:val="single" w:sz="4" w:space="0" w:color="auto"/>
              <w:bottom w:val="single" w:sz="4" w:space="0" w:color="auto"/>
            </w:tcBorders>
          </w:tcPr>
          <w:p w:rsidR="000B4E54" w:rsidRPr="00527E85" w:rsidRDefault="00756DB1" w:rsidP="00C96DF4">
            <w:pPr>
              <w:jc w:val="center"/>
              <w:rPr>
                <w:b/>
              </w:rPr>
            </w:pPr>
            <w:r w:rsidRPr="00527E85">
              <w:rPr>
                <w:b/>
              </w:rPr>
              <w:t>49786,2</w:t>
            </w:r>
          </w:p>
        </w:tc>
        <w:tc>
          <w:tcPr>
            <w:tcW w:w="993" w:type="dxa"/>
            <w:tcBorders>
              <w:top w:val="single" w:sz="4" w:space="0" w:color="auto"/>
              <w:bottom w:val="single" w:sz="4" w:space="0" w:color="auto"/>
            </w:tcBorders>
          </w:tcPr>
          <w:p w:rsidR="000B4E54" w:rsidRPr="00527E85" w:rsidRDefault="000B4E54" w:rsidP="00C96DF4">
            <w:pPr>
              <w:jc w:val="center"/>
            </w:pPr>
            <w:r w:rsidRPr="00527E85">
              <w:t>11536,1</w:t>
            </w:r>
          </w:p>
        </w:tc>
        <w:tc>
          <w:tcPr>
            <w:tcW w:w="992" w:type="dxa"/>
            <w:tcBorders>
              <w:top w:val="single" w:sz="4" w:space="0" w:color="auto"/>
              <w:bottom w:val="single" w:sz="4" w:space="0" w:color="auto"/>
            </w:tcBorders>
          </w:tcPr>
          <w:p w:rsidR="000B4E54" w:rsidRPr="00527E85" w:rsidRDefault="000B4E54" w:rsidP="00C96DF4">
            <w:pPr>
              <w:jc w:val="center"/>
            </w:pPr>
            <w:r w:rsidRPr="00527E85">
              <w:t>9009,4</w:t>
            </w:r>
          </w:p>
        </w:tc>
        <w:tc>
          <w:tcPr>
            <w:tcW w:w="992" w:type="dxa"/>
            <w:tcBorders>
              <w:top w:val="single" w:sz="4" w:space="0" w:color="auto"/>
              <w:bottom w:val="single" w:sz="4" w:space="0" w:color="auto"/>
            </w:tcBorders>
          </w:tcPr>
          <w:p w:rsidR="000B4E54" w:rsidRPr="00527E85" w:rsidRDefault="000B4E54" w:rsidP="00C96DF4">
            <w:pPr>
              <w:jc w:val="center"/>
            </w:pPr>
            <w:r w:rsidRPr="00527E85">
              <w:t>20715,0</w:t>
            </w:r>
          </w:p>
        </w:tc>
        <w:tc>
          <w:tcPr>
            <w:tcW w:w="992" w:type="dxa"/>
            <w:tcBorders>
              <w:top w:val="single" w:sz="4" w:space="0" w:color="auto"/>
              <w:bottom w:val="single" w:sz="4" w:space="0" w:color="auto"/>
            </w:tcBorders>
          </w:tcPr>
          <w:p w:rsidR="000B4E54" w:rsidRPr="00527E85" w:rsidRDefault="000B4E54" w:rsidP="00C96DF4">
            <w:pPr>
              <w:jc w:val="center"/>
            </w:pPr>
            <w:r w:rsidRPr="00527E85">
              <w:t>4794,3</w:t>
            </w:r>
          </w:p>
        </w:tc>
        <w:tc>
          <w:tcPr>
            <w:tcW w:w="993" w:type="dxa"/>
            <w:tcBorders>
              <w:top w:val="single" w:sz="4" w:space="0" w:color="auto"/>
              <w:bottom w:val="single" w:sz="4" w:space="0" w:color="auto"/>
            </w:tcBorders>
          </w:tcPr>
          <w:p w:rsidR="000B4E54" w:rsidRPr="00527E85" w:rsidRDefault="00756DB1" w:rsidP="00C96DF4">
            <w:pPr>
              <w:jc w:val="center"/>
            </w:pPr>
            <w:r w:rsidRPr="00527E85">
              <w:t>3731,4</w:t>
            </w:r>
          </w:p>
        </w:tc>
        <w:tc>
          <w:tcPr>
            <w:tcW w:w="708" w:type="dxa"/>
            <w:tcBorders>
              <w:bottom w:val="single" w:sz="4" w:space="0" w:color="auto"/>
            </w:tcBorders>
          </w:tcPr>
          <w:p w:rsidR="000B4E54" w:rsidRPr="00527E85" w:rsidRDefault="000B4E54" w:rsidP="00C96DF4">
            <w:pPr>
              <w:jc w:val="center"/>
            </w:pPr>
            <w:r w:rsidRPr="00527E85">
              <w:t>0,00</w:t>
            </w:r>
          </w:p>
        </w:tc>
        <w:tc>
          <w:tcPr>
            <w:tcW w:w="851" w:type="dxa"/>
            <w:tcBorders>
              <w:bottom w:val="single" w:sz="4" w:space="0" w:color="auto"/>
            </w:tcBorders>
          </w:tcPr>
          <w:p w:rsidR="000B4E54" w:rsidRPr="00527E85" w:rsidRDefault="000B4E54" w:rsidP="00C96DF4">
            <w:pPr>
              <w:jc w:val="center"/>
            </w:pPr>
            <w:r w:rsidRPr="00527E85">
              <w:t>0,00</w:t>
            </w:r>
          </w:p>
        </w:tc>
        <w:tc>
          <w:tcPr>
            <w:tcW w:w="1701" w:type="dxa"/>
            <w:vMerge/>
          </w:tcPr>
          <w:p w:rsidR="000B4E54" w:rsidRPr="00EC2DBE" w:rsidRDefault="000B4E54" w:rsidP="00C96DF4">
            <w:pPr>
              <w:rPr>
                <w:highlight w:val="yellow"/>
              </w:rPr>
            </w:pPr>
          </w:p>
        </w:tc>
      </w:tr>
      <w:tr w:rsidR="000B4E54" w:rsidRPr="00EC2DBE" w:rsidTr="00527E85">
        <w:trPr>
          <w:trHeight w:val="314"/>
        </w:trPr>
        <w:tc>
          <w:tcPr>
            <w:tcW w:w="5670" w:type="dxa"/>
            <w:gridSpan w:val="6"/>
            <w:tcBorders>
              <w:top w:val="single" w:sz="4" w:space="0" w:color="auto"/>
              <w:bottom w:val="single" w:sz="4" w:space="0" w:color="auto"/>
            </w:tcBorders>
          </w:tcPr>
          <w:p w:rsidR="000B4E54" w:rsidRPr="00756DB1" w:rsidRDefault="000B4E54" w:rsidP="00C96DF4">
            <w:pPr>
              <w:jc w:val="right"/>
            </w:pPr>
            <w:r w:rsidRPr="00756DB1">
              <w:rPr>
                <w:b/>
              </w:rPr>
              <w:t>МБ</w:t>
            </w:r>
          </w:p>
        </w:tc>
        <w:tc>
          <w:tcPr>
            <w:tcW w:w="1134" w:type="dxa"/>
            <w:tcBorders>
              <w:top w:val="single" w:sz="4" w:space="0" w:color="auto"/>
              <w:bottom w:val="single" w:sz="4" w:space="0" w:color="auto"/>
            </w:tcBorders>
          </w:tcPr>
          <w:p w:rsidR="000B4E54" w:rsidRPr="00527E85" w:rsidRDefault="00527E85" w:rsidP="000A5457">
            <w:pPr>
              <w:jc w:val="center"/>
              <w:rPr>
                <w:b/>
              </w:rPr>
            </w:pPr>
            <w:r w:rsidRPr="00527E85">
              <w:rPr>
                <w:b/>
              </w:rPr>
              <w:t>6468,8</w:t>
            </w:r>
          </w:p>
        </w:tc>
        <w:tc>
          <w:tcPr>
            <w:tcW w:w="993" w:type="dxa"/>
            <w:tcBorders>
              <w:top w:val="single" w:sz="4" w:space="0" w:color="auto"/>
              <w:bottom w:val="single" w:sz="4" w:space="0" w:color="auto"/>
            </w:tcBorders>
          </w:tcPr>
          <w:p w:rsidR="000B4E54" w:rsidRPr="00527E85" w:rsidRDefault="000B4E54" w:rsidP="00C96DF4">
            <w:pPr>
              <w:jc w:val="center"/>
            </w:pPr>
            <w:r w:rsidRPr="00527E85">
              <w:t>869,3</w:t>
            </w:r>
          </w:p>
        </w:tc>
        <w:tc>
          <w:tcPr>
            <w:tcW w:w="992" w:type="dxa"/>
            <w:tcBorders>
              <w:top w:val="single" w:sz="4" w:space="0" w:color="auto"/>
              <w:bottom w:val="single" w:sz="4" w:space="0" w:color="auto"/>
            </w:tcBorders>
          </w:tcPr>
          <w:p w:rsidR="000B4E54" w:rsidRPr="00527E85" w:rsidRDefault="000B4E54" w:rsidP="00C96DF4">
            <w:pPr>
              <w:jc w:val="center"/>
            </w:pPr>
            <w:r w:rsidRPr="00527E85">
              <w:t>1662,9</w:t>
            </w:r>
          </w:p>
        </w:tc>
        <w:tc>
          <w:tcPr>
            <w:tcW w:w="992" w:type="dxa"/>
            <w:tcBorders>
              <w:top w:val="single" w:sz="4" w:space="0" w:color="auto"/>
              <w:bottom w:val="single" w:sz="4" w:space="0" w:color="auto"/>
            </w:tcBorders>
          </w:tcPr>
          <w:p w:rsidR="000B4E54" w:rsidRPr="00527E85" w:rsidRDefault="000B4E54" w:rsidP="00C96DF4">
            <w:pPr>
              <w:jc w:val="center"/>
            </w:pPr>
            <w:r w:rsidRPr="00527E85">
              <w:t>533,1</w:t>
            </w:r>
          </w:p>
        </w:tc>
        <w:tc>
          <w:tcPr>
            <w:tcW w:w="992" w:type="dxa"/>
            <w:tcBorders>
              <w:top w:val="single" w:sz="4" w:space="0" w:color="auto"/>
              <w:bottom w:val="single" w:sz="4" w:space="0" w:color="auto"/>
            </w:tcBorders>
          </w:tcPr>
          <w:p w:rsidR="000B4E54" w:rsidRPr="00527E85" w:rsidRDefault="00527E85" w:rsidP="00C96DF4">
            <w:pPr>
              <w:jc w:val="center"/>
            </w:pPr>
            <w:r w:rsidRPr="00527E85">
              <w:t>492,3</w:t>
            </w:r>
          </w:p>
        </w:tc>
        <w:tc>
          <w:tcPr>
            <w:tcW w:w="993" w:type="dxa"/>
            <w:tcBorders>
              <w:top w:val="single" w:sz="4" w:space="0" w:color="auto"/>
              <w:bottom w:val="single" w:sz="4" w:space="0" w:color="auto"/>
            </w:tcBorders>
          </w:tcPr>
          <w:p w:rsidR="000B4E54" w:rsidRPr="00527E85" w:rsidRDefault="00756DB1" w:rsidP="00C96DF4">
            <w:pPr>
              <w:jc w:val="center"/>
            </w:pPr>
            <w:r w:rsidRPr="00527E85">
              <w:t>611,2</w:t>
            </w:r>
          </w:p>
        </w:tc>
        <w:tc>
          <w:tcPr>
            <w:tcW w:w="708" w:type="dxa"/>
          </w:tcPr>
          <w:p w:rsidR="000B4E54" w:rsidRPr="00527E85" w:rsidRDefault="000B4E54" w:rsidP="00C96DF4">
            <w:pPr>
              <w:jc w:val="center"/>
            </w:pPr>
            <w:r w:rsidRPr="00527E85">
              <w:t>1150,0</w:t>
            </w:r>
          </w:p>
        </w:tc>
        <w:tc>
          <w:tcPr>
            <w:tcW w:w="851" w:type="dxa"/>
          </w:tcPr>
          <w:p w:rsidR="000B4E54" w:rsidRPr="00527E85" w:rsidRDefault="000B4E54" w:rsidP="00C96DF4">
            <w:pPr>
              <w:jc w:val="center"/>
            </w:pPr>
            <w:r w:rsidRPr="00527E85">
              <w:t>1150,0</w:t>
            </w:r>
          </w:p>
        </w:tc>
        <w:tc>
          <w:tcPr>
            <w:tcW w:w="1701" w:type="dxa"/>
            <w:vMerge/>
          </w:tcPr>
          <w:p w:rsidR="000B4E54" w:rsidRPr="00EC2DBE" w:rsidRDefault="000B4E54" w:rsidP="00C96DF4">
            <w:pPr>
              <w:rPr>
                <w:highlight w:val="yellow"/>
              </w:rPr>
            </w:pPr>
          </w:p>
        </w:tc>
      </w:tr>
      <w:tr w:rsidR="000B4E54" w:rsidRPr="00291047" w:rsidTr="00527E85">
        <w:trPr>
          <w:trHeight w:val="351"/>
        </w:trPr>
        <w:tc>
          <w:tcPr>
            <w:tcW w:w="5670" w:type="dxa"/>
            <w:gridSpan w:val="6"/>
            <w:tcBorders>
              <w:top w:val="single" w:sz="4" w:space="0" w:color="auto"/>
              <w:bottom w:val="single" w:sz="4" w:space="0" w:color="auto"/>
            </w:tcBorders>
          </w:tcPr>
          <w:p w:rsidR="000B4E54" w:rsidRPr="00756DB1" w:rsidRDefault="000B4E54" w:rsidP="00C96DF4">
            <w:pPr>
              <w:jc w:val="right"/>
              <w:rPr>
                <w:b/>
              </w:rPr>
            </w:pPr>
            <w:r w:rsidRPr="00756DB1">
              <w:rPr>
                <w:b/>
              </w:rPr>
              <w:t>ВНБ</w:t>
            </w:r>
          </w:p>
        </w:tc>
        <w:tc>
          <w:tcPr>
            <w:tcW w:w="1134" w:type="dxa"/>
            <w:tcBorders>
              <w:top w:val="single" w:sz="4" w:space="0" w:color="auto"/>
              <w:bottom w:val="single" w:sz="4" w:space="0" w:color="auto"/>
            </w:tcBorders>
          </w:tcPr>
          <w:p w:rsidR="000B4E54" w:rsidRPr="00527E85" w:rsidRDefault="000B4E54" w:rsidP="00C96DF4">
            <w:pPr>
              <w:jc w:val="center"/>
              <w:rPr>
                <w:b/>
              </w:rPr>
            </w:pPr>
            <w:r w:rsidRPr="00527E85">
              <w:rPr>
                <w:b/>
              </w:rPr>
              <w:t>950,0</w:t>
            </w:r>
          </w:p>
        </w:tc>
        <w:tc>
          <w:tcPr>
            <w:tcW w:w="993" w:type="dxa"/>
            <w:tcBorders>
              <w:top w:val="single" w:sz="4" w:space="0" w:color="auto"/>
              <w:bottom w:val="single" w:sz="4" w:space="0" w:color="auto"/>
            </w:tcBorders>
          </w:tcPr>
          <w:p w:rsidR="000B4E54" w:rsidRPr="00527E85" w:rsidRDefault="000B4E54" w:rsidP="00C96DF4">
            <w:pPr>
              <w:jc w:val="center"/>
            </w:pPr>
            <w:r w:rsidRPr="00527E85">
              <w:t>0,00</w:t>
            </w:r>
          </w:p>
        </w:tc>
        <w:tc>
          <w:tcPr>
            <w:tcW w:w="992" w:type="dxa"/>
            <w:tcBorders>
              <w:top w:val="single" w:sz="4" w:space="0" w:color="auto"/>
              <w:bottom w:val="single" w:sz="4" w:space="0" w:color="auto"/>
            </w:tcBorders>
          </w:tcPr>
          <w:p w:rsidR="000B4E54" w:rsidRPr="00527E85" w:rsidRDefault="000B4E54" w:rsidP="00C96DF4">
            <w:pPr>
              <w:jc w:val="center"/>
            </w:pPr>
            <w:r w:rsidRPr="00527E85">
              <w:t>0,00</w:t>
            </w:r>
          </w:p>
        </w:tc>
        <w:tc>
          <w:tcPr>
            <w:tcW w:w="992" w:type="dxa"/>
            <w:tcBorders>
              <w:top w:val="single" w:sz="4" w:space="0" w:color="auto"/>
              <w:bottom w:val="single" w:sz="4" w:space="0" w:color="auto"/>
            </w:tcBorders>
          </w:tcPr>
          <w:p w:rsidR="000B4E54" w:rsidRPr="00527E85" w:rsidRDefault="000B4E54" w:rsidP="00C96DF4">
            <w:pPr>
              <w:jc w:val="center"/>
            </w:pPr>
            <w:r w:rsidRPr="00527E85">
              <w:t>950,0</w:t>
            </w:r>
          </w:p>
        </w:tc>
        <w:tc>
          <w:tcPr>
            <w:tcW w:w="992" w:type="dxa"/>
            <w:tcBorders>
              <w:top w:val="single" w:sz="4" w:space="0" w:color="auto"/>
              <w:bottom w:val="single" w:sz="4" w:space="0" w:color="auto"/>
            </w:tcBorders>
          </w:tcPr>
          <w:p w:rsidR="000B4E54" w:rsidRPr="00527E85" w:rsidRDefault="000B4E54" w:rsidP="00C96DF4">
            <w:pPr>
              <w:jc w:val="center"/>
            </w:pPr>
            <w:r w:rsidRPr="00527E85">
              <w:t>0,00</w:t>
            </w:r>
          </w:p>
        </w:tc>
        <w:tc>
          <w:tcPr>
            <w:tcW w:w="993" w:type="dxa"/>
            <w:tcBorders>
              <w:top w:val="single" w:sz="4" w:space="0" w:color="auto"/>
              <w:bottom w:val="single" w:sz="4" w:space="0" w:color="auto"/>
            </w:tcBorders>
          </w:tcPr>
          <w:p w:rsidR="000B4E54" w:rsidRPr="00527E85" w:rsidRDefault="000B4E54" w:rsidP="00C96DF4">
            <w:pPr>
              <w:jc w:val="center"/>
            </w:pPr>
            <w:r w:rsidRPr="00527E85">
              <w:t>0,00</w:t>
            </w:r>
          </w:p>
        </w:tc>
        <w:tc>
          <w:tcPr>
            <w:tcW w:w="708" w:type="dxa"/>
            <w:tcBorders>
              <w:bottom w:val="single" w:sz="4" w:space="0" w:color="auto"/>
            </w:tcBorders>
          </w:tcPr>
          <w:p w:rsidR="000B4E54" w:rsidRPr="00527E85" w:rsidRDefault="000B4E54" w:rsidP="00C96DF4">
            <w:pPr>
              <w:jc w:val="center"/>
            </w:pPr>
            <w:r w:rsidRPr="00527E85">
              <w:t>0,00</w:t>
            </w:r>
          </w:p>
        </w:tc>
        <w:tc>
          <w:tcPr>
            <w:tcW w:w="851" w:type="dxa"/>
            <w:tcBorders>
              <w:bottom w:val="single" w:sz="4" w:space="0" w:color="auto"/>
            </w:tcBorders>
          </w:tcPr>
          <w:p w:rsidR="000B4E54" w:rsidRPr="00527E85" w:rsidRDefault="000B4E54" w:rsidP="00C96DF4">
            <w:pPr>
              <w:jc w:val="center"/>
            </w:pPr>
            <w:r w:rsidRPr="00527E85">
              <w:t>0,00</w:t>
            </w:r>
          </w:p>
        </w:tc>
        <w:tc>
          <w:tcPr>
            <w:tcW w:w="1701" w:type="dxa"/>
            <w:vMerge/>
            <w:tcBorders>
              <w:bottom w:val="single" w:sz="4" w:space="0" w:color="auto"/>
            </w:tcBorders>
          </w:tcPr>
          <w:p w:rsidR="000B4E54" w:rsidRPr="00291047" w:rsidRDefault="000B4E54" w:rsidP="00C96DF4"/>
        </w:tc>
      </w:tr>
    </w:tbl>
    <w:p w:rsidR="00365A76" w:rsidRPr="00266BEB" w:rsidRDefault="00365A76" w:rsidP="006F0B50">
      <w:pPr>
        <w:suppressAutoHyphens/>
        <w:autoSpaceDE w:val="0"/>
        <w:outlineLvl w:val="0"/>
        <w:rPr>
          <w:sz w:val="28"/>
          <w:szCs w:val="28"/>
        </w:rPr>
      </w:pPr>
    </w:p>
    <w:sectPr w:rsidR="00365A76" w:rsidRPr="00266BEB" w:rsidSect="006F0B50">
      <w:pgSz w:w="16838" w:h="11906" w:orient="landscape" w:code="9"/>
      <w:pgMar w:top="6"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C8" w:rsidRDefault="00A163C8" w:rsidP="00365A76">
      <w:r>
        <w:separator/>
      </w:r>
    </w:p>
  </w:endnote>
  <w:endnote w:type="continuationSeparator" w:id="0">
    <w:p w:rsidR="00A163C8" w:rsidRDefault="00A163C8"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C8" w:rsidRDefault="00A163C8" w:rsidP="00365A76">
      <w:r>
        <w:separator/>
      </w:r>
    </w:p>
  </w:footnote>
  <w:footnote w:type="continuationSeparator" w:id="0">
    <w:p w:rsidR="00A163C8" w:rsidRDefault="00A163C8"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1492"/>
    <w:rsid w:val="0028270C"/>
    <w:rsid w:val="00284E72"/>
    <w:rsid w:val="00285AD6"/>
    <w:rsid w:val="002866BA"/>
    <w:rsid w:val="00291047"/>
    <w:rsid w:val="00291656"/>
    <w:rsid w:val="00292C4C"/>
    <w:rsid w:val="00293D91"/>
    <w:rsid w:val="002A0EF5"/>
    <w:rsid w:val="002A168E"/>
    <w:rsid w:val="002A2532"/>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094A"/>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1DA"/>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1156"/>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27E85"/>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0CD6"/>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2E0E"/>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3D2"/>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10B"/>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67078"/>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7B69"/>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5650"/>
    <w:rsid w:val="00A163C8"/>
    <w:rsid w:val="00A16BCE"/>
    <w:rsid w:val="00A174F5"/>
    <w:rsid w:val="00A20034"/>
    <w:rsid w:val="00A220FB"/>
    <w:rsid w:val="00A22DB3"/>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42D"/>
    <w:rsid w:val="00AF2EA7"/>
    <w:rsid w:val="00AF432A"/>
    <w:rsid w:val="00AF542A"/>
    <w:rsid w:val="00AF6A20"/>
    <w:rsid w:val="00AF758F"/>
    <w:rsid w:val="00B006D3"/>
    <w:rsid w:val="00B01998"/>
    <w:rsid w:val="00B04A3D"/>
    <w:rsid w:val="00B06D67"/>
    <w:rsid w:val="00B102C1"/>
    <w:rsid w:val="00B11D3F"/>
    <w:rsid w:val="00B1363E"/>
    <w:rsid w:val="00B14FA1"/>
    <w:rsid w:val="00B1538F"/>
    <w:rsid w:val="00B15697"/>
    <w:rsid w:val="00B15C13"/>
    <w:rsid w:val="00B214EB"/>
    <w:rsid w:val="00B228CF"/>
    <w:rsid w:val="00B276F8"/>
    <w:rsid w:val="00B325BB"/>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16F37"/>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34FFD-6856-42C4-8E05-93860173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2022-07-19T02:47:00Z</cp:lastPrinted>
  <dcterms:created xsi:type="dcterms:W3CDTF">2022-07-19T03:14:00Z</dcterms:created>
  <dcterms:modified xsi:type="dcterms:W3CDTF">2022-07-19T03:14:00Z</dcterms:modified>
</cp:coreProperties>
</file>