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E6" w:rsidRDefault="004C44E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44E6" w:rsidRDefault="004C44E6">
      <w:pPr>
        <w:pStyle w:val="ConsPlusNormal"/>
        <w:jc w:val="both"/>
        <w:outlineLvl w:val="0"/>
      </w:pPr>
    </w:p>
    <w:p w:rsidR="004C44E6" w:rsidRDefault="004C44E6">
      <w:pPr>
        <w:pStyle w:val="ConsPlusTitle"/>
        <w:jc w:val="center"/>
        <w:outlineLvl w:val="0"/>
      </w:pPr>
      <w:r>
        <w:t>СЛУЖБА ВЕТЕРИНАРИИ ИРКУТСКОЙ ОБЛАСТИ</w:t>
      </w:r>
    </w:p>
    <w:p w:rsidR="004C44E6" w:rsidRDefault="004C44E6">
      <w:pPr>
        <w:pStyle w:val="ConsPlusTitle"/>
        <w:jc w:val="both"/>
      </w:pPr>
    </w:p>
    <w:p w:rsidR="004C44E6" w:rsidRDefault="004C44E6">
      <w:pPr>
        <w:pStyle w:val="ConsPlusTitle"/>
        <w:jc w:val="center"/>
      </w:pPr>
      <w:r>
        <w:t>ПРИКАЗ</w:t>
      </w:r>
    </w:p>
    <w:p w:rsidR="004C44E6" w:rsidRDefault="004C44E6">
      <w:pPr>
        <w:pStyle w:val="ConsPlusTitle"/>
        <w:jc w:val="center"/>
      </w:pPr>
      <w:r>
        <w:t>от 24 августа 2020 г. N 54-спр</w:t>
      </w:r>
    </w:p>
    <w:p w:rsidR="004C44E6" w:rsidRDefault="004C44E6">
      <w:pPr>
        <w:pStyle w:val="ConsPlusTitle"/>
        <w:jc w:val="both"/>
      </w:pPr>
    </w:p>
    <w:p w:rsidR="004C44E6" w:rsidRDefault="004C44E6">
      <w:pPr>
        <w:pStyle w:val="ConsPlusTitle"/>
        <w:jc w:val="center"/>
      </w:pPr>
      <w:r>
        <w:t>ОБ УТВЕРЖДЕНИИ ПОРЯДКА ОРГАНИЗАЦИИ ДЕЯТЕЛЬНОСТИ ПРИЮТОВ</w:t>
      </w:r>
    </w:p>
    <w:p w:rsidR="004C44E6" w:rsidRDefault="004C44E6">
      <w:pPr>
        <w:pStyle w:val="ConsPlusTitle"/>
        <w:jc w:val="center"/>
      </w:pPr>
      <w:r>
        <w:t>ДЛЯ ЖИВОТНЫХ И НОРМ СОДЕРЖАНИЯ ЖИВОТНЫХ В НИХ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и методическими </w:t>
      </w:r>
      <w:hyperlink r:id="rId7" w:history="1">
        <w:r>
          <w:rPr>
            <w:color w:val="0000FF"/>
          </w:rPr>
          <w:t>указаниями</w:t>
        </w:r>
      </w:hyperlink>
      <w:r>
        <w:t xml:space="preserve"> по организации деятельности приютов для животных и установлению норм содержания животных в них, утвержденными постановлением Правительства Российской Федерации от 23 ноября 2019 года N</w:t>
      </w:r>
      <w:proofErr w:type="gramEnd"/>
      <w:r>
        <w:t xml:space="preserve"> 1504, руководствуясь </w:t>
      </w:r>
      <w:hyperlink r:id="rId8" w:history="1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организации деятельности приютов для животных и нормы содержания животных в них (прилагаются).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службы ветеринарии Иркутской области от 26 декабря 2019 года N 69-спр "Об утверждении Порядка организации деятельности приютов для животных и норм содержания животных в них".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r>
        <w:t>4. Настоящий приказ подлежит официальному опубликованию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информации" (www.pravo.gov.ru).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right"/>
      </w:pPr>
      <w:r>
        <w:t>Руководитель службы ветеринарии</w:t>
      </w:r>
    </w:p>
    <w:p w:rsidR="004C44E6" w:rsidRDefault="004C44E6">
      <w:pPr>
        <w:pStyle w:val="ConsPlusNormal"/>
        <w:jc w:val="right"/>
      </w:pPr>
      <w:r>
        <w:t xml:space="preserve">Иркутской области - </w:t>
      </w:r>
      <w:proofErr w:type="gramStart"/>
      <w:r>
        <w:t>главный</w:t>
      </w:r>
      <w:proofErr w:type="gramEnd"/>
    </w:p>
    <w:p w:rsidR="004C44E6" w:rsidRDefault="004C44E6">
      <w:pPr>
        <w:pStyle w:val="ConsPlusNormal"/>
        <w:jc w:val="right"/>
      </w:pPr>
      <w:r>
        <w:t>государственный инспектор</w:t>
      </w:r>
    </w:p>
    <w:p w:rsidR="004C44E6" w:rsidRDefault="004C44E6">
      <w:pPr>
        <w:pStyle w:val="ConsPlusNormal"/>
        <w:jc w:val="right"/>
      </w:pPr>
      <w:r>
        <w:t>Иркутской области в области</w:t>
      </w:r>
    </w:p>
    <w:p w:rsidR="004C44E6" w:rsidRDefault="004C44E6">
      <w:pPr>
        <w:pStyle w:val="ConsPlusNormal"/>
        <w:jc w:val="right"/>
      </w:pPr>
      <w:r>
        <w:t>обращения с животными</w:t>
      </w:r>
    </w:p>
    <w:p w:rsidR="004C44E6" w:rsidRDefault="004C44E6">
      <w:pPr>
        <w:pStyle w:val="ConsPlusNormal"/>
        <w:jc w:val="right"/>
      </w:pPr>
      <w:r>
        <w:t>С.С.ШЕВЧЕНКО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right"/>
        <w:outlineLvl w:val="0"/>
      </w:pPr>
      <w:r>
        <w:t>Утвержден</w:t>
      </w:r>
    </w:p>
    <w:p w:rsidR="004C44E6" w:rsidRDefault="004C44E6">
      <w:pPr>
        <w:pStyle w:val="ConsPlusNormal"/>
        <w:jc w:val="right"/>
      </w:pPr>
      <w:r>
        <w:t>приказом службы ветеринарии</w:t>
      </w:r>
    </w:p>
    <w:p w:rsidR="004C44E6" w:rsidRDefault="004C44E6">
      <w:pPr>
        <w:pStyle w:val="ConsPlusNormal"/>
        <w:jc w:val="right"/>
      </w:pPr>
      <w:r>
        <w:t>Иркутской области</w:t>
      </w:r>
    </w:p>
    <w:p w:rsidR="004C44E6" w:rsidRDefault="004C44E6">
      <w:pPr>
        <w:pStyle w:val="ConsPlusNormal"/>
        <w:jc w:val="right"/>
      </w:pPr>
      <w:r>
        <w:t>от 24 августа 2020 г. N 54-спр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</w:pPr>
      <w:bookmarkStart w:id="0" w:name="P35"/>
      <w:bookmarkEnd w:id="0"/>
      <w:r>
        <w:t>ПОРЯДОК</w:t>
      </w:r>
    </w:p>
    <w:p w:rsidR="004C44E6" w:rsidRDefault="004C44E6">
      <w:pPr>
        <w:pStyle w:val="ConsPlusTitle"/>
        <w:jc w:val="center"/>
      </w:pPr>
      <w:r>
        <w:t>ОРГАНИЗАЦИИ ДЕЯТЕЛЬНОСТИ ПРИЮТОВ ДЛЯ ЖИВОТНЫХ И НОРМЫ</w:t>
      </w:r>
    </w:p>
    <w:p w:rsidR="004C44E6" w:rsidRDefault="004C44E6">
      <w:pPr>
        <w:pStyle w:val="ConsPlusTitle"/>
        <w:jc w:val="center"/>
      </w:pPr>
      <w:r>
        <w:t>СОДЕРЖАНИЯ ЖИВОТНЫХ В НИХ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  <w:outlineLvl w:val="1"/>
      </w:pPr>
      <w:r>
        <w:t>Глава 1. ОБЩИЕ ПОЛОЖЕНИЯ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организации деятельности приютов для животных и нормы содержания животных в них (далее - Порядок) разработан в целях реализации </w:t>
      </w:r>
      <w:hyperlink r:id="rId10" w:history="1">
        <w:r>
          <w:rPr>
            <w:color w:val="0000FF"/>
          </w:rPr>
          <w:t>пункта 1 части 1 статьи 7</w:t>
        </w:r>
      </w:hyperlink>
      <w:r>
        <w:t xml:space="preserve"> </w:t>
      </w:r>
      <w:r>
        <w:lastRenderedPageBreak/>
        <w:t xml:space="preserve">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и в соответствии с методическими </w:t>
      </w:r>
      <w:hyperlink r:id="rId11" w:history="1">
        <w:r>
          <w:rPr>
            <w:color w:val="0000FF"/>
          </w:rPr>
          <w:t>указаниями</w:t>
        </w:r>
      </w:hyperlink>
      <w:r>
        <w:t xml:space="preserve"> по организации деятельности приютов для животных</w:t>
      </w:r>
      <w:proofErr w:type="gramEnd"/>
      <w:r>
        <w:t xml:space="preserve"> и установлению норм содержания животных в них,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23 ноября 2019 года N 1504.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2. Под приютами для животных понимаются государственные или муниципальные учреждения, негосударственные коммерческие и некоммерческие организации, а также индивидуальные предприниматели, осуществляющие деятельность по содержанию животных, в том числе животных без владельцев,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 (далее - животные без владельцев), во владении или пользовании которых находятся специально предназначенные для содержания животных здания, строения, сооружения (далее - приюты).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В приютах могут временно содержаться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 (далее - домашние животные).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Животные без владельцев и домашние животные в настоящем Порядке вместе именуются животные.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3. Владельцы приютов и уполномоченные ими лица должны соблюдать требования к содержанию животных и организации деятельности приютов, установленные </w:t>
      </w:r>
      <w:hyperlink r:id="rId12" w:history="1">
        <w:r>
          <w:rPr>
            <w:color w:val="0000FF"/>
          </w:rPr>
          <w:t>статьями 9</w:t>
        </w:r>
      </w:hyperlink>
      <w:r>
        <w:t xml:space="preserve">, </w:t>
      </w:r>
      <w:hyperlink r:id="rId13" w:history="1">
        <w:r>
          <w:rPr>
            <w:color w:val="0000FF"/>
          </w:rPr>
          <w:t>16</w:t>
        </w:r>
      </w:hyperlink>
      <w:r>
        <w:t xml:space="preserve"> и </w:t>
      </w:r>
      <w:hyperlink r:id="rId14" w:history="1">
        <w:r>
          <w:rPr>
            <w:color w:val="0000FF"/>
          </w:rPr>
          <w:t>17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4. Владельцы приютов и уполномоченные ими лица должны обеспечить предоставление животных по требованию должностных лиц органов государственного надзора в области обращения с животными при проведении ими проверок.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5. Владельцы приютов и уполномоченные ими лица обеспечивают возможность посещения: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1) гражданами приютов в установленное приютами время, за исключением дней, в которые проводится санитарная обработка или дезинфекция помещений;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2) добровольцами (волонтерами) приютов в часы, установленные режимом работы приютов, за исключением дней, в которые проводится санитарная обработка или дезинфекция помещений.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Положения об осмотре, карантинировании, маркировании, стерилизации, вакцинации, умерщвлении животных, ведении документального учета поступления в приюты и выбытия из приютов, хранении соответствующих учетных сведений, размещении в информационно-телекоммуникационной сети "Интернет" сведений о животных, находящихся в приютах, возврате на прежние места обитания, возврате потерявшихся животных их владельцам урегулированы приказом службы ветеринарии Иркутской области о порядке осуществления деятельности по обращению с животными без владельцев</w:t>
      </w:r>
      <w:proofErr w:type="gramEnd"/>
      <w:r>
        <w:t xml:space="preserve"> на территории Иркутской области.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  <w:outlineLvl w:val="1"/>
      </w:pPr>
      <w:r>
        <w:t>Глава 2. ТРЕБОВАНИЯ К РАЗМЕЩЕНИЮ ПРИЮТОВ И ОБУСТРОЙСТВУ</w:t>
      </w:r>
    </w:p>
    <w:p w:rsidR="004C44E6" w:rsidRDefault="004C44E6">
      <w:pPr>
        <w:pStyle w:val="ConsPlusTitle"/>
        <w:jc w:val="center"/>
      </w:pPr>
      <w:r>
        <w:t>ПОМЕЩЕНИЙ В НИХ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r>
        <w:t>7. Приюты размещаются в специально предназначенных для содержания животных зданиях, строениях, сооружениях.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8. Не допускается размещение приютов в жилых домах и квартирах.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lastRenderedPageBreak/>
        <w:t>9. Приюты располагаются с соблюдением расстояния от жилой застройки не менее 100 метров.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10. Территория приюта должна быть обнесена глухим сплошным забором высотой не менее 2 метров.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11. Въезд (выезд) на территорию приюта осуществляется через дезинфекционный барьер.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Вход (выход) на территорию приюта осуществляется через дезинфекционные коврики, пропитанные дезинфицирующими растворами.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12. Помещения приюта должны быть оборудованы централизованными, децентрализованными или иными системами водоснабжения и водоотведения, канализации, электротеплоснабжения, наружного освещения и вентиляции (естественной и/или принудительной).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13. Предельное количество содержащихся в приюте животных должно соответствовать </w:t>
      </w:r>
      <w:hyperlink w:anchor="P148" w:history="1">
        <w:r>
          <w:rPr>
            <w:color w:val="0000FF"/>
          </w:rPr>
          <w:t>нормативам</w:t>
        </w:r>
      </w:hyperlink>
      <w:r>
        <w:t xml:space="preserve"> содержания животных без владельцев в приютах для животных согласно приложению 1 к настоящему Порядку и условиям договоров с владельцами животных.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14. Ограничения к температурно-влажностному режиму в помещениях приюта, за исключением ветеринарного пункта, отсутствуют.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  <w:outlineLvl w:val="1"/>
      </w:pPr>
      <w:r>
        <w:t>Глава 3. ПОРЯДОК ПОСТУПЛЕНИЯ ЖИВОТНЫХ В ПРИЮТ, ТРЕБОВАНИЯ</w:t>
      </w:r>
    </w:p>
    <w:p w:rsidR="004C44E6" w:rsidRDefault="004C44E6">
      <w:pPr>
        <w:pStyle w:val="ConsPlusTitle"/>
        <w:jc w:val="center"/>
      </w:pPr>
      <w:r>
        <w:t>К ПОМЕЩЕНИЯМ ДЛЯ ВРЕМЕННОГО СОДЕРЖАНИЯ ЖИВОТНЫХ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r>
        <w:t>15. Поступившие в приют животные без владельцев помещаются в кабинет-приемную для проведения их клинического осмотра специалистом в области ветеринарии.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Кабинет-приемная должен быть оснащен: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естественным и/или искусственным освещением;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электроснабжением;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холодным водоснабжением;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естественной и/или принудительной вентиляцией, исключающей проникание запахов из лечебной зоны;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бактерицидными лампами;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столом смотровым;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весами;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термометром;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лампой Вуда.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Поверхности мебели, дверей и окон должны быть достаточно прочными, легко очищаемыми и устойчивыми к действию моющих и дезинфицирующих средств. Стены и полы должны быть облицованы материалами, влагостойкими и устойчивыми к дезинфицирующим средствам, плиткой или прочным пластиком.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Уборка и дезинфекция кабинета-приемной должны проводиться ежедневно.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lastRenderedPageBreak/>
        <w:t>16. По результатам осмотра специалистом в области ветеринарии животные без владельцев помещаются на карантин либо направляются в ветеринарный пункт (ветеринарную организацию) в случае необходимости оказания таким животным экстренной ветеринарной помощи.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Домашнее животное, передаваемое в приют его владельцем для временного содержания, после осмотра специалистом в области ветеринарии и предъявления владельцем животного ветеринарного паспорта, в котором имеются сведения о вакцинации животного против бешенства в течение последних 12 месяцев и иных профилактических мероприятиях в соответствии с ветеринарным законодательством Российской Федерации, направляется в вольеры для длительного содержания животных.</w:t>
      </w:r>
      <w:proofErr w:type="gramEnd"/>
    </w:p>
    <w:p w:rsidR="004C44E6" w:rsidRDefault="004C44E6">
      <w:pPr>
        <w:pStyle w:val="ConsPlusNormal"/>
        <w:spacing w:before="220"/>
        <w:ind w:firstLine="540"/>
        <w:jc w:val="both"/>
      </w:pPr>
      <w:proofErr w:type="gramStart"/>
      <w:r>
        <w:t>В случае отсутствия ветеринарного паспорта на домашнее животное либо отсутствия в ветеринарном паспорте сведений о вакцинации домашнего животного против бешенства в течение последних 12 месяцев и иных профилактических мероприятиях такое домашнее животное не принимается для дальнейшего содержания в приюте для животных и возвращается владельцу либо при наличии согласия владельца помещается на карантин в порядке, установленном для животных без владельцев, с</w:t>
      </w:r>
      <w:proofErr w:type="gramEnd"/>
      <w:r>
        <w:t xml:space="preserve"> последующей вакцинацией против бешенства, а также подлежит иным профилактическим мероприятиям в соответствии с ветеринарным законодательством Российской Федерации.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18. Животные на карантине должны содержаться в изолированных вольерах, исключающих наличие физического контакта между животными, за исключением неполовозрелых животных одного вида и кормящего животного с приплодом. Площадь изолированных вольеров для содержания животных без владельцев должна соответствовать </w:t>
      </w:r>
      <w:hyperlink w:anchor="P148" w:history="1">
        <w:r>
          <w:rPr>
            <w:color w:val="0000FF"/>
          </w:rPr>
          <w:t>нормативам</w:t>
        </w:r>
      </w:hyperlink>
      <w:r>
        <w:t xml:space="preserve"> содержания животных без владельцев в приютах для животных согласно приложению 1 к настоящему Порядку.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19. Пол в вольерах для карантина должен иметь твердую и гладкую поверхность, устойчивую к мытью водой и обработке дезинфицирующими средствами, иметь наклон в сторону стока. Стены и потолки в вольерах для карантина должны иметь покрытие, позволяющее проводить регулярную уборку и дезинфекцию. Уборка и дезинфекция в вольерах для карантина должны проводиться ежедневно, а также после окончания периода карантинирования каждого животного либо смерти животного. Инвентарь, используемый для уборки в вольерах для карантина, используется исключительно в них. Вход (выход) в зону карантина осуществляется через дезинфекционные коврики, пропитанные дезинфицирующими растворами.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20. После окончания периода карантинирования животные направляются в помещения или вольеры для длительного содержания животных.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  <w:outlineLvl w:val="1"/>
      </w:pPr>
      <w:r>
        <w:t>Глава 4. ТРЕБОВАНИЯ К ПОМЕЩЕНИЯМ, СООРУЖЕНИЯМ</w:t>
      </w:r>
    </w:p>
    <w:p w:rsidR="004C44E6" w:rsidRDefault="004C44E6">
      <w:pPr>
        <w:pStyle w:val="ConsPlusTitle"/>
        <w:jc w:val="center"/>
      </w:pPr>
      <w:r>
        <w:t>ДЛЯ ДЛИТЕЛЬНОГО СОДЕРЖАНИЯ ЖИВОТНЫХ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r>
        <w:t>21. Помещения, сооружения для длительного содержания животных оборудуются с учетом обеспечения безопасности людей, температурно-влажностного режима, освещенности, вентиляции (естественной и/или принудительной), канализации, защиты от вредных внешних воздействий.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В районах Крайнего Севера и местностях, приравненных к районам Крайнего Севера, приюты должны предусматривать содержание животных преимущественно в теплых помещениях.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22. Собаки и кошки должны содержаться раздельно. Запрещается совместное содержание разнополых половозрелых нестерилизованных животных.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23. Полы в помещениях, сооружениях для содержания животных должны иметь твердую и </w:t>
      </w:r>
      <w:r>
        <w:lastRenderedPageBreak/>
        <w:t>гладкую поверхность, устойчивую к мытью водой и обработке дезинфицирующими средствами, иметь наклон в сторону стока.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Стены и потолки в помещениях, сооружениях для содержания животных должны иметь покрытие, позволяющее проводить регулярную уборку и дезинфекцию.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24. Собаки должны содержаться в вольерах. Вольеры для собак могут быть индивидуальные и групповые.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25. Площадь вольеров, находящихся в помещении, должна соответствовать </w:t>
      </w:r>
      <w:hyperlink w:anchor="P148" w:history="1">
        <w:r>
          <w:rPr>
            <w:color w:val="0000FF"/>
          </w:rPr>
          <w:t>нормативам</w:t>
        </w:r>
      </w:hyperlink>
      <w:r>
        <w:t xml:space="preserve"> содержания животных без владельцев в приютах для животных согласно приложению 1 к настоящему Порядку.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Проходы между вольерами должны составлять не менее одного метра.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26. В вольерах, находящихся вне помещений, должны устанавливаться будки. Размер будки должен обеспечивать возможность принятия животным естественного положения, в том числе возможность </w:t>
      </w:r>
      <w:proofErr w:type="gramStart"/>
      <w:r>
        <w:t>ложиться и вставать</w:t>
      </w:r>
      <w:proofErr w:type="gramEnd"/>
      <w:r>
        <w:t>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Площадь открытой части вольера для каждой собаки должна соответствовать </w:t>
      </w:r>
      <w:hyperlink w:anchor="P148" w:history="1">
        <w:r>
          <w:rPr>
            <w:color w:val="0000FF"/>
          </w:rPr>
          <w:t>нормативам</w:t>
        </w:r>
      </w:hyperlink>
      <w:r>
        <w:t xml:space="preserve"> согласно приложению 1 к настоящему Порядку.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27. Дверь вольера должна иметь запор, обеспечивающий невозможность самопроизвольного выхода собаки из вольера. Пол в вольере должен иметь наклон в сторону стока.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28. Содержание кошек производится в теплом помещении согласно </w:t>
      </w:r>
      <w:hyperlink w:anchor="P148" w:history="1">
        <w:r>
          <w:rPr>
            <w:color w:val="0000FF"/>
          </w:rPr>
          <w:t>нормативам</w:t>
        </w:r>
      </w:hyperlink>
      <w:r>
        <w:t xml:space="preserve"> содержания животных без владельцев в приютах для животных согласно приложению 1 к настоящему Порядку.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29. Лотки для отходов содержания кошек должны устанавливаться из расчета не менее 1 лотка на 3 кошки. Лоток должен быть заполнен безопасным для животных наполнителем, обладающим гигроскопичными и сорбирующими свойствами, или иметь сетку. Очистка лотков должна проводиться ежедневно.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30. Уборка, дезинфекция, дезинсекция и дератизация помещений и территорий приюта осуществляется в соответствии с планом, утвержденным владельцем приюта.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31. Вольеры для клинически здоровых животных должны быть расположены отдельно от вольеров для содержания животных на карантине.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32. Новорожденные животные должны содержаться с матерью до начала самостоятельного приема пищи (не менее 20 дней с момента рождения).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  <w:outlineLvl w:val="1"/>
      </w:pPr>
      <w:r>
        <w:t>Глава 5. ТРЕБОВАНИЯ К ВЕТЕРИНАРНОМУ ПУНКТУ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r>
        <w:t>33. Проведение профилактических, диагностических и лечебных мероприятий в отношении животных осуществляется специалистами в области ветеринарии, являющимися сотрудниками приюта, либо сторонними специалистами в области ветеринарии на основании договора об оказании ветеринарных услуг.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34. Ветеринарный пункт должен располагаться в помещении. Ветеринарный пункт может быть монофункциональным или полифункциональным.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35. Устройство и оборудование ветеринарного пункта должно соответствовать ветеринарно-санитарным требованиям законодательства. Ветеринарный пункт должен иметь: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lastRenderedPageBreak/>
        <w:t>- стол смотровой;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весы;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шкаф для инструментов, медикаментов и расходных материалов;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стойки для капельницы;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стол операционный;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лампы бестеневые;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- стерилизатор, сухожаровой шкаф, автоклав или стерилизатор с ультрафиолетовой камерой.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36. В ветеринарном пункте следует поддерживать микроклимат и температуру воздуха от 19 до 23 °C, обеспечивающие комфортные условия для работы. Ограничения по влажности отсутствуют.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37. Поверхности мебели, дверей и окон должны быть прочными, легко очищаемыми и устойчивыми к действию моющих и дезинфицирующих средств.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38. Стены и полы должны быть облицованы материалами, влагостойкими и устойчивыми к дезинфицирующим средствам.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39. Ветеринарный пункт должен быть оснащен оборудованием и мебелью, обеспечен необходимым количеством лекарственных препаратов для ветеринарного применения, ветеринарных инструментов, расходных материалов, используемых для осуществления ветеринарных мероприятий.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40. Ветеринарный пункт должен быть укомплектован набором поводков, намордников и ошейников для собак, шлеек для кошек.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41. Ветеринарный пункт должен иметь отопление, естественное или искусственное освещение, вентиляцию, обеспечивающие комфортные условия микроклимата.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42. Структура ветеринарного пункта зависит от перечня ветеринарных мероприятий, проводимых в нем.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43. Хранение лекарственных препаратов для ветеринарного применения осуществляется в соответствии с законодательством об обращении лекарственных средств.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  <w:outlineLvl w:val="1"/>
      </w:pPr>
      <w:r>
        <w:t>Глава 6. ТРЕБОВАНИЯ К ВЫГУЛУ, КОРМЛЕНИЮ И ПОЕНИЮ ЖИВОТНЫХ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ind w:firstLine="540"/>
        <w:jc w:val="both"/>
      </w:pPr>
      <w:r>
        <w:t>44. Выгул собак, приученных к выгулу, осуществляется не реже одного раза в сутки.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Выгул животных может осуществляться на площадках для выгула собак либо за пределами территории приюта. Запрещается совместный выгул разнополых половозрелых нестерилизованных собак. Минимальный размер площадки для выгула собак составляет 50 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45. Выгул собак, больных или подозреваемых в заболевании заразными болезнями животных, запрещен. Выгул иных собак, содержащихся на карантине, запрещается на общих площадках для выгула собак, а также за пределами территории приюта.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46. Животные должны быть обеспечены питьевой водой (а в зимнее время снегом). Смена воды должна осуществляться не реже 1 раза в сутки.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 xml:space="preserve">Кормление взрослых собак осуществляется не реже 1 раза в сутки, кошек - двух раз в сутки, </w:t>
      </w:r>
      <w:r>
        <w:lastRenderedPageBreak/>
        <w:t>щенков и котят в зависимости от их возраста - от трех до пяти раз в сутки.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Рацион и норма кормления каждого животного должны соответствовать физиологическим и половозрастным потребностям животного, его видовым и породным особенностям, физиологическому состоянию и состоянию здоровья животного.</w:t>
      </w:r>
    </w:p>
    <w:p w:rsidR="004C44E6" w:rsidRDefault="004C44E6">
      <w:pPr>
        <w:pStyle w:val="ConsPlusNormal"/>
        <w:spacing w:before="220"/>
        <w:ind w:firstLine="540"/>
        <w:jc w:val="both"/>
      </w:pPr>
      <w:r>
        <w:t>47. Поилки и миски для животных подвергаются мытью с использованием моющих средств, безопасных для животных. Поилки и миски для животных, содержащихся на карантине, подвергаются мытью отдельно от поилок и мисок для остальных животных с использованием дезинфицирующих средств, безопасных для животных.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right"/>
        <w:outlineLvl w:val="1"/>
      </w:pPr>
      <w:r>
        <w:t>Приложение 1</w:t>
      </w:r>
    </w:p>
    <w:p w:rsidR="004C44E6" w:rsidRDefault="004C44E6">
      <w:pPr>
        <w:pStyle w:val="ConsPlusNormal"/>
        <w:jc w:val="right"/>
      </w:pPr>
      <w:r>
        <w:t>к Порядку организации деятельности</w:t>
      </w:r>
    </w:p>
    <w:p w:rsidR="004C44E6" w:rsidRDefault="004C44E6">
      <w:pPr>
        <w:pStyle w:val="ConsPlusNormal"/>
        <w:jc w:val="right"/>
      </w:pPr>
      <w:r>
        <w:t>приютов для животных и норм</w:t>
      </w:r>
    </w:p>
    <w:p w:rsidR="004C44E6" w:rsidRDefault="004C44E6">
      <w:pPr>
        <w:pStyle w:val="ConsPlusNormal"/>
        <w:jc w:val="right"/>
      </w:pPr>
      <w:r>
        <w:t>содержания животных в них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</w:pPr>
      <w:bookmarkStart w:id="1" w:name="P148"/>
      <w:bookmarkEnd w:id="1"/>
      <w:r>
        <w:t>НОРМАТИВЫ</w:t>
      </w:r>
    </w:p>
    <w:p w:rsidR="004C44E6" w:rsidRDefault="004C44E6">
      <w:pPr>
        <w:pStyle w:val="ConsPlusTitle"/>
        <w:jc w:val="center"/>
      </w:pPr>
      <w:r>
        <w:t>СОДЕРЖАНИЯ ЖИВОТНЫХ БЕЗ ВЛАДЕЛЬЦЕВ В ПРИЮТАХ ДЛЯ ЖИВОТНЫХ</w:t>
      </w: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  <w:outlineLvl w:val="2"/>
      </w:pPr>
      <w:r>
        <w:t>Требования к размеру вольера, в котором содержится животное</w:t>
      </w:r>
    </w:p>
    <w:p w:rsidR="004C44E6" w:rsidRDefault="004C44E6">
      <w:pPr>
        <w:pStyle w:val="ConsPlusTitle"/>
        <w:jc w:val="center"/>
      </w:pPr>
      <w:r>
        <w:t>без владельца (собака или кошка) (на одно животное)</w:t>
      </w:r>
    </w:p>
    <w:p w:rsidR="004C44E6" w:rsidRDefault="004C44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587"/>
        <w:gridCol w:w="1134"/>
      </w:tblGrid>
      <w:tr w:rsidR="004C44E6">
        <w:tc>
          <w:tcPr>
            <w:tcW w:w="2268" w:type="dxa"/>
            <w:vMerge w:val="restart"/>
            <w:vAlign w:val="center"/>
          </w:tcPr>
          <w:p w:rsidR="004C44E6" w:rsidRDefault="004C44E6">
            <w:pPr>
              <w:pStyle w:val="ConsPlusNormal"/>
            </w:pPr>
          </w:p>
        </w:tc>
        <w:tc>
          <w:tcPr>
            <w:tcW w:w="3855" w:type="dxa"/>
            <w:gridSpan w:val="3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Размер (в метрах), не менее</w:t>
            </w:r>
          </w:p>
        </w:tc>
      </w:tr>
      <w:tr w:rsidR="004C44E6">
        <w:tc>
          <w:tcPr>
            <w:tcW w:w="2268" w:type="dxa"/>
            <w:vMerge/>
          </w:tcPr>
          <w:p w:rsidR="004C44E6" w:rsidRDefault="004C44E6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собака</w:t>
            </w:r>
          </w:p>
        </w:tc>
        <w:tc>
          <w:tcPr>
            <w:tcW w:w="1587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щенок до 6-месячного возраста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кошка</w:t>
            </w:r>
          </w:p>
        </w:tc>
      </w:tr>
      <w:tr w:rsidR="004C44E6">
        <w:tc>
          <w:tcPr>
            <w:tcW w:w="2268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0,5</w:t>
            </w:r>
          </w:p>
        </w:tc>
      </w:tr>
      <w:tr w:rsidR="004C44E6">
        <w:tc>
          <w:tcPr>
            <w:tcW w:w="2268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Ширина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0,5</w:t>
            </w:r>
          </w:p>
        </w:tc>
      </w:tr>
      <w:tr w:rsidR="004C44E6">
        <w:tc>
          <w:tcPr>
            <w:tcW w:w="2268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Высота передней стенки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0,5</w:t>
            </w:r>
          </w:p>
        </w:tc>
      </w:tr>
      <w:tr w:rsidR="004C44E6">
        <w:tc>
          <w:tcPr>
            <w:tcW w:w="2268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Высота задней стенки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0,5</w:t>
            </w:r>
          </w:p>
        </w:tc>
      </w:tr>
      <w:tr w:rsidR="004C44E6">
        <w:tc>
          <w:tcPr>
            <w:tcW w:w="2268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Высота двери вольера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87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0,4</w:t>
            </w:r>
          </w:p>
        </w:tc>
      </w:tr>
      <w:tr w:rsidR="004C44E6">
        <w:tc>
          <w:tcPr>
            <w:tcW w:w="2268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Ширина двери вольера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87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0,3</w:t>
            </w:r>
          </w:p>
        </w:tc>
      </w:tr>
    </w:tbl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  <w:outlineLvl w:val="2"/>
      </w:pPr>
      <w:r>
        <w:t>Нормы обеспечения кормами животных без владельцев</w:t>
      </w:r>
    </w:p>
    <w:p w:rsidR="004C44E6" w:rsidRDefault="004C44E6">
      <w:pPr>
        <w:pStyle w:val="ConsPlusTitle"/>
        <w:jc w:val="center"/>
      </w:pPr>
      <w:r>
        <w:t>(на одно животное в сутки)</w:t>
      </w:r>
    </w:p>
    <w:p w:rsidR="004C44E6" w:rsidRDefault="004C44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9"/>
        <w:gridCol w:w="1984"/>
        <w:gridCol w:w="1701"/>
      </w:tblGrid>
      <w:tr w:rsidR="004C44E6">
        <w:tc>
          <w:tcPr>
            <w:tcW w:w="2419" w:type="dxa"/>
            <w:vMerge w:val="restart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Наименование корма</w:t>
            </w:r>
          </w:p>
        </w:tc>
        <w:tc>
          <w:tcPr>
            <w:tcW w:w="3685" w:type="dxa"/>
            <w:gridSpan w:val="2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Количество корма (в граммах)</w:t>
            </w:r>
          </w:p>
        </w:tc>
      </w:tr>
      <w:tr w:rsidR="004C44E6">
        <w:tc>
          <w:tcPr>
            <w:tcW w:w="2419" w:type="dxa"/>
            <w:vMerge/>
          </w:tcPr>
          <w:p w:rsidR="004C44E6" w:rsidRDefault="004C44E6">
            <w:pPr>
              <w:spacing w:after="1" w:line="0" w:lineRule="atLeast"/>
            </w:pPr>
          </w:p>
        </w:tc>
        <w:tc>
          <w:tcPr>
            <w:tcW w:w="198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Собака на 20 кг живого веса</w:t>
            </w:r>
          </w:p>
        </w:tc>
        <w:tc>
          <w:tcPr>
            <w:tcW w:w="1701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Кошка до 5 кг</w:t>
            </w:r>
          </w:p>
        </w:tc>
      </w:tr>
      <w:tr w:rsidR="004C44E6">
        <w:tc>
          <w:tcPr>
            <w:tcW w:w="2419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lastRenderedPageBreak/>
              <w:t>Сухой готовый корм</w:t>
            </w:r>
          </w:p>
        </w:tc>
        <w:tc>
          <w:tcPr>
            <w:tcW w:w="198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1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80</w:t>
            </w:r>
          </w:p>
        </w:tc>
      </w:tr>
    </w:tbl>
    <w:p w:rsidR="004C44E6" w:rsidRDefault="004C44E6">
      <w:pPr>
        <w:pStyle w:val="ConsPlusNormal"/>
        <w:jc w:val="both"/>
      </w:pPr>
    </w:p>
    <w:p w:rsidR="004C44E6" w:rsidRDefault="004C44E6">
      <w:pPr>
        <w:pStyle w:val="ConsPlusTitle"/>
        <w:jc w:val="center"/>
        <w:outlineLvl w:val="2"/>
      </w:pPr>
      <w:r>
        <w:t>Нормы обеспечения подстилочными материалами в холодное</w:t>
      </w:r>
    </w:p>
    <w:p w:rsidR="004C44E6" w:rsidRDefault="004C44E6">
      <w:pPr>
        <w:pStyle w:val="ConsPlusTitle"/>
        <w:jc w:val="center"/>
      </w:pPr>
      <w:r>
        <w:t>время года (на одно животное в месяц)</w:t>
      </w:r>
    </w:p>
    <w:p w:rsidR="004C44E6" w:rsidRDefault="004C44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417"/>
        <w:gridCol w:w="1531"/>
        <w:gridCol w:w="1304"/>
      </w:tblGrid>
      <w:tr w:rsidR="004C44E6">
        <w:tc>
          <w:tcPr>
            <w:tcW w:w="1814" w:type="dxa"/>
            <w:vMerge w:val="restart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Наименование подстилочного материала</w:t>
            </w:r>
          </w:p>
        </w:tc>
        <w:tc>
          <w:tcPr>
            <w:tcW w:w="4252" w:type="dxa"/>
            <w:gridSpan w:val="3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Количество подстилочного материала (в килограммах)</w:t>
            </w:r>
          </w:p>
        </w:tc>
      </w:tr>
      <w:tr w:rsidR="004C44E6">
        <w:tc>
          <w:tcPr>
            <w:tcW w:w="1814" w:type="dxa"/>
            <w:vMerge/>
          </w:tcPr>
          <w:p w:rsidR="004C44E6" w:rsidRDefault="004C44E6">
            <w:pPr>
              <w:spacing w:after="1" w:line="0" w:lineRule="atLeast"/>
            </w:pPr>
          </w:p>
        </w:tc>
        <w:tc>
          <w:tcPr>
            <w:tcW w:w="1417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собака</w:t>
            </w:r>
          </w:p>
        </w:tc>
        <w:tc>
          <w:tcPr>
            <w:tcW w:w="1531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щенок до 6-месячного возраста</w:t>
            </w:r>
          </w:p>
        </w:tc>
        <w:tc>
          <w:tcPr>
            <w:tcW w:w="130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кошка</w:t>
            </w:r>
          </w:p>
        </w:tc>
      </w:tr>
      <w:tr w:rsidR="004C44E6">
        <w:tc>
          <w:tcPr>
            <w:tcW w:w="1814" w:type="dxa"/>
            <w:vAlign w:val="center"/>
          </w:tcPr>
          <w:p w:rsidR="004C44E6" w:rsidRDefault="004C44E6">
            <w:pPr>
              <w:pStyle w:val="ConsPlusNormal"/>
            </w:pPr>
            <w:r>
              <w:t>Солома</w:t>
            </w:r>
          </w:p>
        </w:tc>
        <w:tc>
          <w:tcPr>
            <w:tcW w:w="1417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304" w:type="dxa"/>
            <w:vAlign w:val="center"/>
          </w:tcPr>
          <w:p w:rsidR="004C44E6" w:rsidRDefault="004C44E6">
            <w:pPr>
              <w:pStyle w:val="ConsPlusNormal"/>
              <w:jc w:val="center"/>
            </w:pPr>
            <w:r>
              <w:t>0,4</w:t>
            </w:r>
          </w:p>
        </w:tc>
      </w:tr>
      <w:tr w:rsidR="004C44E6">
        <w:tc>
          <w:tcPr>
            <w:tcW w:w="6066" w:type="dxa"/>
            <w:gridSpan w:val="4"/>
          </w:tcPr>
          <w:p w:rsidR="004C44E6" w:rsidRDefault="004C44E6">
            <w:pPr>
              <w:pStyle w:val="ConsPlusNormal"/>
              <w:jc w:val="both"/>
            </w:pPr>
            <w:r>
              <w:t>Могут быть использованы в объемном эквиваленте древесные опилки, стружки, торфяная крошка, конопляная сечка, камыш, листья, мох, специальные маты и пр.</w:t>
            </w:r>
          </w:p>
        </w:tc>
      </w:tr>
    </w:tbl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jc w:val="both"/>
      </w:pPr>
    </w:p>
    <w:p w:rsidR="004C44E6" w:rsidRDefault="004C44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6D58" w:rsidRDefault="004C44E6">
      <w:bookmarkStart w:id="2" w:name="_GoBack"/>
      <w:bookmarkEnd w:id="2"/>
    </w:p>
    <w:sectPr w:rsidR="00096D58" w:rsidSect="0081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E6"/>
    <w:rsid w:val="004C44E6"/>
    <w:rsid w:val="00513D5B"/>
    <w:rsid w:val="0065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4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4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4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4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27D20FA4D648A3809DCAFB1C3B49CF2172C20E2F6F253B6609C513E744D62DECD620F9FDF9298F6D0E56889C7CC896FC41070586DBE64BF9A0A0Ai2o1C" TargetMode="External"/><Relationship Id="rId13" Type="http://schemas.openxmlformats.org/officeDocument/2006/relationships/hyperlink" Target="consultantplus://offline/ref=DE127D20FA4D648A3809C2A2A7AFEE90F014752FE3F7F102ED329A0661244B379E8D645ADC9B9E9BF6DBB03ECE9995D8288F1D724571BE64iAo3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127D20FA4D648A3809C2A2A7AFEE90F01F7A25E3F9F102ED329A0661244B379E8D645ADC9B9F99FEDBB03ECE9995D8288F1D724571BE64iAo3C" TargetMode="External"/><Relationship Id="rId12" Type="http://schemas.openxmlformats.org/officeDocument/2006/relationships/hyperlink" Target="consultantplus://offline/ref=DE127D20FA4D648A3809C2A2A7AFEE90F014752FE3F7F102ED329A0661244B379E8D645ADC9B9F9FFEDBB03ECE9995D8288F1D724571BE64iAo3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127D20FA4D648A3809C2A2A7AFEE90F014752FE3F7F102ED329A0661244B379E8D645ADC9B9F9CFFDBB03ECE9995D8288F1D724571BE64iAo3C" TargetMode="External"/><Relationship Id="rId11" Type="http://schemas.openxmlformats.org/officeDocument/2006/relationships/hyperlink" Target="consultantplus://offline/ref=DE127D20FA4D648A3809C2A2A7AFEE90F01F7A25E3F9F102ED329A0661244B379E8D645ADC9B9F99FEDBB03ECE9995D8288F1D724571BE64iAo3C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127D20FA4D648A3809C2A2A7AFEE90F014752FE3F7F102ED329A0661244B379E8D645ADC9B9F9CFFDBB03ECE9995D8288F1D724571BE64iAo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127D20FA4D648A3809DCAFB1C3B49CF2172C20E2F7FD52B9629C513E744D62DECD620F8DDFCA94F6D3FA6F88D29AD829i9o3C" TargetMode="External"/><Relationship Id="rId14" Type="http://schemas.openxmlformats.org/officeDocument/2006/relationships/hyperlink" Target="consultantplus://offline/ref=DE127D20FA4D648A3809C2A2A7AFEE90F014752FE3F7F102ED329A0661244B379E8D645ADC9B9E9DF3DBB03ECE9995D8288F1D724571BE64iAo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Перевалова Алла Александровна</cp:lastModifiedBy>
  <cp:revision>1</cp:revision>
  <dcterms:created xsi:type="dcterms:W3CDTF">2022-02-03T02:40:00Z</dcterms:created>
  <dcterms:modified xsi:type="dcterms:W3CDTF">2022-02-03T02:41:00Z</dcterms:modified>
</cp:coreProperties>
</file>