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Иркутской области от 28.02.2023 N 147-пп</w:t>
              <w:br/>
              <w:t xml:space="preserve">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Федерации, на территории Иркутской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ИРКУТСКОЙ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февраля 2023 г. N 147-пп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 УСЛУГ И (ИЛИ) РАБОТ, ВХОДЯЩИХ В ЧИСЛО УСЛУГ</w:t>
      </w:r>
    </w:p>
    <w:p>
      <w:pPr>
        <w:pStyle w:val="2"/>
        <w:jc w:val="center"/>
      </w:pPr>
      <w:r>
        <w:rPr>
          <w:sz w:val="20"/>
        </w:rPr>
        <w:t xml:space="preserve">И (ИЛИ) РАБОТ ПО КАПИТАЛЬНОМУ РЕМОНТУ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МНОГОКВАРТИРНОМ ДОМЕ, ОКАЗАНИЕ И (ИЛИ) ВЫПОЛНЕНИЕ КОТОРЫХ</w:t>
      </w:r>
    </w:p>
    <w:p>
      <w:pPr>
        <w:pStyle w:val="2"/>
        <w:jc w:val="center"/>
      </w:pPr>
      <w:r>
        <w:rPr>
          <w:sz w:val="20"/>
        </w:rPr>
        <w:t xml:space="preserve">ФИНАНСИРУЮТСЯ ЗА СЧЕТ СРЕДСТВ ФОНДА КАПИТАЛЬНОГО РЕМОНТА,</w:t>
      </w:r>
    </w:p>
    <w:p>
      <w:pPr>
        <w:pStyle w:val="2"/>
        <w:jc w:val="center"/>
      </w:pPr>
      <w:r>
        <w:rPr>
          <w:sz w:val="20"/>
        </w:rPr>
        <w:t xml:space="preserve">КОТОРЫЙ СФОРМИРОВАН ИСХОДЯ ИЗ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РЕМОНТ, И КОТОРЫЕ ВКЛЮЧЕНЫ В ПЕРЕЧЕНЬ,</w:t>
      </w:r>
    </w:p>
    <w:p>
      <w:pPr>
        <w:pStyle w:val="2"/>
        <w:jc w:val="center"/>
      </w:pPr>
      <w:r>
        <w:rPr>
          <w:sz w:val="20"/>
        </w:rPr>
        <w:t xml:space="preserve">УКАЗАННЫЙ В ЧАСТИ 1 СТАТЬИ 166 ЖИЛИЩНОГО КОДЕКСА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НА ТЕРРИТОРИИ ИРКУТСКОЙ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07.10.2022 N 378-ФЗ &quot;О внесении изменений в статьи 166 и 169 Жилищного кодекса Российской Федерации и Федеральный закон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октября 2022 года N 378-ФЗ "О внесении изменений в статьи 166 и 169 Жилищного кодекса Российской Федерации и Федеральный закон "О внесении изменений в отдельные законодательные акты Российской Федерации", руководствуясь </w:t>
      </w:r>
      <w:hyperlink w:history="0" r:id="rId8" w:tooltip="&quot;Устав Иркутской области&quot; от 17.04.2009 N 1 (принят Постановлением Законодательного Собрания Иркутской области от 15.04.2009 N 9/5-ЗС) (ред. от 30.12.2022) {КонсультантПлюс}">
        <w:r>
          <w:rPr>
            <w:sz w:val="20"/>
            <w:color w:val="0000ff"/>
          </w:rPr>
          <w:t xml:space="preserve">частью 4 статьи 66</w:t>
        </w:r>
      </w:hyperlink>
      <w:r>
        <w:rPr>
          <w:sz w:val="20"/>
        </w:rPr>
        <w:t xml:space="preserve">, </w:t>
      </w:r>
      <w:hyperlink w:history="0" r:id="rId9" w:tooltip="&quot;Устав Иркутской области&quot; от 17.04.2009 N 1 (принят Постановлением Законодательного Собрания Иркутской области от 15.04.2009 N 9/5-ЗС) (ред. от 30.12.2022) {КонсультантПлюс}">
        <w:r>
          <w:rPr>
            <w:sz w:val="20"/>
            <w:color w:val="0000ff"/>
          </w:rPr>
          <w:t xml:space="preserve">статьей 67</w:t>
        </w:r>
      </w:hyperlink>
      <w:r>
        <w:rPr>
          <w:sz w:val="20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Определить </w:t>
      </w:r>
      <w:hyperlink w:history="0" w:anchor="P36" w:tooltip="УСЛУГИ И (ИЛИ) РАБОТЫ, ВХОДЯЩИЕ В ЧИСЛО УСЛУГ И (ИЛИ) РАБОТ">
        <w:r>
          <w:rPr>
            <w:sz w:val="20"/>
            <w:color w:val="0000ff"/>
          </w:rPr>
          <w:t xml:space="preserve">услуги</w:t>
        </w:r>
      </w:hyperlink>
      <w:r>
        <w:rPr>
          <w:sz w:val="20"/>
        </w:rPr>
        <w:t xml:space="preserve">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Федерации, на территории Иркутской области (прилагается).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</w:t>
      </w:r>
      <w:r>
        <w:rPr>
          <w:sz w:val="20"/>
        </w:rPr>
        <w:t xml:space="preserve">ogirk.ru</w:t>
      </w:r>
      <w:r>
        <w:rPr>
          <w:sz w:val="20"/>
        </w:rPr>
        <w:t xml:space="preserve">), а также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вступает в силу с 1 марта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К.Б.ЗАЙЦЕВ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Иркутской области</w:t>
      </w:r>
    </w:p>
    <w:p>
      <w:pPr>
        <w:pStyle w:val="0"/>
        <w:jc w:val="right"/>
      </w:pPr>
      <w:r>
        <w:rPr>
          <w:sz w:val="20"/>
        </w:rPr>
        <w:t xml:space="preserve">от 28 февраля 2023 г. N 147-пп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УСЛУГИ И (ИЛИ) РАБОТЫ, ВХОДЯЩИЕ В ЧИСЛО УСЛУГ И (ИЛИ)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МНОГОКВАРТИРНОМ</w:t>
      </w:r>
    </w:p>
    <w:p>
      <w:pPr>
        <w:pStyle w:val="2"/>
        <w:jc w:val="center"/>
      </w:pPr>
      <w:r>
        <w:rPr>
          <w:sz w:val="20"/>
        </w:rPr>
        <w:t xml:space="preserve">ДОМЕ, ОКАЗАНИЕ И (ИЛИ) ВЫПОЛНЕНИЕ КОТОРЫХ ФИНАНСИРУЮТСЯ</w:t>
      </w:r>
    </w:p>
    <w:p>
      <w:pPr>
        <w:pStyle w:val="2"/>
        <w:jc w:val="center"/>
      </w:pPr>
      <w:r>
        <w:rPr>
          <w:sz w:val="20"/>
        </w:rPr>
        <w:t xml:space="preserve">ЗА СЧЕТ СРЕДСТВ ФОНДА КАПИТАЛЬНОГО РЕМОНТА, КОТОРЫЙ</w:t>
      </w:r>
    </w:p>
    <w:p>
      <w:pPr>
        <w:pStyle w:val="2"/>
        <w:jc w:val="center"/>
      </w:pPr>
      <w:r>
        <w:rPr>
          <w:sz w:val="20"/>
        </w:rPr>
        <w:t xml:space="preserve">СФОРМИРОВАН ИСХОДЯ ИЗ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РЕМОНТ, И КОТОРЫЕ ВКЛЮЧЕНЫ В ПЕРЕЧЕНЬ,</w:t>
      </w:r>
    </w:p>
    <w:p>
      <w:pPr>
        <w:pStyle w:val="2"/>
        <w:jc w:val="center"/>
      </w:pPr>
      <w:r>
        <w:rPr>
          <w:sz w:val="20"/>
        </w:rPr>
        <w:t xml:space="preserve">УКАЗАННЫЙ В ЧАСТИ 1 СТАТЬИ 166 ЖИЛИЩНОГО КОДЕКСА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НА ТЕРРИТОРИИ ИРКУТСКОЙ ОБЛАСТИ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948"/>
        <w:gridCol w:w="5443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Услуги и (или) работы по капитальному ремонту общего имущества в многоквартирном доме, которые включены в перечень, указанный в </w:t>
            </w:r>
            <w:hyperlink w:history="0" r:id="rId10" w:tooltip="&quot;Жилищный кодекс Российской Федерации&quot; от 29.12.2004 N 188-ФЗ (ред. от 21.11.2022) (с изм. и доп., вступ. в силу с 01.03.2023) {КонсультантПлюс}">
              <w:r>
                <w:rPr>
                  <w:sz w:val="20"/>
                  <w:color w:val="0000ff"/>
                </w:rPr>
                <w:t xml:space="preserve">части 1 статьи 166</w:t>
              </w:r>
            </w:hyperlink>
            <w:r>
              <w:rPr>
                <w:sz w:val="20"/>
              </w:rPr>
              <w:t xml:space="preserve"> Жилищного кодекса Российской Федерации</w:t>
            </w:r>
          </w:p>
        </w:tc>
        <w:tc>
          <w:tcPr>
            <w:tcW w:w="54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      </w:r>
            <w:hyperlink w:history="0" r:id="rId11" w:tooltip="&quot;Жилищный кодекс Российской Федерации&quot; от 29.12.2004 N 188-ФЗ (ред. от 21.11.2022) (с изм. и доп., вступ. в силу с 01.03.2023) {КонсультантПлюс}">
              <w:r>
                <w:rPr>
                  <w:sz w:val="20"/>
                  <w:color w:val="0000ff"/>
                </w:rPr>
                <w:t xml:space="preserve">части 1 статьи 166</w:t>
              </w:r>
            </w:hyperlink>
            <w:r>
              <w:rPr>
                <w:sz w:val="20"/>
              </w:rPr>
              <w:t xml:space="preserve"> Жилищного кодекса Российской Федерации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Вертикальная и/или горизонтальная гидроизоляция фундамента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отмостки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Антисептирование конструктивных элементов фундамента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Усиление, восстановление фундамента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Заделка и расшивка, инъектирование стыков, швов, трещин элементов фундамента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 приямков, входов в подвалы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Герметизация мест пересечения инженерных коммуникаций с фундаментом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 наружных стен, включая штукатурные работы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усиление), частичная перекладка кирпичной кладки стен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Инъектирование трещин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оконных перемычек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облицовочной плитки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Помывка наружных стен фасада из кирпича и облицованных керамической плиткой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 архитектурных элементов фасада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Окраска стен фасада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усиление), утепление цоколя, обработка гидрофобизирующими составами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горизонтальных и вертикальных стыков (гермошвов)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деформационных швов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оконных и балконных заполнений (в составе общего имущества)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Окраска оконных рам, оконных откосов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оконных отливов, отливов балконных плит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дверей входа в подъезды, входов в мусорокамеры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 или устройство входных групп, с учетом мероприятий по доступности для маломобильных групп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Устройство уклонообразующей цементно-песчаной стяжки плит открытых балконов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</w:t>
            </w:r>
            <w:hyperlink w:history="0" r:id="rId12" w:tooltip="Постановление Правительства РФ от 13.08.2006 N 491 (ред. от 03.02.2022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&quot; {КонсультантПлюс}">
              <w:r>
                <w:rPr>
                  <w:sz w:val="20"/>
                  <w:color w:val="0000ff"/>
                </w:rPr>
                <w:t xml:space="preserve">подпункта "в" пункта 11</w:t>
              </w:r>
            </w:hyperlink>
            <w:r>
              <w:rPr>
                <w:sz w:val="20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отмостки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водоотводящего лотка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окон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установка домового знака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установка решеток по периметру стен фасада на продухи чердачного помещения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установка пожарных лестниц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системы наружного водостока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покрытий козырьков балконов, лоджий верхних этажей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козырьков над входами в подъезды, подвалы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(включая усиление) наружных стен лифтовых шахт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бетонных дорожек в подвальном помещении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или усиление балок и перекрытий пола первого этажа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перекрытия пола первого этажа со стороны подвальных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усиление и гидроизоляция железобетонных, деревянных конструкций подвала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Антисептирование конструктивных элементов подвала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дренажной системы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стен спуска в подвал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отмостки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усиление стропильной системы, обрешетки (контробрешетки)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Огнебиозащита деревянных конструкций крыши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Работы по нормализации температурно-влажностного режима (устройство карнизных, вытяжных щелей, коробов и т.д.)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усиление деревянных и железобетонных конструкций чердачного перекрытия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слуховых окон, лестниц подъема (спуска) на чердак и кровлю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покрытия кровли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стяжки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Утепление чердачного перекрытия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гидропароизоляции чердачного перекрытия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утепление плит покрытия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наружных и внутренних систем водоотведения кровли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помещений выходов на кровлю с заменой окон, дверей, люков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покрытий парапетов, брандмауэров, надстроек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парапетных, карнизных плит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парапетных решеток, ограждений, устройств для молниезащиты и заземления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Устройство подшивки карниза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ограждения кровли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дефлекторов мусоропроводов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защитной сетки на продухи воздуховодов, вентиляционных шахт систем вентиляции, газоходов (от птиц)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Замена, установка зонтов на оголовках воздуховодов, вентиляционных шахт систем вентиляции, газоходов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конструктивных элементов (в том числе гермошвов) лифтовых шахт, расположенных на крыше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Устройство снегозадержателей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боровов в чердачном помещении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решеток по периметру стен фасада на продухи чердачного помещения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кровельного аэратора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металлических пожарных лестниц и последующая их покраска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поддонов вытяжных коньковых коробов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Переустройство невентилируемой крыши на вентилируемую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надкровельных элементов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внутридомовой инженерной системы водоснабжения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разводящих трубопроводов и стояков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Замена, установка запорной арматуры, в том числе на ответвлениях от стояков в квартиру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Устройство циркуляционной линии при ее отсутствии (при наличии технической возможности)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Изоляция трубопроводов и арматуры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трубопроводов, водоразборных устройств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гибких подводок к санитарно-техническим приборам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полотенцесушителей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повысительных насосных установок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устройство системы пожарного водопровода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полов с антисептированием при демонтаже, монтаже, восстановлении, замене трубопроводов в техподполье или под полом первого этажа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конструкций в местах прохода инженерных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Герметизация ввода и мест пересечения инженерных коммуникаций с фундаментом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Гидравлические испытания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контура заземления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системы дополнительного уравнивания потенциалов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внутридомовой инженерной системы водоотведения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канализационных выпусков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сборного отводного (горизонтального) трубопровода и стояков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обратных клапанов на канализационных выпусках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фановых труб с утеплением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трапов и душевых поддонов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Устройство гидроизоляции пола и стен в душевых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 и монтаж санитарно-технических приборов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сантехприборов (унитазов, моек, раковин, ванн) -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или ремонт элементов внутреннего водостока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конструкций в местах прохода инженерных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Герметизация выпусков и мест пересечения инженерных коммуникаций с фундаментами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Монтаж системы дополнительного уравнивания потенциалов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железобетонных колодцев, септиков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Гидравлические испытания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внутридомовой инженерной системы теплоснабжения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разводящих трубопроводов, стояков и подводок к отопительным приборам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(восстановление) системы панельного отопления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запорной арматуры, в том числе на ответвлениях от стояков в квартиру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Изоляция трубопроводов и арматуры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тепловых завес, расширительных баков, воздухосборников и воздухоотводчиков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полотенцесушителей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отопительных приборов с установкой отключающей арматуры и байпасной линии (перемычки) (в случае отсутствия запорно-регулировочных кранов на отводах внутриквартирной разводки от стояков)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автоматических балансировочных клапанов на стояках, ветках и кольцах системы отопления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гибких подводок к санитарно-техническим приборам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замена, установка повысительных насосных установок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конструкций в местах прохода инженерных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Герметизация ввода и мест пересечения инженерных коммуникаций с фундаментами здания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Гидравлические (или иные) испытания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внутридомовой инженерной системы газоснабжения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внутридомовых и фасадных разводящих трубопроводов и стояков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Вынос газопроводов из подвалов и подъездов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стояков газопроводов и перенос их из зон, расположенных рядом с мойками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запорной и регулировочной арматуры, в том числе на ответвлении от стояков к бытовым газовым приборам в помещениях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конструкций в местах прохода инженерных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Ремонт/установка приборов контроля загазованности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Гидравлические испытания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внутридомовой инженерной системы электроснабжения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внутридомовых разводящих магистралей и вертикальных частей (стояков) питающих линий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кабельных линий питания квартир (при размещении индивидуальных приборов учета электроэнергии в квартире)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устройств защитного отключения для каждой квартиры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Замена, монтаж линий питания домофонного и антенного оборудования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осветительных приборов в местах общего пользования, монтаж системы автоматического управления осветительными приборами, аварийного освещения лестничных площадок, входов в подъезды, указателя пожарного гидранта, уличных указателей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Разборка и восстановление конструкций в местах прохода инженерных коммуникаций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дверей в электрощитовую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 или замена систем автоматической противопожарной защиты в местах общего пользования (необходимость определяется при техническом обследовании и проектировании)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контура заземления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Монтаж системы дополнительного уравнивания потенциалов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пусконаладочных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>
        <w:tc>
          <w:tcPr>
            <w:tcW w:w="680" w:type="dxa"/>
            <w:vMerge w:val="restart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</w:t>
            </w:r>
            <w:hyperlink w:history="0" r:id="rId13" w:tooltip="Решение Комиссии Таможенного союза от 18.10.2011 N 824 (ред. от 19.12.2019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sz w:val="20"/>
                  <w:color w:val="0000ff"/>
                </w:rPr>
                <w:t xml:space="preserve">статьей 6</w:t>
              </w:r>
            </w:hyperlink>
            <w:r>
              <w:rPr>
                <w:sz w:val="20"/>
              </w:rPr>
              <w:t xml:space="preserve"> Технического регламента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лифтовых шахт, замена приставных лифтовых шахт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освещения лифтовых шахт и машинного помещения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машинных помещений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дверей в машинные помещения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окон в машинных помещениях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приямков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или замена демонтажного люка в машинных помещениях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Ремонт, замена, установка элементов автоматизации и диспетчеризации лифтового оборудования, подключение к действующей системе связи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кабелей питания лифта и установка АВР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оборудования в машинном помещении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оборудования в шахте лифта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направляющих кабины и противовеса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дверей и отдельных конструкций кабины лифта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Замена и ремонт отдельных узлов и деталей лифта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Демонтаж, монтаж, восстановление, устройство контура заземления лифтового оборудования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пусконаладочных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</w:t>
            </w:r>
            <w:hyperlink w:history="0" r:id="rId14" w:tooltip="Решение Комиссии Таможенного союза от 18.10.2011 N 824 (ред. от 19.12.2019) &quot;О принятии технического регламента Таможенного союза &quot;Безопасность лифтов&quot; (вместе с &quot;ТР ТС 011/2011. Технический регламент Таможенного союза. Безопасность лифтов&quot;) {КонсультантПлюс}">
              <w:r>
                <w:rPr>
                  <w:sz w:val="20"/>
                  <w:color w:val="0000ff"/>
                </w:rPr>
                <w:t xml:space="preserve">регламента</w:t>
              </w:r>
            </w:hyperlink>
            <w:r>
              <w:rPr>
                <w:sz w:val="20"/>
              </w:rPr>
              <w:t xml:space="preserve">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систем, установленных по строительному проекту многоквартирного дома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28.02.2023 N 147-пп</w:t>
            <w:br/>
            <w:t>"Об определении услуг и (или) работ, входящих в чис...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8328B5262CDC68341DF0111A3B30FE5F42692D29EC4750B4F4C5ADC46DB2BBB80F662DABCFE2A6162E711D304c9i2A" TargetMode = "External"/>
	<Relationship Id="rId8" Type="http://schemas.openxmlformats.org/officeDocument/2006/relationships/hyperlink" Target="consultantplus://offline/ref=C8328B5262CDC68341DF1F1CB5DF55E9F12FC4DC9FC4795A11185C8B198B2DEED2B63C83FCBA396061F811D0079A70062C41588B0614410E9B7519D5c7i2A" TargetMode = "External"/>
	<Relationship Id="rId9" Type="http://schemas.openxmlformats.org/officeDocument/2006/relationships/hyperlink" Target="consultantplus://offline/ref=C8328B5262CDC68341DF1F1CB5DF55E9F12FC4DC9FC4795A11185C8B198B2DEED2B63C83FCBA396061F916D5059A70062C41588B0614410E9B7519D5c7i2A" TargetMode = "External"/>
	<Relationship Id="rId10" Type="http://schemas.openxmlformats.org/officeDocument/2006/relationships/hyperlink" Target="consultantplus://offline/ref=C8328B5262CDC68341DF0111A3B30FE5F4269FD599CC750B4F4C5ADC46DB2BBB92F63AD6BFFF366061F2478242C42954680A558B1808410Fc8i6A" TargetMode = "External"/>
	<Relationship Id="rId11" Type="http://schemas.openxmlformats.org/officeDocument/2006/relationships/hyperlink" Target="consultantplus://offline/ref=C8328B5262CDC68341DF0111A3B30FE5F4269FD599CC750B4F4C5ADC46DB2BBB92F63AD6BFFF366061F2478242C42954680A558B1808410Fc8i6A" TargetMode = "External"/>
	<Relationship Id="rId12" Type="http://schemas.openxmlformats.org/officeDocument/2006/relationships/hyperlink" Target="consultantplus://offline/ref=C8328B5262CDC68341DF0111A3B30FE5F42492D79BCD750B4F4C5ADC46DB2BBB92F63AD4BFF5603025AC1ED0068F24547616558Ac0i5A" TargetMode = "External"/>
	<Relationship Id="rId13" Type="http://schemas.openxmlformats.org/officeDocument/2006/relationships/hyperlink" Target="consultantplus://offline/ref=C8328B5262CDC68341DF0111A3B30FE5F3209BD29FCC750B4F4C5ADC46DB2BBB92F63AD6BFFE356366F2478242C42954680A558B1808410Fc8i6A" TargetMode = "External"/>
	<Relationship Id="rId14" Type="http://schemas.openxmlformats.org/officeDocument/2006/relationships/hyperlink" Target="consultantplus://offline/ref=C8328B5262CDC68341DF0111A3B30FE5F3209BD29FCC750B4F4C5ADC46DB2BBB92F63AD6BFFE346461F2478242C42954680A558B1808410Fc8i6A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28.02.2023 N 147-пп
"Об определении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Федерации, на территории Иркутской обл</dc:title>
  <dcterms:created xsi:type="dcterms:W3CDTF">2023-03-30T00:34:26Z</dcterms:created>
</cp:coreProperties>
</file>