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2F0605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08.02.2024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2F0605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110-37-154-24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853B9" w:rsidRPr="00814CB3" w:rsidTr="00333A2B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объектов жилищно-коммунального хозяйства города  Саянска 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53B9" w:rsidRPr="00814CB3" w:rsidRDefault="001853B9" w:rsidP="0050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0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0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обеспечения безаварийной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устойчивой работы предприятий </w:t>
      </w:r>
      <w:proofErr w:type="spell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щно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коммунального хозяйства,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фонда, отдельно стоящих зданий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бюджетной сферы города Саянска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отопительного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гг., руководствуясь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части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Федерального закона от 27.07.2010 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190-ФЗ «О </w:t>
      </w:r>
      <w:r w:rsidRPr="002F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энергет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Российской Федерации от 12.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№103 «Об утверждении правил оценки готовности к отопительному </w:t>
      </w:r>
      <w:r w:rsidRP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пунктом 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1 статьи 16 Федерального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пунктом 11 части 5 статьи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</w:t>
      </w:r>
      <w:proofErr w:type="gramEnd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муниципального образования «город Саянск»</w:t>
      </w: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Pr="00666111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 xml:space="preserve">1. Утвердить </w:t>
      </w:r>
      <w:r w:rsidRPr="00814CB3">
        <w:rPr>
          <w:sz w:val="28"/>
          <w:szCs w:val="20"/>
        </w:rPr>
        <w:t xml:space="preserve">состав комиссии по </w:t>
      </w:r>
      <w:proofErr w:type="gramStart"/>
      <w:r w:rsidRPr="00814CB3">
        <w:rPr>
          <w:sz w:val="28"/>
          <w:szCs w:val="20"/>
        </w:rPr>
        <w:t>контролю за</w:t>
      </w:r>
      <w:proofErr w:type="gramEnd"/>
      <w:r>
        <w:rPr>
          <w:sz w:val="28"/>
          <w:szCs w:val="20"/>
        </w:rPr>
        <w:t xml:space="preserve"> ходом выполнения м</w:t>
      </w:r>
      <w:r w:rsidRPr="00814CB3">
        <w:rPr>
          <w:sz w:val="28"/>
          <w:szCs w:val="20"/>
        </w:rPr>
        <w:t xml:space="preserve">ероприятий по подготовке объектов жилищно-коммунального хозяйства города Саянска к отопительному </w:t>
      </w:r>
      <w:r>
        <w:rPr>
          <w:sz w:val="28"/>
          <w:szCs w:val="20"/>
        </w:rPr>
        <w:t>периоду 202</w:t>
      </w:r>
      <w:r w:rsidR="00506CCF">
        <w:rPr>
          <w:sz w:val="28"/>
          <w:szCs w:val="20"/>
        </w:rPr>
        <w:t>4</w:t>
      </w:r>
      <w:r w:rsidR="00FD18A0">
        <w:rPr>
          <w:sz w:val="28"/>
          <w:szCs w:val="20"/>
        </w:rPr>
        <w:t>-202</w:t>
      </w:r>
      <w:r w:rsidR="00506CCF">
        <w:rPr>
          <w:sz w:val="28"/>
          <w:szCs w:val="20"/>
        </w:rPr>
        <w:t>5</w:t>
      </w:r>
      <w:r>
        <w:rPr>
          <w:sz w:val="28"/>
          <w:szCs w:val="20"/>
        </w:rPr>
        <w:t xml:space="preserve"> г</w:t>
      </w:r>
      <w:r w:rsidRPr="00814CB3">
        <w:rPr>
          <w:sz w:val="28"/>
          <w:szCs w:val="20"/>
        </w:rPr>
        <w:t>г.</w:t>
      </w:r>
      <w:r w:rsidR="00666111">
        <w:rPr>
          <w:sz w:val="28"/>
          <w:szCs w:val="20"/>
        </w:rPr>
        <w:t>,</w:t>
      </w:r>
      <w:r w:rsidR="00C449AA">
        <w:rPr>
          <w:sz w:val="28"/>
          <w:szCs w:val="20"/>
        </w:rPr>
        <w:t xml:space="preserve"> </w:t>
      </w:r>
      <w:r w:rsidR="00666111">
        <w:rPr>
          <w:rStyle w:val="eop"/>
          <w:sz w:val="28"/>
          <w:szCs w:val="28"/>
        </w:rPr>
        <w:t>согласно</w:t>
      </w:r>
      <w:r w:rsidR="00F7085C">
        <w:rPr>
          <w:rStyle w:val="eop"/>
          <w:sz w:val="28"/>
          <w:szCs w:val="28"/>
        </w:rPr>
        <w:t xml:space="preserve"> приложению</w:t>
      </w:r>
      <w:r w:rsidR="00666111">
        <w:rPr>
          <w:rStyle w:val="eop"/>
          <w:sz w:val="28"/>
          <w:szCs w:val="28"/>
        </w:rPr>
        <w:t xml:space="preserve"> к настоящему постановлению</w:t>
      </w:r>
      <w:r w:rsidR="00C449AA">
        <w:rPr>
          <w:sz w:val="28"/>
          <w:szCs w:val="20"/>
        </w:rPr>
        <w:t>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Заседани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проводить еже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недельно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период с 02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.05.20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01.10.202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7085C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утвердить м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подготовке объектов </w:t>
      </w:r>
      <w:proofErr w:type="spellStart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коммунального хозяйства к отопительному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оменклатуру и объем обязательного резерва материально-технических ресурсов на объектах жилищно-коммуна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хозяйства города Саянска,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лан-график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сдачи многоквартирных домов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паспортам готовности к работе в зимних условиях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программу проведения проверки готовности к отопительному периоду 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теплоснабжающих, теплосетевых организаций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потребителей тепловой энергии в срок до 01.03.202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3B9" w:rsidRPr="00814CB3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жилищно-коммунального хозяйства всех форм собственности: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Выполнить работы, запланированные в мероприятиях по подготовке объектов жилищно-коммунального хозяйства города Саянска к отопительному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г., обеспечить комплектацию аварийного запаса м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атериально-технических ресурсов, в том числе нормативного запаса топлива.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.2. Обеспечить наличие квалифицированного, аттестованного персонала, обслуживающего весь комплекс инженерного оборудования, зданий и сооружений.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.3. С 0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.05.202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еженедельно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каждый 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четверг,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предоставлять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оперативные отчеты</w:t>
      </w:r>
      <w:proofErr w:type="gramEnd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ходе исполнения мероприятий в письменном виде в Комитет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1853B9" w:rsidRPr="00CE7F61" w:rsidRDefault="00F7085C" w:rsidP="001853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3B9" w:rsidRPr="00900426">
        <w:rPr>
          <w:rFonts w:ascii="Times New Roman" w:hAnsi="Times New Roman" w:cs="Times New Roman"/>
          <w:sz w:val="28"/>
          <w:szCs w:val="28"/>
        </w:rPr>
        <w:t>.</w:t>
      </w:r>
      <w:r w:rsidR="001853B9" w:rsidRPr="00814C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53B9" w:rsidRPr="00CE7F61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организации – муниципально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F55EB">
        <w:rPr>
          <w:rFonts w:ascii="Times New Roman" w:hAnsi="Times New Roman" w:cs="Times New Roman"/>
          <w:sz w:val="28"/>
          <w:szCs w:val="28"/>
        </w:rPr>
        <w:t>ю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«Саянское теплоэнергетическое предприятие», осуществляющей деятельность по передаче тепловой энергии потребителям города Саянска, деятельность по оперативно-диспетчерскому управлению технологическими процессами в тепловых сетях, техническому обслуживанию, ремонту и наладке тепловых сетей</w:t>
      </w:r>
      <w:r w:rsidR="00B551BB">
        <w:rPr>
          <w:rFonts w:ascii="Times New Roman" w:hAnsi="Times New Roman" w:cs="Times New Roman"/>
          <w:sz w:val="28"/>
          <w:szCs w:val="28"/>
        </w:rPr>
        <w:t>,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обеспечить получение акта готовности к  отопительному периоду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506CCF">
        <w:rPr>
          <w:rFonts w:ascii="Times New Roman" w:hAnsi="Times New Roman" w:cs="Times New Roman"/>
          <w:sz w:val="28"/>
          <w:szCs w:val="28"/>
        </w:rPr>
        <w:t>4</w:t>
      </w:r>
      <w:r w:rsidR="001853B9">
        <w:rPr>
          <w:rFonts w:ascii="Times New Roman" w:hAnsi="Times New Roman" w:cs="Times New Roman"/>
          <w:sz w:val="28"/>
          <w:szCs w:val="28"/>
        </w:rPr>
        <w:t>-202</w:t>
      </w:r>
      <w:r w:rsidR="00506CCF">
        <w:rPr>
          <w:rFonts w:ascii="Times New Roman" w:hAnsi="Times New Roman" w:cs="Times New Roman"/>
          <w:sz w:val="28"/>
          <w:szCs w:val="28"/>
        </w:rPr>
        <w:t>5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>гг</w:t>
      </w:r>
      <w:r w:rsidR="001853B9">
        <w:rPr>
          <w:rFonts w:ascii="Times New Roman" w:hAnsi="Times New Roman" w:cs="Times New Roman"/>
          <w:sz w:val="28"/>
          <w:szCs w:val="28"/>
        </w:rPr>
        <w:t>.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и провести проверку готовности тепловых  сетей и тепловых пунктов потребителей тепловой энергии всех форм собственности к отопительному периоду</w:t>
      </w:r>
      <w:proofErr w:type="gram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506CCF">
        <w:rPr>
          <w:rFonts w:ascii="Times New Roman" w:hAnsi="Times New Roman" w:cs="Times New Roman"/>
          <w:sz w:val="28"/>
          <w:szCs w:val="28"/>
        </w:rPr>
        <w:t>4</w:t>
      </w:r>
      <w:r w:rsidR="00FD18A0">
        <w:rPr>
          <w:rFonts w:ascii="Times New Roman" w:hAnsi="Times New Roman" w:cs="Times New Roman"/>
          <w:sz w:val="28"/>
          <w:szCs w:val="28"/>
        </w:rPr>
        <w:t>-202</w:t>
      </w:r>
      <w:r w:rsidR="00506CCF">
        <w:rPr>
          <w:rFonts w:ascii="Times New Roman" w:hAnsi="Times New Roman" w:cs="Times New Roman"/>
          <w:sz w:val="28"/>
          <w:szCs w:val="28"/>
        </w:rPr>
        <w:t>5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1853B9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готовности сетей и тепловых пунктов потребителей тепловой эне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ргии провести в соответствии с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Pr="00CE7F61">
        <w:rPr>
          <w:rFonts w:ascii="Times New Roman" w:hAnsi="Times New Roman" w:cs="Times New Roman"/>
          <w:sz w:val="28"/>
          <w:szCs w:val="28"/>
        </w:rPr>
        <w:t>проведени</w:t>
      </w:r>
      <w:r w:rsidR="0054261C">
        <w:rPr>
          <w:rFonts w:ascii="Times New Roman" w:hAnsi="Times New Roman" w:cs="Times New Roman"/>
          <w:sz w:val="28"/>
          <w:szCs w:val="28"/>
        </w:rPr>
        <w:t>я</w:t>
      </w:r>
      <w:r w:rsidRPr="00CE7F61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 теплоснабжающих, теплосетевых организаций и потребителей тепловой</w:t>
      </w:r>
      <w:r w:rsidR="0040287E">
        <w:rPr>
          <w:rFonts w:ascii="Times New Roman" w:hAnsi="Times New Roman" w:cs="Times New Roman"/>
          <w:sz w:val="28"/>
          <w:szCs w:val="28"/>
        </w:rPr>
        <w:t xml:space="preserve"> энергии </w:t>
      </w:r>
      <w:r w:rsidRPr="00CE7F61">
        <w:rPr>
          <w:rFonts w:ascii="Times New Roman" w:hAnsi="Times New Roman" w:cs="Times New Roman"/>
          <w:sz w:val="28"/>
          <w:szCs w:val="28"/>
        </w:rPr>
        <w:t>и Правилами оценки готовности к отопительному периоду, утвержденными Приказом Министерства энергетики Российской Федерации от 12.03.2013</w:t>
      </w:r>
      <w:r w:rsidR="00FD18A0">
        <w:rPr>
          <w:rFonts w:ascii="Times New Roman" w:hAnsi="Times New Roman" w:cs="Times New Roman"/>
          <w:sz w:val="28"/>
          <w:szCs w:val="28"/>
        </w:rPr>
        <w:t xml:space="preserve"> г.</w:t>
      </w:r>
      <w:r w:rsidRPr="00CE7F61">
        <w:rPr>
          <w:rFonts w:ascii="Times New Roman" w:hAnsi="Times New Roman" w:cs="Times New Roman"/>
          <w:sz w:val="28"/>
          <w:szCs w:val="28"/>
        </w:rPr>
        <w:t xml:space="preserve"> </w:t>
      </w:r>
      <w:r w:rsidRPr="0045357C">
        <w:rPr>
          <w:rFonts w:ascii="Times New Roman" w:hAnsi="Times New Roman" w:cs="Times New Roman"/>
          <w:sz w:val="28"/>
          <w:szCs w:val="28"/>
        </w:rPr>
        <w:t>№103.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жилищно-коммунальному хозяйству, транспорту и связи администрации городского округа муниципального образования «город Саянск» обеспечить составление и выдачу паспортов готовности объектов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коммунального хозяйства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на основании актов проверки готовности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в срок до 15.09.20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потребителей тепловой энергии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01.11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1853B9" w:rsidRPr="00814CB3" w:rsidRDefault="00F7085C" w:rsidP="0066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53B9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853B9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0287E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 w:rsidR="0040287E" w:rsidRPr="00333A2B">
        <w:rPr>
          <w:rFonts w:ascii="Times New Roman" w:hAnsi="Times New Roman" w:cs="Times New Roman"/>
          <w:sz w:val="28"/>
        </w:rPr>
        <w:t>Ново-</w:t>
      </w:r>
      <w:proofErr w:type="spellStart"/>
      <w:r w:rsidR="0040287E" w:rsidRPr="00333A2B">
        <w:rPr>
          <w:rFonts w:ascii="Times New Roman" w:hAnsi="Times New Roman" w:cs="Times New Roman"/>
          <w:sz w:val="28"/>
        </w:rPr>
        <w:t>Зиминская</w:t>
      </w:r>
      <w:proofErr w:type="spellEnd"/>
      <w:r w:rsidR="0040287E" w:rsidRPr="00333A2B">
        <w:rPr>
          <w:rFonts w:ascii="Times New Roman" w:hAnsi="Times New Roman" w:cs="Times New Roman"/>
          <w:sz w:val="28"/>
        </w:rPr>
        <w:t xml:space="preserve"> ТЭЦ</w:t>
      </w:r>
      <w:r w:rsidR="0040287E" w:rsidRPr="0033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A20">
        <w:rPr>
          <w:rFonts w:ascii="Times New Roman" w:hAnsi="Times New Roman" w:cs="Times New Roman"/>
          <w:sz w:val="28"/>
        </w:rPr>
        <w:t>Общества с ограниченной ответственностью</w:t>
      </w:r>
      <w:r w:rsidR="0040287E" w:rsidRPr="00333A2B">
        <w:rPr>
          <w:rFonts w:ascii="Times New Roman" w:hAnsi="Times New Roman" w:cs="Times New Roman"/>
          <w:sz w:val="28"/>
        </w:rPr>
        <w:t xml:space="preserve"> «Байкальская энергетическая компания»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получение акта готовности к отопительному периоду 20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соответствии с 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проверки готовности к отопительному периоду 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теплоснабжающих, теплосетевых организаций и потребителей тепловой энергии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12.03.2013 №103.</w:t>
      </w:r>
      <w:proofErr w:type="gramEnd"/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Саянск», на основании актов проверки готовн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ости к отопительному периоду 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гг.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теплоснабжающей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 и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энергии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получение паспорта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муниципального образования «город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Саянск»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до 15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.11.202</w:t>
      </w:r>
      <w:r w:rsidR="00506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B551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Правилами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оценки готовности к отопительному периоду, утвержденными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энергетики</w:t>
      </w:r>
      <w:proofErr w:type="gram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от 12.03.2013 №103.</w:t>
      </w:r>
    </w:p>
    <w:p w:rsidR="001853B9" w:rsidRPr="00814CB3" w:rsidRDefault="00F7085C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</w:t>
      </w:r>
      <w:r w:rsidR="00F7085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900426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08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085C" w:rsidRPr="00F7085C" w:rsidRDefault="000701CF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Боровский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FA" w:rsidRDefault="002108FA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1CF" w:rsidRDefault="000701CF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1CF" w:rsidRDefault="000701CF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59" w:rsidRDefault="006F645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1A4" w:rsidRPr="00814CB3" w:rsidRDefault="006941A4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Pr="004423D6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tbl>
      <w:tblPr>
        <w:tblW w:w="4819" w:type="dxa"/>
        <w:tblInd w:w="4928" w:type="dxa"/>
        <w:tblLook w:val="01E0" w:firstRow="1" w:lastRow="1" w:firstColumn="1" w:lastColumn="1" w:noHBand="0" w:noVBand="0"/>
      </w:tblPr>
      <w:tblGrid>
        <w:gridCol w:w="4819"/>
      </w:tblGrid>
      <w:tr w:rsidR="001853B9" w:rsidRPr="00814CB3" w:rsidTr="00333A2B">
        <w:tc>
          <w:tcPr>
            <w:tcW w:w="4819" w:type="dxa"/>
          </w:tcPr>
          <w:p w:rsidR="001853B9" w:rsidRPr="00814CB3" w:rsidRDefault="001853B9" w:rsidP="00F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6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2F0605" w:rsidP="002F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08.02.2024 № 110-37-154-24</w:t>
            </w:r>
            <w:bookmarkStart w:id="0" w:name="_GoBack"/>
            <w:bookmarkEnd w:id="0"/>
          </w:p>
        </w:tc>
      </w:tr>
    </w:tbl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B9" w:rsidRPr="00814CB3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1853B9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ероприятий по подготовке объектов жилищно-коммунального хозяйства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Саянска к отопительному периоду 202</w:t>
      </w:r>
      <w:r w:rsidR="00506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6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06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666111" w:rsidRPr="006941A4" w:rsidRDefault="00666111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3195"/>
        <w:gridCol w:w="6946"/>
      </w:tblGrid>
      <w:tr w:rsidR="001853B9" w:rsidRPr="00814CB3" w:rsidTr="00251322">
        <w:tc>
          <w:tcPr>
            <w:tcW w:w="3195" w:type="dxa"/>
          </w:tcPr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C46E68" w:rsidRPr="00814CB3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</w:p>
        </w:tc>
        <w:tc>
          <w:tcPr>
            <w:tcW w:w="6946" w:type="dxa"/>
          </w:tcPr>
          <w:p w:rsidR="00C46E68" w:rsidRDefault="00C46E68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жилищно-коммунальному хозяйству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транспорту и связи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1853B9" w:rsidRPr="00814CB3" w:rsidTr="00251322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46" w:type="dxa"/>
          </w:tcPr>
          <w:p w:rsidR="001853B9" w:rsidRPr="00814CB3" w:rsidRDefault="001853B9" w:rsidP="006F6459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1853B9" w:rsidRPr="00814CB3" w:rsidTr="00251322">
        <w:tc>
          <w:tcPr>
            <w:tcW w:w="3195" w:type="dxa"/>
          </w:tcPr>
          <w:p w:rsidR="00251322" w:rsidRDefault="00251322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Перевалова А.А.</w:t>
            </w:r>
          </w:p>
          <w:p w:rsidR="00251322" w:rsidRDefault="00251322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322" w:rsidRDefault="00251322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322" w:rsidRDefault="00251322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322" w:rsidRDefault="00251322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0701CF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</w:t>
            </w:r>
            <w:r w:rsidR="001853B9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853B9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</w:t>
            </w:r>
          </w:p>
        </w:tc>
        <w:tc>
          <w:tcPr>
            <w:tcW w:w="6946" w:type="dxa"/>
          </w:tcPr>
          <w:p w:rsidR="00251322" w:rsidRDefault="00251322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жилищной политики, транспорта и связи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Комитета по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жилищно-коммунальному хозяйству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транспорту и связи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округа муниципального образования «город Саянск»</w:t>
            </w: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муниципального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</w:tc>
      </w:tr>
      <w:tr w:rsidR="001853B9" w:rsidRPr="00814CB3" w:rsidTr="00251322">
        <w:tc>
          <w:tcPr>
            <w:tcW w:w="3195" w:type="dxa"/>
          </w:tcPr>
          <w:p w:rsidR="001853B9" w:rsidRDefault="000701CF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</w:t>
            </w:r>
            <w:r w:rsidR="001853B9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506CCF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 А.В.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E68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E68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506CCF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 С.Б.</w:t>
            </w:r>
          </w:p>
        </w:tc>
        <w:tc>
          <w:tcPr>
            <w:tcW w:w="6946" w:type="dxa"/>
          </w:tcPr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«Водоканал-Сервис»</w:t>
            </w:r>
          </w:p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Саянская дорожная служба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Областного государственного унитарного энергетического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Облкоммунэнерго» «Саянские электрические сети»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  <w:tr w:rsidR="001853B9" w:rsidRPr="00814CB3" w:rsidTr="00251322">
        <w:tc>
          <w:tcPr>
            <w:tcW w:w="3195" w:type="dxa"/>
          </w:tcPr>
          <w:p w:rsidR="001853B9" w:rsidRPr="00814CB3" w:rsidRDefault="0025182C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 Д.Б.</w:t>
            </w:r>
          </w:p>
        </w:tc>
        <w:tc>
          <w:tcPr>
            <w:tcW w:w="6946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1853B9" w:rsidRPr="00814CB3" w:rsidTr="00251322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946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</w:tc>
      </w:tr>
      <w:tr w:rsidR="001853B9" w:rsidRPr="00814CB3" w:rsidTr="00251322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946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 ограниченной ответственнос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 «Управляющая компания Уют», (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1853B9" w:rsidRPr="00814CB3" w:rsidTr="00251322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</w:p>
        </w:tc>
        <w:tc>
          <w:tcPr>
            <w:tcW w:w="6946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</w:tbl>
    <w:p w:rsidR="003D365D" w:rsidRDefault="003D365D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085C" w:rsidRPr="00F7085C" w:rsidRDefault="003D365D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666111" w:rsidRPr="006941A4" w:rsidRDefault="00F7085C" w:rsidP="00694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D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</w:t>
      </w:r>
      <w:r w:rsidR="003D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Боровский</w:t>
      </w:r>
    </w:p>
    <w:sectPr w:rsidR="00666111" w:rsidRPr="006941A4" w:rsidSect="006F6459">
      <w:pgSz w:w="11906" w:h="16838"/>
      <w:pgMar w:top="1134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701CF"/>
    <w:rsid w:val="000A05A6"/>
    <w:rsid w:val="00141D9D"/>
    <w:rsid w:val="001853B9"/>
    <w:rsid w:val="001E310D"/>
    <w:rsid w:val="002108FA"/>
    <w:rsid w:val="00251322"/>
    <w:rsid w:val="0025182C"/>
    <w:rsid w:val="002C13EC"/>
    <w:rsid w:val="002F0605"/>
    <w:rsid w:val="00333A2B"/>
    <w:rsid w:val="0033709E"/>
    <w:rsid w:val="003D365D"/>
    <w:rsid w:val="0040287E"/>
    <w:rsid w:val="0045357C"/>
    <w:rsid w:val="00506CCF"/>
    <w:rsid w:val="005074DE"/>
    <w:rsid w:val="0052415A"/>
    <w:rsid w:val="0054261C"/>
    <w:rsid w:val="005F5158"/>
    <w:rsid w:val="00613106"/>
    <w:rsid w:val="00647735"/>
    <w:rsid w:val="00666111"/>
    <w:rsid w:val="006941A4"/>
    <w:rsid w:val="006F6459"/>
    <w:rsid w:val="007062A1"/>
    <w:rsid w:val="007C7995"/>
    <w:rsid w:val="00807213"/>
    <w:rsid w:val="008E6ED7"/>
    <w:rsid w:val="00900426"/>
    <w:rsid w:val="00A3658B"/>
    <w:rsid w:val="00A82710"/>
    <w:rsid w:val="00AF2846"/>
    <w:rsid w:val="00B373F3"/>
    <w:rsid w:val="00B551BB"/>
    <w:rsid w:val="00B714EC"/>
    <w:rsid w:val="00C449AA"/>
    <w:rsid w:val="00C46E68"/>
    <w:rsid w:val="00C56F6E"/>
    <w:rsid w:val="00CF55EB"/>
    <w:rsid w:val="00DA3A20"/>
    <w:rsid w:val="00DB66BA"/>
    <w:rsid w:val="00DD5AB3"/>
    <w:rsid w:val="00DE240F"/>
    <w:rsid w:val="00DE2DA8"/>
    <w:rsid w:val="00DF5099"/>
    <w:rsid w:val="00E121D9"/>
    <w:rsid w:val="00F53310"/>
    <w:rsid w:val="00F7085C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2024-02-02T01:28:00Z</cp:lastPrinted>
  <dcterms:created xsi:type="dcterms:W3CDTF">2024-02-12T08:48:00Z</dcterms:created>
  <dcterms:modified xsi:type="dcterms:W3CDTF">2024-02-12T08:48:00Z</dcterms:modified>
</cp:coreProperties>
</file>