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64" w:rsidRDefault="00C15264" w:rsidP="00C15264">
      <w:pPr>
        <w:pStyle w:val="a6"/>
      </w:pPr>
      <w:r>
        <w:t xml:space="preserve">Администрация городского округа муниципального образования </w:t>
      </w:r>
    </w:p>
    <w:p w:rsidR="00C15264" w:rsidRDefault="00C15264" w:rsidP="00C15264">
      <w:pPr>
        <w:pStyle w:val="a6"/>
        <w:rPr>
          <w:sz w:val="28"/>
        </w:rPr>
      </w:pPr>
      <w:r>
        <w:t>«город Саянск»</w:t>
      </w:r>
    </w:p>
    <w:p w:rsidR="00C15264" w:rsidRPr="00D24B3A" w:rsidRDefault="00C15264" w:rsidP="00C15264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C15264" w:rsidRPr="00112FA8" w:rsidRDefault="00C15264" w:rsidP="00C15264">
      <w:pPr>
        <w:tabs>
          <w:tab w:val="left" w:pos="534"/>
          <w:tab w:val="left" w:pos="2069"/>
          <w:tab w:val="left" w:pos="2518"/>
        </w:tabs>
        <w:rPr>
          <w:sz w:val="16"/>
          <w:szCs w:val="16"/>
        </w:rPr>
      </w:pPr>
    </w:p>
    <w:p w:rsidR="00C15264" w:rsidRPr="00C15264" w:rsidRDefault="00C15264" w:rsidP="00C15264">
      <w:pPr>
        <w:tabs>
          <w:tab w:val="left" w:pos="534"/>
          <w:tab w:val="left" w:pos="2069"/>
          <w:tab w:val="left" w:pos="251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15264">
        <w:rPr>
          <w:rFonts w:ascii="Times New Roman" w:hAnsi="Times New Roman" w:cs="Times New Roman"/>
        </w:rPr>
        <w:t>От___________________№</w:t>
      </w:r>
      <w:proofErr w:type="spellEnd"/>
      <w:r w:rsidRPr="00C15264">
        <w:rPr>
          <w:rFonts w:ascii="Times New Roman" w:hAnsi="Times New Roman" w:cs="Times New Roman"/>
        </w:rPr>
        <w:tab/>
        <w:t>________________</w:t>
      </w:r>
    </w:p>
    <w:p w:rsidR="00C15264" w:rsidRPr="00C15264" w:rsidRDefault="00C15264" w:rsidP="00C15264">
      <w:pPr>
        <w:tabs>
          <w:tab w:val="left" w:pos="534"/>
          <w:tab w:val="left" w:pos="2069"/>
          <w:tab w:val="left" w:pos="2518"/>
        </w:tabs>
        <w:spacing w:after="0" w:line="240" w:lineRule="auto"/>
        <w:ind w:right="-185"/>
        <w:rPr>
          <w:rFonts w:ascii="Times New Roman" w:hAnsi="Times New Roman" w:cs="Times New Roman"/>
        </w:rPr>
      </w:pPr>
      <w:r w:rsidRPr="00C15264">
        <w:rPr>
          <w:rFonts w:ascii="Times New Roman" w:hAnsi="Times New Roman" w:cs="Times New Roman"/>
        </w:rPr>
        <w:t xml:space="preserve">                        г.Саянск</w:t>
      </w:r>
    </w:p>
    <w:p w:rsidR="00C15264" w:rsidRPr="00E22D2B" w:rsidRDefault="00C15264" w:rsidP="00C15264">
      <w:pPr>
        <w:tabs>
          <w:tab w:val="left" w:pos="-1673"/>
          <w:tab w:val="left" w:pos="-114"/>
          <w:tab w:val="left" w:pos="-1"/>
          <w:tab w:val="left" w:pos="4111"/>
          <w:tab w:val="left" w:pos="4536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Pr="00E22D2B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ую</w:t>
      </w:r>
      <w:r w:rsidRPr="00E22D2B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у</w:t>
      </w:r>
      <w:r w:rsidRPr="00E22D2B">
        <w:rPr>
          <w:rFonts w:ascii="Times New Roman" w:hAnsi="Times New Roman"/>
          <w:sz w:val="24"/>
          <w:szCs w:val="24"/>
        </w:rPr>
        <w:t xml:space="preserve"> «</w:t>
      </w:r>
      <w:r w:rsidRPr="0042723D">
        <w:rPr>
          <w:rFonts w:ascii="Times New Roman" w:hAnsi="Times New Roman"/>
          <w:sz w:val="24"/>
          <w:szCs w:val="24"/>
        </w:rPr>
        <w:t>Развитие, содержание дорожного хозяйства и благоустройство муниципального образования «город Саянск</w:t>
      </w:r>
      <w:r w:rsidRPr="0042723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2020-2025 годы», утвержденную постановлением администрации городского округа муниципального образования «город Саянск» от 23.10.2019 № 110-37-1176-19</w:t>
      </w:r>
    </w:p>
    <w:p w:rsidR="00C15264" w:rsidRPr="00E22D2B" w:rsidRDefault="00C15264" w:rsidP="00C15264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C15264" w:rsidRPr="00C15264" w:rsidRDefault="00C15264" w:rsidP="00C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5264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C15264">
        <w:rPr>
          <w:rFonts w:ascii="Times New Roman" w:hAnsi="Times New Roman" w:cs="Times New Roman"/>
          <w:sz w:val="28"/>
          <w:szCs w:val="28"/>
        </w:rPr>
        <w:t xml:space="preserve">«Развитие, содержание дорожного хозяйства и благоустройство муниципального образования «город Саянск» на 2020-2025 годы» </w:t>
      </w:r>
      <w:r w:rsidRPr="00C15264">
        <w:rPr>
          <w:rFonts w:ascii="Times New Roman" w:hAnsi="Times New Roman" w:cs="Times New Roman"/>
          <w:color w:val="000000"/>
          <w:sz w:val="28"/>
          <w:szCs w:val="28"/>
        </w:rPr>
        <w:t xml:space="preserve">в  соответствие  с действующим законодательством Российской Федерации, руководствуясь  Бюджетным Кодексом Российской Федерации, руководствуясь пунктом 3.4 раздела 3 </w:t>
      </w:r>
      <w:r w:rsidRPr="00C1526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C15264">
        <w:rPr>
          <w:rFonts w:ascii="Times New Roman" w:hAnsi="Times New Roman" w:cs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C15264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C15264">
        <w:rPr>
          <w:rFonts w:ascii="Times New Roman" w:hAnsi="Times New Roman" w:cs="Times New Roman"/>
          <w:sz w:val="28"/>
          <w:szCs w:val="28"/>
        </w:rPr>
        <w:t xml:space="preserve"> 27.07.2018  № 110-37-767-18, </w:t>
      </w:r>
      <w:r w:rsidRPr="00C15264">
        <w:rPr>
          <w:rFonts w:ascii="Times New Roman" w:hAnsi="Times New Roman" w:cs="Times New Roman"/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15264" w:rsidRPr="000A10F2" w:rsidRDefault="00C15264" w:rsidP="00C152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264" w:rsidRDefault="00C15264" w:rsidP="00C15264">
      <w:pPr>
        <w:pStyle w:val="a4"/>
        <w:spacing w:after="0"/>
        <w:ind w:left="0"/>
        <w:rPr>
          <w:rFonts w:ascii="Times New Roman" w:hAnsi="Times New Roman"/>
          <w:bCs/>
          <w:sz w:val="28"/>
          <w:szCs w:val="28"/>
        </w:rPr>
      </w:pPr>
      <w:proofErr w:type="gramStart"/>
      <w:r w:rsidRPr="000A10F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A10F2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C15264" w:rsidRPr="000A10F2" w:rsidRDefault="00C15264" w:rsidP="00C15264">
      <w:pPr>
        <w:pStyle w:val="a4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C15264" w:rsidRDefault="00C15264" w:rsidP="00C15264">
      <w:pPr>
        <w:pStyle w:val="a4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Pr="00860A5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64B13">
        <w:rPr>
          <w:rFonts w:ascii="Times New Roman" w:hAnsi="Times New Roman"/>
          <w:sz w:val="28"/>
          <w:szCs w:val="28"/>
        </w:rPr>
        <w:t>муниципальную программу «</w:t>
      </w:r>
      <w:r w:rsidRPr="00B87282">
        <w:rPr>
          <w:rFonts w:ascii="Times New Roman" w:hAnsi="Times New Roman"/>
          <w:sz w:val="28"/>
          <w:szCs w:val="28"/>
        </w:rPr>
        <w:t>Развитие, содержание дорожного хозяйства и благоустройство 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282">
        <w:rPr>
          <w:rFonts w:ascii="Times New Roman" w:hAnsi="Times New Roman"/>
          <w:sz w:val="28"/>
          <w:szCs w:val="28"/>
        </w:rPr>
        <w:t>на 2020-2025 годы</w:t>
      </w:r>
      <w:r w:rsidRPr="00C64B13">
        <w:rPr>
          <w:rFonts w:ascii="Times New Roman" w:hAnsi="Times New Roman"/>
          <w:sz w:val="28"/>
          <w:szCs w:val="28"/>
        </w:rPr>
        <w:t xml:space="preserve">», утвержденную постановлением администрации городского округа муниципального образования «город Саянск» от </w:t>
      </w:r>
      <w:r>
        <w:rPr>
          <w:rFonts w:ascii="Times New Roman" w:hAnsi="Times New Roman"/>
          <w:sz w:val="28"/>
          <w:szCs w:val="28"/>
        </w:rPr>
        <w:t>23</w:t>
      </w:r>
      <w:r w:rsidRPr="00C64B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C64B13">
        <w:rPr>
          <w:rFonts w:ascii="Times New Roman" w:hAnsi="Times New Roman"/>
          <w:sz w:val="28"/>
          <w:szCs w:val="28"/>
        </w:rPr>
        <w:t>.2019 № 110-37-11</w:t>
      </w:r>
      <w:r>
        <w:rPr>
          <w:rFonts w:ascii="Times New Roman" w:hAnsi="Times New Roman"/>
          <w:sz w:val="28"/>
          <w:szCs w:val="28"/>
        </w:rPr>
        <w:t>76</w:t>
      </w:r>
      <w:r w:rsidRPr="00C64B13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(в редакции от 15.06.2020 № 110-37-553-20, от 19.08.2020 № 110-37-763-20, от 28.09.2020 № 110-37-915-20)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</w:t>
      </w:r>
      <w:r>
        <w:rPr>
          <w:rFonts w:ascii="Times New Roman" w:hAnsi="Times New Roman"/>
          <w:color w:val="000000"/>
          <w:sz w:val="28"/>
          <w:szCs w:val="28"/>
        </w:rPr>
        <w:t xml:space="preserve">выпуск от 31.10.2019 № 43 (4059) (вкладыш официальной информации стр.12-14), </w:t>
      </w:r>
      <w:r w:rsidRPr="008A523D">
        <w:rPr>
          <w:rFonts w:ascii="Times New Roman" w:hAnsi="Times New Roman"/>
          <w:sz w:val="28"/>
          <w:szCs w:val="28"/>
        </w:rPr>
        <w:t>выпуск  от 18.06.2020№ 24 (4091</w:t>
      </w:r>
      <w:proofErr w:type="gramEnd"/>
      <w:r w:rsidRPr="008A523D">
        <w:rPr>
          <w:rFonts w:ascii="Times New Roman" w:hAnsi="Times New Roman"/>
          <w:sz w:val="28"/>
          <w:szCs w:val="28"/>
        </w:rPr>
        <w:t>) (вкладыш  официальной  информации стр.2-3) , выпуск  от 27.08.2020 № 34 (4101) (вкладыш  официальной  информации стр. 4)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523D">
        <w:rPr>
          <w:rFonts w:ascii="Times New Roman" w:hAnsi="Times New Roman"/>
          <w:sz w:val="28"/>
          <w:szCs w:val="28"/>
        </w:rPr>
        <w:t xml:space="preserve">выпуск  от </w:t>
      </w:r>
      <w:r>
        <w:rPr>
          <w:rFonts w:ascii="Times New Roman" w:hAnsi="Times New Roman"/>
          <w:sz w:val="28"/>
          <w:szCs w:val="28"/>
        </w:rPr>
        <w:t>01</w:t>
      </w:r>
      <w:r w:rsidRPr="008A52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8A523D">
        <w:rPr>
          <w:rFonts w:ascii="Times New Roman" w:hAnsi="Times New Roman"/>
          <w:sz w:val="28"/>
          <w:szCs w:val="28"/>
        </w:rPr>
        <w:t xml:space="preserve">.2020 № </w:t>
      </w:r>
      <w:r>
        <w:rPr>
          <w:rFonts w:ascii="Times New Roman" w:hAnsi="Times New Roman"/>
          <w:sz w:val="28"/>
          <w:szCs w:val="28"/>
        </w:rPr>
        <w:t>39</w:t>
      </w:r>
      <w:r w:rsidRPr="008A523D">
        <w:rPr>
          <w:rFonts w:ascii="Times New Roman" w:hAnsi="Times New Roman"/>
          <w:sz w:val="28"/>
          <w:szCs w:val="28"/>
        </w:rPr>
        <w:t xml:space="preserve"> (410</w:t>
      </w:r>
      <w:r>
        <w:rPr>
          <w:rFonts w:ascii="Times New Roman" w:hAnsi="Times New Roman"/>
          <w:sz w:val="28"/>
          <w:szCs w:val="28"/>
        </w:rPr>
        <w:t>6</w:t>
      </w:r>
      <w:r w:rsidRPr="008A523D">
        <w:rPr>
          <w:rFonts w:ascii="Times New Roman" w:hAnsi="Times New Roman"/>
          <w:sz w:val="28"/>
          <w:szCs w:val="28"/>
        </w:rPr>
        <w:t xml:space="preserve">) (вкладыш  официальной  информации стр. </w:t>
      </w:r>
      <w:r>
        <w:rPr>
          <w:rFonts w:ascii="Times New Roman" w:hAnsi="Times New Roman"/>
          <w:sz w:val="28"/>
          <w:szCs w:val="28"/>
        </w:rPr>
        <w:t>7-11</w:t>
      </w:r>
      <w:r w:rsidRPr="008A52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C15264" w:rsidRDefault="00C15264" w:rsidP="00C15264">
      <w:pPr>
        <w:pStyle w:val="a4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8</w:t>
      </w:r>
      <w:r w:rsidRPr="00C95648">
        <w:rPr>
          <w:color w:val="000000"/>
          <w:sz w:val="28"/>
          <w:szCs w:val="28"/>
        </w:rPr>
        <w:t xml:space="preserve"> </w:t>
      </w:r>
      <w:r w:rsidRPr="00F06117">
        <w:rPr>
          <w:rFonts w:ascii="Times New Roman" w:hAnsi="Times New Roman"/>
          <w:color w:val="000000"/>
          <w:sz w:val="28"/>
          <w:szCs w:val="28"/>
        </w:rPr>
        <w:t>главы</w:t>
      </w:r>
      <w:r w:rsidRPr="00C95648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.</w:t>
      </w:r>
      <w:r w:rsidRPr="00C95648">
        <w:rPr>
          <w:color w:val="000000"/>
          <w:sz w:val="28"/>
          <w:szCs w:val="28"/>
        </w:rPr>
        <w:t xml:space="preserve"> «Паспорт муниципальной</w:t>
      </w:r>
      <w:r>
        <w:rPr>
          <w:color w:val="000000"/>
          <w:sz w:val="28"/>
          <w:szCs w:val="28"/>
        </w:rPr>
        <w:t xml:space="preserve"> программы</w:t>
      </w:r>
      <w:r w:rsidRPr="006A2A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</w:t>
      </w:r>
      <w:r w:rsidRPr="00B9540D">
        <w:rPr>
          <w:color w:val="000000"/>
          <w:sz w:val="28"/>
          <w:szCs w:val="28"/>
        </w:rPr>
        <w:t>редакции:</w:t>
      </w:r>
    </w:p>
    <w:p w:rsidR="00C15264" w:rsidRDefault="00C15264" w:rsidP="00C15264">
      <w:pPr>
        <w:pStyle w:val="a4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"/>
        <w:gridCol w:w="1630"/>
        <w:gridCol w:w="1280"/>
        <w:gridCol w:w="36"/>
        <w:gridCol w:w="1167"/>
        <w:gridCol w:w="1024"/>
        <w:gridCol w:w="1024"/>
        <w:gridCol w:w="986"/>
        <w:gridCol w:w="29"/>
        <w:gridCol w:w="1022"/>
        <w:gridCol w:w="871"/>
        <w:gridCol w:w="147"/>
        <w:gridCol w:w="869"/>
      </w:tblGrid>
      <w:tr w:rsidR="00C15264" w:rsidRPr="006A2A3C" w:rsidTr="00160E3F">
        <w:trPr>
          <w:trHeight w:val="1185"/>
        </w:trPr>
        <w:tc>
          <w:tcPr>
            <w:tcW w:w="194" w:type="pct"/>
            <w:vMerge w:val="restart"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77" w:type="pct"/>
            <w:vMerge w:val="restart"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4029" w:type="pct"/>
            <w:gridSpan w:val="11"/>
          </w:tcPr>
          <w:p w:rsidR="00C15264" w:rsidRPr="007C19FA" w:rsidRDefault="00C15264" w:rsidP="001E4EC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за 2020 - 2025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ECC">
              <w:rPr>
                <w:rFonts w:ascii="Times New Roman" w:hAnsi="Times New Roman" w:cs="Times New Roman"/>
                <w:sz w:val="24"/>
                <w:szCs w:val="24"/>
              </w:rPr>
              <w:t>226199,38</w:t>
            </w: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за счет средств бюджета города Саянска – </w:t>
            </w:r>
            <w:r w:rsidR="001E4ECC">
              <w:rPr>
                <w:rFonts w:ascii="Times New Roman" w:hAnsi="Times New Roman" w:cs="Times New Roman"/>
                <w:sz w:val="24"/>
                <w:szCs w:val="24"/>
              </w:rPr>
              <w:t>407279,07</w:t>
            </w: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по годам реализации и подпрограммам:</w:t>
            </w:r>
          </w:p>
        </w:tc>
      </w:tr>
      <w:tr w:rsidR="00C15264" w:rsidRPr="006A2A3C" w:rsidTr="00160E3F">
        <w:trPr>
          <w:trHeight w:val="291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9" w:type="pct"/>
            <w:gridSpan w:val="11"/>
          </w:tcPr>
          <w:p w:rsidR="00C15264" w:rsidRPr="00C97184" w:rsidRDefault="00C15264" w:rsidP="00160E3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8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руб., по годам и подпрограммам</w:t>
            </w:r>
          </w:p>
        </w:tc>
      </w:tr>
      <w:tr w:rsidR="00C15264" w:rsidRPr="006A2A3C" w:rsidTr="00160E3F">
        <w:trPr>
          <w:trHeight w:val="315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2020-2025</w:t>
            </w:r>
          </w:p>
        </w:tc>
        <w:tc>
          <w:tcPr>
            <w:tcW w:w="488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8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4" w:type="pct"/>
            <w:gridSpan w:val="2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87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85" w:type="pct"/>
            <w:gridSpan w:val="2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4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2025</w:t>
            </w:r>
          </w:p>
        </w:tc>
      </w:tr>
      <w:tr w:rsidR="00C15264" w:rsidRPr="006A2A3C" w:rsidTr="00160E3F">
        <w:trPr>
          <w:trHeight w:val="324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8">
              <w:rPr>
                <w:rFonts w:ascii="Times New Roman" w:hAnsi="Times New Roman" w:cs="Times New Roman"/>
              </w:rPr>
              <w:t>Всего, местный бюджет</w:t>
            </w:r>
          </w:p>
        </w:tc>
        <w:tc>
          <w:tcPr>
            <w:tcW w:w="556" w:type="pct"/>
          </w:tcPr>
          <w:p w:rsidR="00C15264" w:rsidRPr="00E03BC8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407279,07</w:t>
            </w:r>
          </w:p>
        </w:tc>
        <w:tc>
          <w:tcPr>
            <w:tcW w:w="488" w:type="pct"/>
          </w:tcPr>
          <w:p w:rsidR="00C15264" w:rsidRPr="00E03BC8" w:rsidRDefault="009D3911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62108,26</w:t>
            </w:r>
          </w:p>
        </w:tc>
        <w:tc>
          <w:tcPr>
            <w:tcW w:w="488" w:type="pct"/>
          </w:tcPr>
          <w:p w:rsidR="00C15264" w:rsidRPr="00E03BC8" w:rsidRDefault="00C15264" w:rsidP="009D39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3BC8">
              <w:rPr>
                <w:rFonts w:ascii="Times New Roman" w:hAnsi="Times New Roman" w:cs="Times New Roman"/>
              </w:rPr>
              <w:t>57895,5</w:t>
            </w:r>
            <w:r w:rsidR="009D3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gridSpan w:val="2"/>
          </w:tcPr>
          <w:p w:rsidR="00C15264" w:rsidRPr="00E03BC8" w:rsidRDefault="00C15264" w:rsidP="00AA1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3BC8">
              <w:rPr>
                <w:rFonts w:ascii="Times New Roman" w:hAnsi="Times New Roman" w:cs="Times New Roman"/>
              </w:rPr>
              <w:t>7</w:t>
            </w:r>
            <w:r w:rsidR="00AA18FA">
              <w:rPr>
                <w:rFonts w:ascii="Times New Roman" w:hAnsi="Times New Roman" w:cs="Times New Roman"/>
              </w:rPr>
              <w:t>4409,26</w:t>
            </w:r>
          </w:p>
        </w:tc>
        <w:tc>
          <w:tcPr>
            <w:tcW w:w="487" w:type="pct"/>
          </w:tcPr>
          <w:p w:rsidR="00C15264" w:rsidRPr="00E03BC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98395,69</w:t>
            </w:r>
          </w:p>
        </w:tc>
        <w:tc>
          <w:tcPr>
            <w:tcW w:w="485" w:type="pct"/>
            <w:gridSpan w:val="2"/>
          </w:tcPr>
          <w:p w:rsidR="00C15264" w:rsidRPr="00E03BC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59278,74</w:t>
            </w:r>
          </w:p>
        </w:tc>
        <w:tc>
          <w:tcPr>
            <w:tcW w:w="414" w:type="pct"/>
          </w:tcPr>
          <w:p w:rsidR="00C15264" w:rsidRPr="00E03BC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55191,60</w:t>
            </w:r>
          </w:p>
        </w:tc>
      </w:tr>
      <w:tr w:rsidR="00C15264" w:rsidRPr="006A2A3C" w:rsidTr="00160E3F">
        <w:trPr>
          <w:trHeight w:val="318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93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 1</w:t>
              </w:r>
            </w:hyperlink>
          </w:p>
        </w:tc>
        <w:tc>
          <w:tcPr>
            <w:tcW w:w="556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145230,80</w:t>
            </w:r>
          </w:p>
        </w:tc>
        <w:tc>
          <w:tcPr>
            <w:tcW w:w="488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17979,80</w:t>
            </w:r>
          </w:p>
        </w:tc>
        <w:tc>
          <w:tcPr>
            <w:tcW w:w="488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14021,20</w:t>
            </w:r>
          </w:p>
        </w:tc>
        <w:tc>
          <w:tcPr>
            <w:tcW w:w="484" w:type="pct"/>
            <w:gridSpan w:val="2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31052,20</w:t>
            </w:r>
          </w:p>
        </w:tc>
        <w:tc>
          <w:tcPr>
            <w:tcW w:w="487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54938,50</w:t>
            </w:r>
          </w:p>
        </w:tc>
        <w:tc>
          <w:tcPr>
            <w:tcW w:w="485" w:type="pct"/>
            <w:gridSpan w:val="2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15717,30</w:t>
            </w:r>
          </w:p>
        </w:tc>
        <w:tc>
          <w:tcPr>
            <w:tcW w:w="414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11521,80</w:t>
            </w:r>
          </w:p>
        </w:tc>
      </w:tr>
      <w:tr w:rsidR="00C15264" w:rsidRPr="006A2A3C" w:rsidTr="00160E3F">
        <w:trPr>
          <w:trHeight w:val="387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37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 2</w:t>
              </w:r>
            </w:hyperlink>
          </w:p>
        </w:tc>
        <w:tc>
          <w:tcPr>
            <w:tcW w:w="556" w:type="pct"/>
          </w:tcPr>
          <w:p w:rsidR="00C15264" w:rsidRPr="00A915B8" w:rsidRDefault="00C15264" w:rsidP="00160E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1321</w:t>
            </w:r>
            <w:r w:rsidRPr="00A915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7118,00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7331,59</w:t>
            </w:r>
          </w:p>
        </w:tc>
        <w:tc>
          <w:tcPr>
            <w:tcW w:w="484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6718,00</w:t>
            </w:r>
          </w:p>
        </w:tc>
        <w:tc>
          <w:tcPr>
            <w:tcW w:w="487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6718,00</w:t>
            </w:r>
          </w:p>
        </w:tc>
        <w:tc>
          <w:tcPr>
            <w:tcW w:w="485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6718,00</w:t>
            </w:r>
          </w:p>
        </w:tc>
        <w:tc>
          <w:tcPr>
            <w:tcW w:w="414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6718,00</w:t>
            </w:r>
          </w:p>
        </w:tc>
      </w:tr>
      <w:tr w:rsidR="00C15264" w:rsidRPr="006A2A3C" w:rsidTr="00160E3F">
        <w:trPr>
          <w:trHeight w:val="315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21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 3</w:t>
              </w:r>
            </w:hyperlink>
          </w:p>
        </w:tc>
        <w:tc>
          <w:tcPr>
            <w:tcW w:w="556" w:type="pct"/>
          </w:tcPr>
          <w:p w:rsidR="00C15264" w:rsidRPr="00A915B8" w:rsidRDefault="00C15264" w:rsidP="00160E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220726,68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37010,46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36542,73</w:t>
            </w:r>
          </w:p>
        </w:tc>
        <w:tc>
          <w:tcPr>
            <w:tcW w:w="484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36639,06</w:t>
            </w:r>
          </w:p>
        </w:tc>
        <w:tc>
          <w:tcPr>
            <w:tcW w:w="487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36739,19</w:t>
            </w:r>
          </w:p>
        </w:tc>
        <w:tc>
          <w:tcPr>
            <w:tcW w:w="485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36843,44</w:t>
            </w:r>
          </w:p>
        </w:tc>
        <w:tc>
          <w:tcPr>
            <w:tcW w:w="414" w:type="pct"/>
          </w:tcPr>
          <w:p w:rsidR="00C15264" w:rsidRPr="00A915B8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36951,80</w:t>
            </w:r>
          </w:p>
        </w:tc>
      </w:tr>
      <w:tr w:rsidR="00C15264" w:rsidRPr="006A2A3C" w:rsidTr="00160E3F">
        <w:trPr>
          <w:trHeight w:val="1113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9" w:type="pct"/>
            <w:gridSpan w:val="11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средств, планируемых к привлечению из областного бюджета на условиях </w:t>
            </w:r>
            <w:proofErr w:type="spellStart"/>
            <w:r w:rsidRPr="00A915B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915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A18FA">
              <w:rPr>
                <w:rFonts w:ascii="Times New Roman" w:hAnsi="Times New Roman" w:cs="Times New Roman"/>
                <w:sz w:val="24"/>
                <w:szCs w:val="24"/>
              </w:rPr>
              <w:t>818920,31</w:t>
            </w:r>
            <w:r w:rsidRPr="00975E3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>ыс. рублей, по годам реализации подпрограммам:</w:t>
            </w:r>
          </w:p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64" w:rsidRPr="006A2A3C" w:rsidTr="00160E3F">
        <w:trPr>
          <w:trHeight w:val="264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9" w:type="pct"/>
            <w:gridSpan w:val="11"/>
          </w:tcPr>
          <w:p w:rsidR="00C15264" w:rsidRPr="00C97184" w:rsidRDefault="00C15264" w:rsidP="00160E3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8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руб., по годам и подпрограммам</w:t>
            </w:r>
          </w:p>
        </w:tc>
      </w:tr>
      <w:tr w:rsidR="00C15264" w:rsidRPr="006A2A3C" w:rsidTr="00160E3F">
        <w:trPr>
          <w:trHeight w:val="378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C15264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36">
              <w:rPr>
                <w:rFonts w:ascii="Times New Roman" w:hAnsi="Times New Roman" w:cs="Times New Roman"/>
              </w:rPr>
              <w:t>2020-2025</w:t>
            </w:r>
          </w:p>
        </w:tc>
        <w:tc>
          <w:tcPr>
            <w:tcW w:w="488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8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70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1" w:type="pct"/>
            <w:gridSpan w:val="2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5" w:type="pct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84" w:type="pct"/>
            <w:gridSpan w:val="2"/>
          </w:tcPr>
          <w:p w:rsidR="00C15264" w:rsidRPr="00B87F36" w:rsidRDefault="00C15264" w:rsidP="00160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F36">
              <w:rPr>
                <w:rFonts w:ascii="Times New Roman" w:hAnsi="Times New Roman" w:cs="Times New Roman"/>
              </w:rPr>
              <w:t>2025</w:t>
            </w:r>
          </w:p>
        </w:tc>
      </w:tr>
      <w:tr w:rsidR="00C15264" w:rsidRPr="006A2A3C" w:rsidTr="00160E3F">
        <w:trPr>
          <w:trHeight w:val="315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8">
              <w:rPr>
                <w:rFonts w:ascii="Times New Roman" w:hAnsi="Times New Roman" w:cs="Times New Roman"/>
              </w:rPr>
              <w:t xml:space="preserve">Всего, </w:t>
            </w:r>
            <w:r>
              <w:rPr>
                <w:rFonts w:ascii="Times New Roman" w:hAnsi="Times New Roman" w:cs="Times New Roman"/>
              </w:rPr>
              <w:t>областной</w:t>
            </w:r>
            <w:r w:rsidRPr="00A915B8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573" w:type="pct"/>
            <w:gridSpan w:val="2"/>
          </w:tcPr>
          <w:p w:rsidR="00C15264" w:rsidRPr="00A915B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818920,31</w:t>
            </w:r>
          </w:p>
        </w:tc>
        <w:tc>
          <w:tcPr>
            <w:tcW w:w="488" w:type="pct"/>
          </w:tcPr>
          <w:p w:rsidR="00C15264" w:rsidRPr="00A915B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52316,00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118408,71</w:t>
            </w:r>
          </w:p>
        </w:tc>
        <w:tc>
          <w:tcPr>
            <w:tcW w:w="470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155270,00</w:t>
            </w:r>
          </w:p>
        </w:tc>
        <w:tc>
          <w:tcPr>
            <w:tcW w:w="501" w:type="pct"/>
            <w:gridSpan w:val="2"/>
          </w:tcPr>
          <w:p w:rsidR="00C15264" w:rsidRPr="00A915B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360102,60</w:t>
            </w:r>
          </w:p>
        </w:tc>
        <w:tc>
          <w:tcPr>
            <w:tcW w:w="415" w:type="pct"/>
          </w:tcPr>
          <w:p w:rsidR="00C15264" w:rsidRPr="00A915B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86834,80</w:t>
            </w:r>
          </w:p>
        </w:tc>
        <w:tc>
          <w:tcPr>
            <w:tcW w:w="484" w:type="pct"/>
            <w:gridSpan w:val="2"/>
          </w:tcPr>
          <w:p w:rsidR="00C15264" w:rsidRPr="00A915B8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45988,20</w:t>
            </w:r>
          </w:p>
        </w:tc>
      </w:tr>
      <w:tr w:rsidR="00C15264" w:rsidRPr="006A2A3C" w:rsidTr="00160E3F">
        <w:trPr>
          <w:trHeight w:val="420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93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 1</w:t>
              </w:r>
            </w:hyperlink>
          </w:p>
        </w:tc>
        <w:tc>
          <w:tcPr>
            <w:tcW w:w="573" w:type="pct"/>
            <w:gridSpan w:val="2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811639,80</w:t>
            </w:r>
          </w:p>
        </w:tc>
        <w:tc>
          <w:tcPr>
            <w:tcW w:w="488" w:type="pct"/>
          </w:tcPr>
          <w:p w:rsidR="00C15264" w:rsidRPr="00E95D4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488" w:type="pct"/>
          </w:tcPr>
          <w:p w:rsidR="00C15264" w:rsidRPr="00E95D4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113444,20</w:t>
            </w:r>
          </w:p>
        </w:tc>
        <w:tc>
          <w:tcPr>
            <w:tcW w:w="470" w:type="pct"/>
          </w:tcPr>
          <w:p w:rsidR="00C15264" w:rsidRPr="00E95D4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155270,00</w:t>
            </w:r>
          </w:p>
        </w:tc>
        <w:tc>
          <w:tcPr>
            <w:tcW w:w="501" w:type="pct"/>
            <w:gridSpan w:val="2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360102,60</w:t>
            </w:r>
          </w:p>
        </w:tc>
        <w:tc>
          <w:tcPr>
            <w:tcW w:w="415" w:type="pct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86834,80</w:t>
            </w:r>
          </w:p>
        </w:tc>
        <w:tc>
          <w:tcPr>
            <w:tcW w:w="484" w:type="pct"/>
            <w:gridSpan w:val="2"/>
          </w:tcPr>
          <w:p w:rsidR="00C15264" w:rsidRPr="00E95D4E" w:rsidRDefault="00AA18FA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45988,20</w:t>
            </w:r>
          </w:p>
        </w:tc>
      </w:tr>
      <w:tr w:rsidR="00C15264" w:rsidRPr="006A2A3C" w:rsidTr="00160E3F">
        <w:trPr>
          <w:trHeight w:val="330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37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 2</w:t>
              </w:r>
            </w:hyperlink>
          </w:p>
        </w:tc>
        <w:tc>
          <w:tcPr>
            <w:tcW w:w="573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4964,51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4964,51</w:t>
            </w:r>
          </w:p>
        </w:tc>
        <w:tc>
          <w:tcPr>
            <w:tcW w:w="470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1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84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</w:tr>
      <w:tr w:rsidR="00C15264" w:rsidRPr="006A2A3C" w:rsidTr="00160E3F">
        <w:trPr>
          <w:trHeight w:val="330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C15264" w:rsidRDefault="004A2E96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21" w:history="1">
              <w:r w:rsidR="00C15264" w:rsidRPr="00A915B8">
                <w:rPr>
                  <w:rFonts w:ascii="Times New Roman" w:hAnsi="Times New Roman" w:cs="Times New Roman"/>
                </w:rPr>
                <w:t>Подпрограмма №3</w:t>
              </w:r>
            </w:hyperlink>
          </w:p>
        </w:tc>
        <w:tc>
          <w:tcPr>
            <w:tcW w:w="573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2316,00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2316,00</w:t>
            </w:r>
          </w:p>
        </w:tc>
        <w:tc>
          <w:tcPr>
            <w:tcW w:w="488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0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1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84" w:type="pct"/>
            <w:gridSpan w:val="2"/>
          </w:tcPr>
          <w:p w:rsidR="00C15264" w:rsidRPr="00A915B8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15B8">
              <w:rPr>
                <w:rFonts w:ascii="Times New Roman" w:hAnsi="Times New Roman" w:cs="Times New Roman"/>
              </w:rPr>
              <w:t>0,00</w:t>
            </w:r>
          </w:p>
        </w:tc>
      </w:tr>
      <w:tr w:rsidR="00C15264" w:rsidRPr="006A2A3C" w:rsidTr="00160E3F">
        <w:trPr>
          <w:trHeight w:val="360"/>
        </w:trPr>
        <w:tc>
          <w:tcPr>
            <w:tcW w:w="194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C15264" w:rsidRPr="003C3FCB" w:rsidRDefault="00C15264" w:rsidP="00160E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9" w:type="pct"/>
            <w:gridSpan w:val="11"/>
          </w:tcPr>
          <w:p w:rsidR="00C15264" w:rsidRDefault="00C15264" w:rsidP="00160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муниципальной программы утверждается решением Думы городского округа муниципального образования «город Саянск»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бюджета.</w:t>
            </w:r>
          </w:p>
        </w:tc>
      </w:tr>
    </w:tbl>
    <w:p w:rsidR="00C15264" w:rsidRDefault="00C15264" w:rsidP="00C152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264">
        <w:rPr>
          <w:rFonts w:ascii="Times New Roman" w:hAnsi="Times New Roman" w:cs="Times New Roman"/>
          <w:sz w:val="28"/>
          <w:szCs w:val="28"/>
        </w:rPr>
        <w:t xml:space="preserve">1.2. </w:t>
      </w:r>
      <w:r w:rsidRPr="00C15264">
        <w:rPr>
          <w:rFonts w:ascii="Times New Roman" w:hAnsi="Times New Roman" w:cs="Times New Roman"/>
          <w:color w:val="000000"/>
          <w:sz w:val="28"/>
          <w:szCs w:val="28"/>
        </w:rPr>
        <w:t>Таблицу главы 4 «Объем и источники финансирования» изложить в следующей редакции: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80"/>
        <w:gridCol w:w="1276"/>
        <w:gridCol w:w="992"/>
        <w:gridCol w:w="992"/>
        <w:gridCol w:w="992"/>
        <w:gridCol w:w="993"/>
        <w:gridCol w:w="1100"/>
        <w:gridCol w:w="992"/>
        <w:gridCol w:w="992"/>
      </w:tblGrid>
      <w:tr w:rsidR="00C15264" w:rsidRPr="0094161C" w:rsidTr="00160E3F">
        <w:tc>
          <w:tcPr>
            <w:tcW w:w="2756" w:type="dxa"/>
            <w:gridSpan w:val="2"/>
            <w:vMerge w:val="restart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 муниципальной программы</w:t>
            </w:r>
          </w:p>
        </w:tc>
        <w:tc>
          <w:tcPr>
            <w:tcW w:w="7053" w:type="dxa"/>
            <w:gridSpan w:val="7"/>
            <w:vAlign w:val="center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финансирования, тыс. руб.</w:t>
            </w:r>
          </w:p>
        </w:tc>
      </w:tr>
      <w:tr w:rsidR="00C15264" w:rsidRPr="0094161C" w:rsidTr="00160E3F">
        <w:tc>
          <w:tcPr>
            <w:tcW w:w="2756" w:type="dxa"/>
            <w:gridSpan w:val="2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За весь период реализации</w:t>
            </w:r>
          </w:p>
        </w:tc>
        <w:tc>
          <w:tcPr>
            <w:tcW w:w="6061" w:type="dxa"/>
            <w:gridSpan w:val="6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C15264" w:rsidRPr="0094161C" w:rsidTr="00160E3F">
        <w:trPr>
          <w:trHeight w:val="468"/>
        </w:trPr>
        <w:tc>
          <w:tcPr>
            <w:tcW w:w="2756" w:type="dxa"/>
            <w:gridSpan w:val="2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00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tabs>
                <w:tab w:val="left" w:pos="142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C15264" w:rsidRPr="0094161C" w:rsidTr="00160E3F">
        <w:trPr>
          <w:trHeight w:val="210"/>
        </w:trPr>
        <w:tc>
          <w:tcPr>
            <w:tcW w:w="2756" w:type="dxa"/>
            <w:gridSpan w:val="2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00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15264" w:rsidRPr="0094161C" w:rsidTr="00160E3F">
        <w:tc>
          <w:tcPr>
            <w:tcW w:w="2756" w:type="dxa"/>
            <w:gridSpan w:val="2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1226199,38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114424,26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176304,2</w:t>
            </w:r>
            <w:r w:rsidR="00153A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229679,26</w:t>
            </w:r>
          </w:p>
        </w:tc>
        <w:tc>
          <w:tcPr>
            <w:tcW w:w="1100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458498,29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146113,54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101179,80</w:t>
            </w:r>
          </w:p>
        </w:tc>
      </w:tr>
      <w:tr w:rsidR="00C15264" w:rsidRPr="0094161C" w:rsidTr="00160E3F">
        <w:tc>
          <w:tcPr>
            <w:tcW w:w="2756" w:type="dxa"/>
            <w:gridSpan w:val="2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818920,31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52316,0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118403,7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155270,0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372778,5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178263,1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177854,1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5264" w:rsidRPr="0094161C" w:rsidTr="00160E3F">
        <w:tc>
          <w:tcPr>
            <w:tcW w:w="2756" w:type="dxa"/>
            <w:gridSpan w:val="2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803D5E" w:rsidRDefault="00153A27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407279,07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66411,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57895,5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75539,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00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106507,0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82863,2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15264" w:rsidRPr="00803D5E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D5E">
              <w:rPr>
                <w:rFonts w:ascii="Times New Roman" w:hAnsi="Times New Roman" w:cs="Times New Roman"/>
                <w:sz w:val="22"/>
                <w:szCs w:val="22"/>
              </w:rPr>
              <w:t>70245,7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 городского округа муниципального образования «город Саянск»</w:t>
            </w:r>
          </w:p>
          <w:p w:rsidR="00C15264" w:rsidRPr="0094161C" w:rsidRDefault="00C15264" w:rsidP="00160E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201941,98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42025,46</w:t>
            </w:r>
          </w:p>
        </w:tc>
        <w:tc>
          <w:tcPr>
            <w:tcW w:w="992" w:type="dxa"/>
          </w:tcPr>
          <w:p w:rsidR="00C15264" w:rsidRPr="0060165A" w:rsidRDefault="00C15264" w:rsidP="001E4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32619,8</w:t>
            </w:r>
            <w:r w:rsidR="001E4E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36788,06</w:t>
            </w:r>
          </w:p>
        </w:tc>
        <w:tc>
          <w:tcPr>
            <w:tcW w:w="1100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28368,19</w:t>
            </w:r>
          </w:p>
        </w:tc>
        <w:tc>
          <w:tcPr>
            <w:tcW w:w="992" w:type="dxa"/>
          </w:tcPr>
          <w:p w:rsidR="00C15264" w:rsidRPr="0060165A" w:rsidRDefault="00C15264" w:rsidP="001E4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E4ECC">
              <w:rPr>
                <w:rFonts w:ascii="Times New Roman" w:hAnsi="Times New Roman" w:cs="Times New Roman"/>
                <w:sz w:val="22"/>
                <w:szCs w:val="22"/>
              </w:rPr>
              <w:t>0039,64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32100,80</w:t>
            </w:r>
          </w:p>
        </w:tc>
      </w:tr>
      <w:tr w:rsidR="00C15264" w:rsidRPr="0094161C" w:rsidTr="00160E3F">
        <w:trPr>
          <w:trHeight w:val="1054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196977,47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42025,46</w:t>
            </w:r>
          </w:p>
        </w:tc>
        <w:tc>
          <w:tcPr>
            <w:tcW w:w="992" w:type="dxa"/>
          </w:tcPr>
          <w:p w:rsidR="00C15264" w:rsidRPr="0060165A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27655,32</w:t>
            </w:r>
          </w:p>
        </w:tc>
        <w:tc>
          <w:tcPr>
            <w:tcW w:w="993" w:type="dxa"/>
          </w:tcPr>
          <w:p w:rsidR="00C15264" w:rsidRPr="0060165A" w:rsidRDefault="00C15264" w:rsidP="001E4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E4ECC">
              <w:rPr>
                <w:rFonts w:ascii="Times New Roman" w:hAnsi="Times New Roman" w:cs="Times New Roman"/>
                <w:sz w:val="22"/>
                <w:szCs w:val="22"/>
              </w:rPr>
              <w:t>6788,06</w:t>
            </w:r>
          </w:p>
        </w:tc>
        <w:tc>
          <w:tcPr>
            <w:tcW w:w="1100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28368,19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30039,64</w:t>
            </w:r>
          </w:p>
        </w:tc>
        <w:tc>
          <w:tcPr>
            <w:tcW w:w="992" w:type="dxa"/>
          </w:tcPr>
          <w:p w:rsidR="00C15264" w:rsidRPr="0060165A" w:rsidRDefault="001E4ECC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32100,80</w:t>
            </w:r>
          </w:p>
        </w:tc>
      </w:tr>
      <w:tr w:rsidR="001E4ECC" w:rsidRPr="0094161C" w:rsidTr="00160E3F">
        <w:tc>
          <w:tcPr>
            <w:tcW w:w="1480" w:type="dxa"/>
            <w:vMerge w:val="restart"/>
          </w:tcPr>
          <w:p w:rsidR="001E4ECC" w:rsidRPr="0094161C" w:rsidRDefault="001E4ECC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Комитет по архитектуре и градостроительству</w:t>
            </w:r>
          </w:p>
        </w:tc>
        <w:tc>
          <w:tcPr>
            <w:tcW w:w="1276" w:type="dxa"/>
          </w:tcPr>
          <w:p w:rsidR="001E4ECC" w:rsidRPr="0094161C" w:rsidRDefault="001E4ECC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926943,40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56179,8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127465,4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176672,2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13911,10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99854,90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52860,00</w:t>
            </w:r>
          </w:p>
        </w:tc>
      </w:tr>
      <w:tr w:rsidR="001E4ECC" w:rsidRPr="0094161C" w:rsidTr="00160E3F">
        <w:tc>
          <w:tcPr>
            <w:tcW w:w="1480" w:type="dxa"/>
            <w:vMerge/>
          </w:tcPr>
          <w:p w:rsidR="001E4ECC" w:rsidRPr="0094161C" w:rsidRDefault="001E4ECC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4ECC" w:rsidRPr="0094161C" w:rsidRDefault="001E4ECC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811639,80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50000,0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113444,2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155270,0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60102,60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86834,80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45988,20</w:t>
            </w:r>
          </w:p>
        </w:tc>
      </w:tr>
      <w:tr w:rsidR="001E4ECC" w:rsidRPr="0094161C" w:rsidTr="00160E3F">
        <w:tc>
          <w:tcPr>
            <w:tcW w:w="1480" w:type="dxa"/>
            <w:vMerge/>
          </w:tcPr>
          <w:p w:rsidR="001E4ECC" w:rsidRPr="0094161C" w:rsidRDefault="001E4ECC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4ECC" w:rsidRPr="0094161C" w:rsidRDefault="001E4ECC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115303,60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6179,8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14021,2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21402,2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3808,50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13020,10</w:t>
            </w:r>
          </w:p>
        </w:tc>
        <w:tc>
          <w:tcPr>
            <w:tcW w:w="992" w:type="dxa"/>
          </w:tcPr>
          <w:p w:rsidR="001E4ECC" w:rsidRPr="00A55523" w:rsidRDefault="001E4ECC" w:rsidP="00555D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6871,80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468,00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468,00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«Саянская дорожная служба»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96846,00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94530,00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13825,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</w:tr>
      <w:tr w:rsidR="00160E3F" w:rsidRPr="0094161C" w:rsidTr="00160E3F">
        <w:tc>
          <w:tcPr>
            <w:tcW w:w="1480" w:type="dxa"/>
          </w:tcPr>
          <w:p w:rsidR="00160E3F" w:rsidRPr="00A55523" w:rsidRDefault="00160E3F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hyperlink w:anchor="P593" w:history="1">
              <w:r w:rsidRPr="00A55523">
                <w:rPr>
                  <w:rFonts w:ascii="Times New Roman" w:hAnsi="Times New Roman" w:cs="Times New Roman"/>
                  <w:sz w:val="22"/>
                  <w:szCs w:val="22"/>
                </w:rPr>
                <w:t>подпрограмме № 1</w:t>
              </w:r>
            </w:hyperlink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, в т.ч.</w:t>
            </w:r>
          </w:p>
        </w:tc>
        <w:tc>
          <w:tcPr>
            <w:tcW w:w="2268" w:type="dxa"/>
            <w:gridSpan w:val="2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956870,6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67979,8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127465,4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186322,2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415041,1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102552,1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57510,0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60E3F" w:rsidRPr="0094161C" w:rsidTr="00160E3F">
        <w:tc>
          <w:tcPr>
            <w:tcW w:w="1480" w:type="dxa"/>
          </w:tcPr>
          <w:p w:rsidR="00160E3F" w:rsidRPr="00A55523" w:rsidRDefault="00160E3F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gridSpan w:val="2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811639,8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50000,0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113444,2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155270,0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360102,6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86834,8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45988,2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60E3F" w:rsidRPr="0094161C" w:rsidTr="00160E3F">
        <w:tc>
          <w:tcPr>
            <w:tcW w:w="1480" w:type="dxa"/>
          </w:tcPr>
          <w:p w:rsidR="00160E3F" w:rsidRPr="00A55523" w:rsidRDefault="00160E3F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gridSpan w:val="2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145230,8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17979,8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14021,2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31052,2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E3F">
              <w:rPr>
                <w:rFonts w:ascii="Times New Roman" w:hAnsi="Times New Roman" w:cs="Times New Roman"/>
              </w:rPr>
              <w:t>54938,5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15717,3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60E3F" w:rsidRPr="00160E3F" w:rsidRDefault="00160E3F" w:rsidP="0016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3F">
              <w:rPr>
                <w:rFonts w:ascii="Times New Roman" w:eastAsia="Calibri" w:hAnsi="Times New Roman" w:cs="Times New Roman"/>
              </w:rPr>
              <w:t>11521,8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Комитет по архитектуре и градостроительству</w:t>
            </w: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926943,40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56179,8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127465,4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176672,2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60E3F">
              <w:rPr>
                <w:rFonts w:ascii="Times New Roman" w:hAnsi="Times New Roman" w:cs="Times New Roman"/>
                <w:sz w:val="22"/>
                <w:szCs w:val="22"/>
              </w:rPr>
              <w:t>13911,10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99854,90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52860,00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A55523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811639,80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50000,0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113444,2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155270,0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60E3F">
              <w:rPr>
                <w:rFonts w:ascii="Times New Roman" w:hAnsi="Times New Roman" w:cs="Times New Roman"/>
                <w:sz w:val="22"/>
                <w:szCs w:val="22"/>
              </w:rPr>
              <w:t>60102,60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86834,80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45988,20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A55523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115303,60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6179,8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14021,2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21402,2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60E3F">
              <w:rPr>
                <w:rFonts w:ascii="Times New Roman" w:hAnsi="Times New Roman" w:cs="Times New Roman"/>
                <w:sz w:val="22"/>
                <w:szCs w:val="22"/>
              </w:rPr>
              <w:t>3808,50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13020,10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6871,80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A55523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  <w:r w:rsidRPr="00A55523">
              <w:rPr>
                <w:rFonts w:ascii="Times New Roman" w:hAnsi="Times New Roman"/>
              </w:rPr>
              <w:t>Администрация городского округа муниципального  образования «город Саянск»</w:t>
            </w: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29927,20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60E3F">
              <w:rPr>
                <w:rFonts w:ascii="Times New Roman" w:hAnsi="Times New Roman" w:cs="Times New Roman"/>
                <w:sz w:val="22"/>
                <w:szCs w:val="22"/>
              </w:rPr>
              <w:t>1800,00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9650</w:t>
            </w:r>
            <w:r w:rsidR="00C15264" w:rsidRPr="00A5552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C15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1130,00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2697,20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4650,00</w:t>
            </w:r>
          </w:p>
        </w:tc>
      </w:tr>
      <w:tr w:rsidR="00C15264" w:rsidRPr="0094161C" w:rsidTr="00160E3F">
        <w:trPr>
          <w:trHeight w:val="567"/>
        </w:trPr>
        <w:tc>
          <w:tcPr>
            <w:tcW w:w="1480" w:type="dxa"/>
            <w:vMerge/>
          </w:tcPr>
          <w:p w:rsidR="00C15264" w:rsidRPr="00A55523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5264" w:rsidRPr="0094161C" w:rsidTr="00160E3F">
        <w:trPr>
          <w:trHeight w:val="721"/>
        </w:trPr>
        <w:tc>
          <w:tcPr>
            <w:tcW w:w="1480" w:type="dxa"/>
            <w:vMerge/>
          </w:tcPr>
          <w:p w:rsidR="00C15264" w:rsidRPr="00A55523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A55523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29927,20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60E3F">
              <w:rPr>
                <w:rFonts w:ascii="Times New Roman" w:hAnsi="Times New Roman" w:cs="Times New Roman"/>
                <w:sz w:val="22"/>
                <w:szCs w:val="22"/>
              </w:rPr>
              <w:t>1800,00</w:t>
            </w:r>
          </w:p>
        </w:tc>
        <w:tc>
          <w:tcPr>
            <w:tcW w:w="992" w:type="dxa"/>
          </w:tcPr>
          <w:p w:rsidR="00C15264" w:rsidRPr="00A55523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9650</w:t>
            </w:r>
            <w:r w:rsidR="00C15264" w:rsidRPr="00A5552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C15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1130,00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2697,20</w:t>
            </w:r>
          </w:p>
        </w:tc>
        <w:tc>
          <w:tcPr>
            <w:tcW w:w="992" w:type="dxa"/>
          </w:tcPr>
          <w:p w:rsidR="00C15264" w:rsidRPr="00A55523" w:rsidRDefault="00160E3F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4650,00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hyperlink w:anchor="P937" w:history="1">
              <w:r w:rsidRPr="0094161C">
                <w:rPr>
                  <w:rFonts w:ascii="Times New Roman" w:hAnsi="Times New Roman" w:cs="Times New Roman"/>
                  <w:sz w:val="22"/>
                  <w:szCs w:val="22"/>
                </w:rPr>
                <w:t>подпрограмме № 2</w:t>
              </w:r>
            </w:hyperlink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 в т.ч.</w:t>
            </w:r>
          </w:p>
        </w:tc>
        <w:tc>
          <w:tcPr>
            <w:tcW w:w="2268" w:type="dxa"/>
            <w:gridSpan w:val="2"/>
            <w:vAlign w:val="bottom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46286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7118,00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1100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gridSpan w:val="2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2268" w:type="dxa"/>
            <w:gridSpan w:val="2"/>
            <w:vAlign w:val="bottom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41321,59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7118,00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7331,59</w:t>
            </w:r>
          </w:p>
        </w:tc>
        <w:tc>
          <w:tcPr>
            <w:tcW w:w="993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1100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  <w:tc>
          <w:tcPr>
            <w:tcW w:w="992" w:type="dxa"/>
            <w:vAlign w:val="bottom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6718,00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Администра</w:t>
            </w:r>
            <w:proofErr w:type="spellEnd"/>
          </w:p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  <w:proofErr w:type="spellEnd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муниципального  образования «город Саянск»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45818,10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7040,00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12218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4964,51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40853,59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7040,00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7253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6640,00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468,00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468,00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hyperlink w:anchor="P1321" w:history="1">
              <w:r w:rsidRPr="0094161C">
                <w:rPr>
                  <w:rFonts w:ascii="Times New Roman" w:hAnsi="Times New Roman" w:cs="Times New Roman"/>
                  <w:sz w:val="22"/>
                  <w:szCs w:val="22"/>
                </w:rPr>
                <w:t>подпрограмме № 3</w:t>
              </w:r>
            </w:hyperlink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 в т.ч.</w:t>
            </w:r>
          </w:p>
        </w:tc>
        <w:tc>
          <w:tcPr>
            <w:tcW w:w="2268" w:type="dxa"/>
            <w:gridSpan w:val="2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223042,68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39326,46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36542,73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36639,06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36739,19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36843,44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36951,80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gridSpan w:val="2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2316,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gridSpan w:val="2"/>
          </w:tcPr>
          <w:p w:rsidR="00C15264" w:rsidRPr="0094161C" w:rsidRDefault="00C15264" w:rsidP="00160E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220726,68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37010,46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36542,73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36639,06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36739,19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36843,44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36951,80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Администра</w:t>
            </w:r>
            <w:proofErr w:type="spellEnd"/>
          </w:p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  <w:proofErr w:type="spellEnd"/>
            <w:r w:rsidRPr="0094161C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126196,68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23185,46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20401,73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20498,06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20598,19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20702,44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20810,80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126196,68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23185,46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20401,73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20498,06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20598,19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20702,44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20810,80</w:t>
            </w:r>
          </w:p>
        </w:tc>
      </w:tr>
      <w:tr w:rsidR="00C15264" w:rsidRPr="0094161C" w:rsidTr="00160E3F">
        <w:tc>
          <w:tcPr>
            <w:tcW w:w="1480" w:type="dxa"/>
            <w:vMerge w:val="restart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«Саянская дорожная служба»</w:t>
            </w: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96846,00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2316</w:t>
            </w: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15264" w:rsidRPr="0094161C" w:rsidTr="00160E3F">
        <w:tc>
          <w:tcPr>
            <w:tcW w:w="1480" w:type="dxa"/>
            <w:vMerge/>
          </w:tcPr>
          <w:p w:rsidR="00C15264" w:rsidRPr="0094161C" w:rsidRDefault="00C15264" w:rsidP="00160E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5264" w:rsidRPr="0094161C" w:rsidRDefault="00C15264" w:rsidP="00160E3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61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94530,00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13825,00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3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1100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  <w:tc>
          <w:tcPr>
            <w:tcW w:w="992" w:type="dxa"/>
          </w:tcPr>
          <w:p w:rsidR="00C15264" w:rsidRPr="0094161C" w:rsidRDefault="00C15264" w:rsidP="00160E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16141,00</w:t>
            </w:r>
          </w:p>
        </w:tc>
      </w:tr>
    </w:tbl>
    <w:p w:rsidR="00C15264" w:rsidRDefault="00C15264" w:rsidP="00C15264">
      <w:pPr>
        <w:pStyle w:val="a4"/>
        <w:spacing w:after="0"/>
        <w:ind w:left="0"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1.3. Главу 7. «Система мероприятий муниципальной программы №1» изложить в следующей редакции:</w:t>
      </w:r>
    </w:p>
    <w:p w:rsidR="00C15264" w:rsidRDefault="00C15264" w:rsidP="00C15264">
      <w:pPr>
        <w:jc w:val="center"/>
        <w:rPr>
          <w:sz w:val="24"/>
          <w:szCs w:val="24"/>
        </w:rPr>
      </w:pPr>
    </w:p>
    <w:p w:rsidR="00C15264" w:rsidRDefault="00C15264" w:rsidP="00C15264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15264" w:rsidRDefault="00C15264" w:rsidP="00C15264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15264" w:rsidRDefault="00C15264" w:rsidP="00C15264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15264" w:rsidRDefault="00C15264" w:rsidP="00C15264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  <w:sectPr w:rsidR="00C15264" w:rsidSect="00C1526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15264" w:rsidRPr="00C15264" w:rsidRDefault="00C15264" w:rsidP="00C15264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15264">
        <w:rPr>
          <w:rFonts w:ascii="Times New Roman" w:hAnsi="Times New Roman" w:cs="Times New Roman"/>
          <w:b/>
          <w:sz w:val="28"/>
          <w:szCs w:val="28"/>
        </w:rPr>
        <w:lastRenderedPageBreak/>
        <w:t>Глава 7. СИСТЕМА МЕРОПРИЯТИЙ ПОДПРОГРАММЫ № 1</w:t>
      </w:r>
    </w:p>
    <w:tbl>
      <w:tblPr>
        <w:tblStyle w:val="a3"/>
        <w:tblpPr w:leftFromText="180" w:rightFromText="180" w:bottomFromText="200" w:vertAnchor="text" w:tblpX="-287" w:tblpY="1"/>
        <w:tblW w:w="5150" w:type="pct"/>
        <w:tblLook w:val="04A0"/>
      </w:tblPr>
      <w:tblGrid>
        <w:gridCol w:w="486"/>
        <w:gridCol w:w="2123"/>
        <w:gridCol w:w="1910"/>
        <w:gridCol w:w="1641"/>
        <w:gridCol w:w="1641"/>
        <w:gridCol w:w="866"/>
        <w:gridCol w:w="966"/>
        <w:gridCol w:w="966"/>
        <w:gridCol w:w="966"/>
        <w:gridCol w:w="966"/>
        <w:gridCol w:w="968"/>
        <w:gridCol w:w="1731"/>
      </w:tblGrid>
      <w:tr w:rsidR="00C15264" w:rsidRPr="00C15264" w:rsidTr="00C15264">
        <w:trPr>
          <w:trHeight w:val="198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и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финансирования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всего,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Связь с показателями результативности подпрограммы</w:t>
            </w:r>
          </w:p>
        </w:tc>
      </w:tr>
      <w:tr w:rsidR="00C15264" w:rsidRPr="00C15264" w:rsidTr="00C15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C15264" w:rsidRPr="00C15264" w:rsidTr="00C15264">
        <w:trPr>
          <w:trHeight w:val="45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1. Капитальный ремонт дорог общего пользования местного значения на территориях уже существующей </w:t>
            </w:r>
            <w:proofErr w:type="gramStart"/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застройки города</w:t>
            </w:r>
            <w:proofErr w:type="gramEnd"/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, обеспечение объектами транспортной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Капитальный ремонт автомобильной дороги общего пользования местного значения проспект Ленинградский (от улицы Таежная до улицы Ленина, от улицы Ленина до улицы Советской Армии, от улицы Советской Армии до улицы </w:t>
            </w:r>
            <w:proofErr w:type="spellStart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Дворовкина</w:t>
            </w:r>
            <w:proofErr w:type="spellEnd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от улицы </w:t>
            </w:r>
            <w:proofErr w:type="spellStart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Дворовкина</w:t>
            </w:r>
            <w:proofErr w:type="spellEnd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 улицы Бабаева, от улицы Бабаева до АТП) (1 этап)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Комитет по архитектуре и градостроительству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122737,2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15169,8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50000,0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6179,8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72737,2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8990,0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Капитальный ремонт магистральной улицы – улица Советская  (от улицы Ленина до улицы Школьная, от улицы Школьная до улицы Комсомольская, от улицы Комсомольская до улицы Таежная)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81160,0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10031,1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25707,0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3177,3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55453,0</w:t>
            </w: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6853,8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</w:t>
            </w: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</w:t>
            </w:r>
            <w:proofErr w:type="gramStart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стоимости капитального ремонта автомобильной</w:t>
            </w: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дороги общего пользования местного значения</w:t>
            </w:r>
            <w:proofErr w:type="gramEnd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улице Рагозина (от улицы Таежная до улицы Советская)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Местный </w:t>
            </w: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4 000,0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</w:t>
            </w: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документации, инженерных изысканий, достоверности сметной стоимости капитального ремонта автомобильной</w:t>
            </w: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дороги общего пользования местного значения по улице Бабаева  (от проспекта Мира до улицы Советская, от улицы Советская до проспекта Ленинградский, от  проспекта </w:t>
            </w:r>
            <w:proofErr w:type="spellStart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Ленинградскийдо</w:t>
            </w:r>
            <w:proofErr w:type="spellEnd"/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улицы № 35)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76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Капитальный ремонт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 Бабаева) в городе Саянске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105180,9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14962,4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1853,9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14202,6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1755,4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75978,3</w:t>
            </w: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11353,1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Капитальный ремонт автомобильной дороги общего пользования местного значения: Автомобильная дорога от г. Саянска до здания по адресу: </w:t>
            </w: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г. Саянск, подъезд к  г. Саянск, № 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85614,4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59367,3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12793,0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8871,0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85614,4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12793,0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59367,3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8871,0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Капитальный ремонт автомобильной</w:t>
            </w: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дороги общего пользования местного значения по улице Бабаева  (от проспекта Мира до улицы Советская, от улицы Советская до проспекта Ленинградский, от  проспекта Ленинградский до улицы № 35)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111309,0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46917,7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этап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16632,4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7010,7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этап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111309,0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16632,4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46917,7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 этап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7010,7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Капитальный ремонт автомобильной</w:t>
            </w: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дороги общего пользования местного значения по улице Рагозина (от улицы Таежная до улицы Советская)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27241,2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4115,3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27241,2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4115,3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</w:t>
            </w: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изысканий, достоверности сметной стоимости по строительству 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 микрорайона Лесного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9650,0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9650,0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 микрорайона Лесного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113448,0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16952,0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113448,0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16952,0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строительству 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застройки микрорайона 6А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 микрорайона 6А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12675,9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1894,1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12675,9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1894,1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строительству 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 микрорайона Таёжного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2697,2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2697,2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застройки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микрорайона Таёжного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Комитет по архитектуре и градостроительству 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45988,2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6871,8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45988,2</w:t>
            </w: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6871,8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строительству улиц  </w:t>
            </w: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 микрорайона 6Б  муниципального образования «город Саянск»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4650,0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4650,0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956870,6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67979,8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127465,4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186322,2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415041,1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102552,1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57510,0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811639,8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113444,2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155270,0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360102,6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86834,8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45988,2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264" w:rsidRPr="00C15264" w:rsidTr="00C15264">
        <w:trPr>
          <w:trHeight w:val="1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145230,8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17979,8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64">
              <w:rPr>
                <w:rFonts w:ascii="Times New Roman" w:hAnsi="Times New Roman" w:cs="Times New Roman"/>
                <w:sz w:val="20"/>
                <w:szCs w:val="20"/>
              </w:rPr>
              <w:t>14021,2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31052,2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15717,3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C15264" w:rsidRDefault="0032097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11521,8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C15264" w:rsidRDefault="00C1526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15264" w:rsidRDefault="00C15264">
      <w:pPr>
        <w:rPr>
          <w:rFonts w:ascii="Times New Roman" w:hAnsi="Times New Roman" w:cs="Times New Roman"/>
        </w:rPr>
        <w:sectPr w:rsidR="00C15264" w:rsidSect="00C1526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5264" w:rsidRDefault="00C15264" w:rsidP="00C152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5264" w:rsidRPr="004C5752" w:rsidRDefault="00C15264" w:rsidP="00C152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10F2">
        <w:rPr>
          <w:rFonts w:ascii="Times New Roman" w:hAnsi="Times New Roman" w:cs="Times New Roman"/>
          <w:sz w:val="28"/>
          <w:szCs w:val="28"/>
        </w:rPr>
        <w:t xml:space="preserve">. </w:t>
      </w:r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spellStart"/>
      <w:proofErr w:type="gramStart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4" w:history="1">
        <w:r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15264" w:rsidRDefault="00C15264" w:rsidP="00C152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15264" w:rsidRPr="005B4900" w:rsidRDefault="00C15264" w:rsidP="00C152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C15264" w:rsidRDefault="00C15264" w:rsidP="00C15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О.В. Боровский</w:t>
      </w: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C15264">
      <w:pPr>
        <w:rPr>
          <w:rFonts w:ascii="Times New Roman" w:hAnsi="Times New Roman"/>
          <w:sz w:val="24"/>
          <w:szCs w:val="24"/>
        </w:rPr>
      </w:pPr>
    </w:p>
    <w:p w:rsidR="00C15264" w:rsidRDefault="00C15264" w:rsidP="00B328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C15264" w:rsidRDefault="00C15264" w:rsidP="00B328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тел. 52421</w:t>
      </w:r>
    </w:p>
    <w:p w:rsidR="00B328B2" w:rsidRDefault="00B328B2" w:rsidP="00C152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328B2">
        <w:rPr>
          <w:rFonts w:ascii="Times New Roman" w:hAnsi="Times New Roman" w:cs="Times New Roman"/>
          <w:b/>
          <w:bCs/>
          <w:color w:val="000000"/>
        </w:rPr>
        <w:lastRenderedPageBreak/>
        <w:t>Пояснительная записка к проекту правового акта</w:t>
      </w: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B328B2">
        <w:rPr>
          <w:rFonts w:ascii="Times New Roman" w:hAnsi="Times New Roman" w:cs="Times New Roman"/>
          <w:b/>
          <w:color w:val="000000"/>
          <w:u w:val="single"/>
        </w:rPr>
        <w:t xml:space="preserve">Тип проекта правового акта: </w:t>
      </w:r>
      <w:r w:rsidRPr="00B328B2">
        <w:rPr>
          <w:rFonts w:ascii="Times New Roman" w:hAnsi="Times New Roman" w:cs="Times New Roman"/>
          <w:color w:val="000000"/>
        </w:rPr>
        <w:t>Постановление администрации городского округа муниципального образования «город Саянск»</w:t>
      </w:r>
    </w:p>
    <w:p w:rsidR="00C15264" w:rsidRPr="00B328B2" w:rsidRDefault="00C15264" w:rsidP="00B328B2">
      <w:pPr>
        <w:tabs>
          <w:tab w:val="left" w:pos="-1673"/>
          <w:tab w:val="left" w:pos="-114"/>
          <w:tab w:val="left" w:pos="-1"/>
          <w:tab w:val="left" w:pos="3855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B328B2">
        <w:rPr>
          <w:rFonts w:ascii="Times New Roman" w:hAnsi="Times New Roman" w:cs="Times New Roman"/>
          <w:b/>
          <w:color w:val="000000"/>
          <w:u w:val="single"/>
        </w:rPr>
        <w:t xml:space="preserve">Наименование проекта правового акта (полное наименование проекта правового акта) </w:t>
      </w:r>
      <w:r w:rsidRPr="00B328B2">
        <w:rPr>
          <w:rFonts w:ascii="Times New Roman" w:hAnsi="Times New Roman" w:cs="Times New Roman"/>
        </w:rPr>
        <w:t>О внесении изменений муниципальную программу «Развитие, содержание дорожного хозяйства и благоустройство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23.10.2019 № 110-37-1176-19»</w:t>
      </w:r>
    </w:p>
    <w:p w:rsidR="00C15264" w:rsidRPr="00B328B2" w:rsidRDefault="00C15264" w:rsidP="00B328B2">
      <w:pPr>
        <w:pStyle w:val="ConsPlusTitle"/>
        <w:widowControl/>
        <w:spacing w:before="80"/>
        <w:jc w:val="both"/>
        <w:rPr>
          <w:b w:val="0"/>
          <w:sz w:val="22"/>
          <w:szCs w:val="22"/>
        </w:rPr>
      </w:pPr>
      <w:r w:rsidRPr="00B328B2">
        <w:rPr>
          <w:sz w:val="22"/>
          <w:szCs w:val="22"/>
          <w:u w:val="single"/>
        </w:rPr>
        <w:t xml:space="preserve">Субъект правотворческой инициативы: </w:t>
      </w:r>
      <w:r w:rsidRPr="00B328B2">
        <w:rPr>
          <w:b w:val="0"/>
          <w:sz w:val="22"/>
          <w:szCs w:val="22"/>
        </w:rPr>
        <w:t xml:space="preserve">Администрация городского округа муниципального образования «город Саянск». </w:t>
      </w:r>
      <w:r w:rsidRPr="00B328B2">
        <w:rPr>
          <w:sz w:val="22"/>
          <w:szCs w:val="22"/>
        </w:rPr>
        <w:t xml:space="preserve">Проект подготовил: </w:t>
      </w:r>
      <w:r w:rsidRPr="00B328B2">
        <w:rPr>
          <w:b w:val="0"/>
          <w:sz w:val="22"/>
          <w:szCs w:val="22"/>
        </w:rPr>
        <w:t xml:space="preserve">консультант по контролю в сфере рекламы Комитета по архитектуре и градостроительству </w:t>
      </w:r>
      <w:proofErr w:type="spellStart"/>
      <w:r w:rsidRPr="00B328B2">
        <w:rPr>
          <w:b w:val="0"/>
          <w:sz w:val="22"/>
          <w:szCs w:val="22"/>
        </w:rPr>
        <w:t>МалиноваМ.А</w:t>
      </w:r>
      <w:proofErr w:type="spellEnd"/>
      <w:r w:rsidRPr="00B328B2">
        <w:rPr>
          <w:b w:val="0"/>
          <w:sz w:val="22"/>
          <w:szCs w:val="22"/>
        </w:rPr>
        <w:t>.</w:t>
      </w: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proofErr w:type="gramStart"/>
      <w:r w:rsidRPr="00B328B2">
        <w:rPr>
          <w:rFonts w:ascii="Times New Roman" w:hAnsi="Times New Roman" w:cs="Times New Roman"/>
          <w:b/>
          <w:color w:val="000000"/>
          <w:u w:val="single"/>
        </w:rPr>
        <w:t xml:space="preserve">Правовое обоснование принятия проекта правового акта: </w:t>
      </w:r>
      <w:r w:rsidRPr="00B328B2">
        <w:rPr>
          <w:rFonts w:ascii="Times New Roman" w:hAnsi="Times New Roman" w:cs="Times New Roman"/>
        </w:rPr>
        <w:t xml:space="preserve">статья 179 Бюджетного кодекса Российской Федерации, решение Думы городского округа муниципального образования «город Саянск» от 18.09.2015. № 61-67-15-65 «Об утверждении программы комплексного развития систем коммунальной инфраструктуры городского округа муниципального образования «город Саянск» на период 2016 – 2030 годы», Порядок </w:t>
      </w:r>
      <w:r w:rsidRPr="00B328B2">
        <w:rPr>
          <w:rFonts w:ascii="Times New Roman" w:hAnsi="Times New Roman" w:cs="Times New Roman"/>
          <w:color w:val="000000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B328B2">
        <w:rPr>
          <w:rFonts w:ascii="Times New Roman" w:hAnsi="Times New Roman" w:cs="Times New Roman"/>
        </w:rPr>
        <w:t>, утвержденный постановлением администрации</w:t>
      </w:r>
      <w:proofErr w:type="gramEnd"/>
      <w:r w:rsidRPr="00B328B2">
        <w:rPr>
          <w:rFonts w:ascii="Times New Roman" w:hAnsi="Times New Roman" w:cs="Times New Roman"/>
        </w:rPr>
        <w:t xml:space="preserve"> городского округа муниципального образования «город Саянск» от 27.07.2018  № 110-37-767-18, статья 38 Устава муниципального образования «город Саянск».</w:t>
      </w:r>
    </w:p>
    <w:p w:rsidR="00C15264" w:rsidRPr="00B328B2" w:rsidRDefault="00C15264" w:rsidP="00B328B2">
      <w:pPr>
        <w:pStyle w:val="ConsPlusNonformat"/>
        <w:spacing w:before="8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328B2">
        <w:rPr>
          <w:rFonts w:ascii="Times New Roman" w:hAnsi="Times New Roman" w:cs="Times New Roman"/>
          <w:b/>
          <w:sz w:val="22"/>
          <w:szCs w:val="22"/>
          <w:u w:val="single"/>
        </w:rPr>
        <w:t xml:space="preserve">Состояние законодательства в сфере правового регулирования, к которой относится проект правового акта: </w:t>
      </w:r>
      <w:r w:rsidRPr="00B328B2">
        <w:rPr>
          <w:rFonts w:ascii="Times New Roman" w:hAnsi="Times New Roman" w:cs="Times New Roman"/>
          <w:sz w:val="22"/>
          <w:szCs w:val="22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C15264" w:rsidRPr="00B328B2" w:rsidRDefault="00C15264" w:rsidP="00B328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28B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Социально-экономическое обоснование необходимости принятия муниципального правового акта, его цели и основные</w:t>
      </w:r>
      <w:r w:rsidRPr="00B328B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положения: </w:t>
      </w:r>
      <w:r w:rsidRPr="00B328B2">
        <w:rPr>
          <w:rFonts w:ascii="Times New Roman" w:hAnsi="Times New Roman" w:cs="Times New Roman"/>
          <w:sz w:val="24"/>
          <w:szCs w:val="24"/>
        </w:rPr>
        <w:t>В</w:t>
      </w:r>
      <w:r w:rsidRPr="00B328B2">
        <w:rPr>
          <w:rFonts w:ascii="Times New Roman" w:hAnsi="Times New Roman" w:cs="Times New Roman"/>
          <w:sz w:val="22"/>
          <w:szCs w:val="22"/>
        </w:rPr>
        <w:t xml:space="preserve">несение изменений в муниципальную программу, обусловлено корректировкой сумм по мероприятиям, запланированным на 2021 год по результатам предоставления субсидии из областного бюджета и последующие 2022-2023 годы. </w:t>
      </w:r>
      <w:proofErr w:type="gramStart"/>
      <w:r w:rsidRPr="00B328B2">
        <w:rPr>
          <w:rFonts w:ascii="Times New Roman" w:hAnsi="Times New Roman" w:cs="Times New Roman"/>
          <w:sz w:val="22"/>
          <w:szCs w:val="22"/>
        </w:rPr>
        <w:t>Также во исполнение пункта 24 распоряжения Губернатора Иркутской области от 2 апреля 2020 года № 68-р «О реализации послания Губернатора Иркутской области о положении дел в Иркутской области в 2019 году и основных направлениях областной государственной политики на 2020 год» добавлены мероприятия по разработке ПСД и последующего строительства  дорог к выделяемым под жилищное строительство участкам в плановом порядке до 2025 года.</w:t>
      </w:r>
      <w:proofErr w:type="gramEnd"/>
    </w:p>
    <w:p w:rsidR="00C15264" w:rsidRPr="00B328B2" w:rsidRDefault="00C15264" w:rsidP="00B328B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28B2">
        <w:rPr>
          <w:rFonts w:ascii="Times New Roman" w:hAnsi="Times New Roman" w:cs="Times New Roman"/>
          <w:b/>
          <w:sz w:val="22"/>
          <w:szCs w:val="22"/>
          <w:u w:val="single"/>
        </w:rPr>
        <w:t xml:space="preserve">Место будущего акта в системе действующих муниципальных правовых актов: </w:t>
      </w: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B328B2">
        <w:rPr>
          <w:rFonts w:ascii="Times New Roman" w:hAnsi="Times New Roman" w:cs="Times New Roman"/>
        </w:rPr>
        <w:t>Муниципальный нормативный правовой акт</w:t>
      </w:r>
    </w:p>
    <w:p w:rsidR="00C15264" w:rsidRPr="00B328B2" w:rsidRDefault="00C15264" w:rsidP="00B328B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328B2">
        <w:rPr>
          <w:rFonts w:ascii="Times New Roman" w:hAnsi="Times New Roman" w:cs="Times New Roman"/>
          <w:b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B328B2">
        <w:rPr>
          <w:rFonts w:ascii="Times New Roman" w:hAnsi="Times New Roman" w:cs="Times New Roman"/>
        </w:rPr>
        <w:t xml:space="preserve"> принятие настоящего НПА не требует внесения в  другие муниципальные правовые акты.</w:t>
      </w: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328B2">
        <w:rPr>
          <w:rFonts w:ascii="Times New Roman" w:hAnsi="Times New Roman" w:cs="Times New Roman"/>
          <w:b/>
          <w:u w:val="single"/>
        </w:rPr>
        <w:t xml:space="preserve">Сведения о наличии (отсутствии) необходимости увеличения (уменьшения) расходов местного бюджета: </w:t>
      </w:r>
      <w:r w:rsidRPr="00B328B2">
        <w:rPr>
          <w:rFonts w:ascii="Times New Roman" w:hAnsi="Times New Roman" w:cs="Times New Roman"/>
        </w:rPr>
        <w:t>требует увеличение расходов  местного бюджета.</w:t>
      </w:r>
    </w:p>
    <w:p w:rsidR="00C15264" w:rsidRPr="00B328B2" w:rsidRDefault="00C15264" w:rsidP="00B32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28B2">
        <w:rPr>
          <w:rFonts w:ascii="Times New Roman" w:hAnsi="Times New Roman" w:cs="Times New Roman"/>
          <w:b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B328B2">
        <w:rPr>
          <w:rFonts w:ascii="Times New Roman" w:hAnsi="Times New Roman" w:cs="Times New Roman"/>
          <w:sz w:val="24"/>
          <w:szCs w:val="24"/>
        </w:rPr>
        <w:t xml:space="preserve"> </w:t>
      </w:r>
      <w:r w:rsidRPr="00B328B2">
        <w:rPr>
          <w:rFonts w:ascii="Times New Roman" w:hAnsi="Times New Roman" w:cs="Times New Roman"/>
        </w:rPr>
        <w:t xml:space="preserve">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</w:t>
      </w:r>
      <w:proofErr w:type="gramStart"/>
      <w:r w:rsidRPr="00B328B2">
        <w:rPr>
          <w:rFonts w:ascii="Times New Roman" w:hAnsi="Times New Roman" w:cs="Times New Roman"/>
        </w:rPr>
        <w:t>Размещен</w:t>
      </w:r>
      <w:proofErr w:type="gramEnd"/>
      <w:r w:rsidRPr="00B328B2">
        <w:rPr>
          <w:rFonts w:ascii="Times New Roman" w:hAnsi="Times New Roman" w:cs="Times New Roman"/>
        </w:rPr>
        <w:t xml:space="preserve"> на сайте </w:t>
      </w:r>
      <w:r w:rsidR="006B185A">
        <w:rPr>
          <w:rFonts w:ascii="Times New Roman" w:hAnsi="Times New Roman" w:cs="Times New Roman"/>
        </w:rPr>
        <w:t>18.11.2020</w:t>
      </w:r>
      <w:r w:rsidRPr="00B328B2">
        <w:rPr>
          <w:rFonts w:ascii="Times New Roman" w:hAnsi="Times New Roman" w:cs="Times New Roman"/>
        </w:rPr>
        <w:t xml:space="preserve">, окончание независимой экспертизы </w:t>
      </w:r>
      <w:r w:rsidR="006B185A">
        <w:rPr>
          <w:rFonts w:ascii="Times New Roman" w:hAnsi="Times New Roman" w:cs="Times New Roman"/>
        </w:rPr>
        <w:t>25.11.2020</w:t>
      </w:r>
      <w:r w:rsidRPr="00B328B2">
        <w:rPr>
          <w:rFonts w:ascii="Times New Roman" w:hAnsi="Times New Roman" w:cs="Times New Roman"/>
        </w:rPr>
        <w:t>.</w:t>
      </w:r>
    </w:p>
    <w:p w:rsidR="00C15264" w:rsidRPr="00B328B2" w:rsidRDefault="00C15264" w:rsidP="00B3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B2">
        <w:rPr>
          <w:rFonts w:ascii="Times New Roman" w:hAnsi="Times New Roman" w:cs="Times New Roman"/>
          <w:b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B328B2">
        <w:rPr>
          <w:rFonts w:ascii="Times New Roman" w:hAnsi="Times New Roman" w:cs="Times New Roman"/>
          <w:b/>
          <w:u w:val="single"/>
        </w:rPr>
        <w:t>антикоррупционной</w:t>
      </w:r>
      <w:proofErr w:type="spellEnd"/>
      <w:r w:rsidRPr="00B328B2">
        <w:rPr>
          <w:rFonts w:ascii="Times New Roman" w:hAnsi="Times New Roman" w:cs="Times New Roman"/>
          <w:b/>
          <w:u w:val="single"/>
        </w:rPr>
        <w:t xml:space="preserve"> экспертизы: </w:t>
      </w:r>
      <w:r w:rsidRPr="00B328B2">
        <w:rPr>
          <w:rFonts w:ascii="Times New Roman" w:hAnsi="Times New Roman" w:cs="Times New Roman"/>
          <w:spacing w:val="-10"/>
        </w:rPr>
        <w:t xml:space="preserve">Проект направлен в прокуратуру «города Саянска» для проведения </w:t>
      </w:r>
      <w:proofErr w:type="spellStart"/>
      <w:r w:rsidRPr="00B328B2">
        <w:rPr>
          <w:rFonts w:ascii="Times New Roman" w:hAnsi="Times New Roman" w:cs="Times New Roman"/>
          <w:spacing w:val="-10"/>
        </w:rPr>
        <w:t>антикоррупционной</w:t>
      </w:r>
      <w:proofErr w:type="spellEnd"/>
      <w:r w:rsidRPr="00B328B2">
        <w:rPr>
          <w:rFonts w:ascii="Times New Roman" w:hAnsi="Times New Roman" w:cs="Times New Roman"/>
          <w:spacing w:val="-10"/>
        </w:rPr>
        <w:t xml:space="preserve"> экспертизы ______________________</w:t>
      </w:r>
    </w:p>
    <w:p w:rsidR="00C15264" w:rsidRPr="00B328B2" w:rsidRDefault="00C15264" w:rsidP="00B32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28B2">
        <w:rPr>
          <w:rFonts w:ascii="Times New Roman" w:hAnsi="Times New Roman" w:cs="Times New Roman"/>
          <w:b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B328B2">
        <w:rPr>
          <w:rFonts w:ascii="Times New Roman" w:hAnsi="Times New Roman" w:cs="Times New Roman"/>
        </w:rPr>
        <w:t xml:space="preserve">Проект постановления не требует согласования с иными органами и организациями. </w:t>
      </w:r>
    </w:p>
    <w:p w:rsidR="00C15264" w:rsidRPr="00B328B2" w:rsidRDefault="00C15264" w:rsidP="00B328B2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:rsidR="00196458" w:rsidRPr="00B328B2" w:rsidRDefault="00C15264" w:rsidP="006B185A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  <w:r w:rsidRPr="00B328B2">
        <w:rPr>
          <w:rFonts w:ascii="Times New Roman" w:hAnsi="Times New Roman" w:cs="Times New Roman"/>
        </w:rPr>
        <w:t>Председатель                                                                                                       Е.В. Романова</w:t>
      </w:r>
    </w:p>
    <w:sectPr w:rsidR="00196458" w:rsidRPr="00B328B2" w:rsidSect="00160E3F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264"/>
    <w:rsid w:val="00153A27"/>
    <w:rsid w:val="00160E3F"/>
    <w:rsid w:val="00196458"/>
    <w:rsid w:val="001E4ECC"/>
    <w:rsid w:val="00320976"/>
    <w:rsid w:val="004A2E96"/>
    <w:rsid w:val="006B185A"/>
    <w:rsid w:val="009D3911"/>
    <w:rsid w:val="00AA18FA"/>
    <w:rsid w:val="00B328B2"/>
    <w:rsid w:val="00C1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96"/>
  </w:style>
  <w:style w:type="paragraph" w:styleId="1">
    <w:name w:val="heading 1"/>
    <w:basedOn w:val="a"/>
    <w:next w:val="a"/>
    <w:link w:val="10"/>
    <w:qFormat/>
    <w:rsid w:val="00C152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526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152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15264"/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rsid w:val="00C15264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5264"/>
    <w:rPr>
      <w:rFonts w:ascii="Tms Rmn" w:eastAsia="Times New Roman" w:hAnsi="Tms Rmn" w:cs="Times New Roman"/>
      <w:sz w:val="20"/>
      <w:szCs w:val="20"/>
    </w:rPr>
  </w:style>
  <w:style w:type="paragraph" w:styleId="a6">
    <w:name w:val="Title"/>
    <w:basedOn w:val="a"/>
    <w:link w:val="a7"/>
    <w:qFormat/>
    <w:rsid w:val="00C1526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7">
    <w:name w:val="Название Знак"/>
    <w:basedOn w:val="a0"/>
    <w:link w:val="a6"/>
    <w:rsid w:val="00C15264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Cell">
    <w:name w:val="ConsPlusCell"/>
    <w:rsid w:val="00C1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C1526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15264"/>
  </w:style>
  <w:style w:type="paragraph" w:customStyle="1" w:styleId="ConsPlusTitle">
    <w:name w:val="ConsPlusTitle"/>
    <w:rsid w:val="00C15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152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13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2020-11-18T00:20:00Z</cp:lastPrinted>
  <dcterms:created xsi:type="dcterms:W3CDTF">2020-11-17T07:00:00Z</dcterms:created>
  <dcterms:modified xsi:type="dcterms:W3CDTF">2020-11-18T03:39:00Z</dcterms:modified>
</cp:coreProperties>
</file>