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 xml:space="preserve">2.1. Срок аренды Участка устанавливается </w:t>
      </w:r>
      <w:proofErr w:type="spellStart"/>
      <w:r w:rsidRPr="00D507C1">
        <w:rPr>
          <w:sz w:val="18"/>
          <w:szCs w:val="18"/>
        </w:rPr>
        <w:t>c</w:t>
      </w:r>
      <w:proofErr w:type="spellEnd"/>
      <w:r w:rsidRPr="00D507C1">
        <w:rPr>
          <w:sz w:val="18"/>
          <w:szCs w:val="18"/>
        </w:rPr>
        <w:t xml:space="preserve">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л/с 04343010240, ИНН 3814003623, КПП 381401001), </w:t>
      </w:r>
      <w:r w:rsidRPr="00D507C1">
        <w:rPr>
          <w:b/>
          <w:sz w:val="18"/>
          <w:szCs w:val="18"/>
        </w:rPr>
        <w:t>код 910 111 050 120 40000 120</w:t>
      </w:r>
      <w:r w:rsidRPr="00D507C1">
        <w:rPr>
          <w:sz w:val="18"/>
          <w:szCs w:val="18"/>
        </w:rPr>
        <w:t xml:space="preserve">, казначейский счет 03100643000000013400, единый казначейский счет 40102810145370000026  Отделение Иркутск Банка России//УФК по Иркутской области </w:t>
      </w:r>
      <w:proofErr w:type="gramStart"/>
      <w:r w:rsidRPr="00D507C1">
        <w:rPr>
          <w:sz w:val="18"/>
          <w:szCs w:val="18"/>
        </w:rPr>
        <w:t>г</w:t>
      </w:r>
      <w:proofErr w:type="gramEnd"/>
      <w:r w:rsidRPr="00D507C1">
        <w:rPr>
          <w:sz w:val="18"/>
          <w:szCs w:val="18"/>
        </w:rPr>
        <w:t xml:space="preserve">.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w:t>
      </w:r>
      <w:proofErr w:type="gramStart"/>
      <w:r w:rsidRPr="00D507C1">
        <w:rPr>
          <w:sz w:val="18"/>
          <w:szCs w:val="18"/>
        </w:rPr>
        <w:t>позднее</w:t>
      </w:r>
      <w:proofErr w:type="gramEnd"/>
      <w:r w:rsidRPr="00D507C1">
        <w:rPr>
          <w:sz w:val="18"/>
          <w:szCs w:val="18"/>
        </w:rPr>
        <w:t xml:space="preserve">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rPr>
      </w:pPr>
      <w:r w:rsidRPr="00D507C1">
        <w:rPr>
          <w:rFonts w:ascii="Times New Roman" w:hAnsi="Times New Roman" w:cs="Times New Roman"/>
          <w:bCs/>
          <w:color w:val="000000"/>
          <w:sz w:val="18"/>
          <w:szCs w:val="18"/>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w:t>
      </w:r>
      <w:r w:rsidRPr="00D507C1">
        <w:rPr>
          <w:rFonts w:ascii="Times New Roman" w:hAnsi="Times New Roman" w:cs="Times New Roman"/>
          <w:bCs/>
          <w:color w:val="000000"/>
          <w:sz w:val="18"/>
          <w:szCs w:val="18"/>
        </w:rPr>
        <w:lastRenderedPageBreak/>
        <w:t>муниципального образования «город Саянск», утвержденных решением Думы  городского округа муниципального 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 xml:space="preserve">4.4.6. Письменно сообщить Арендодателю не </w:t>
      </w:r>
      <w:proofErr w:type="gramStart"/>
      <w:r w:rsidRPr="00D507C1">
        <w:rPr>
          <w:sz w:val="18"/>
          <w:szCs w:val="18"/>
        </w:rPr>
        <w:t>позднее</w:t>
      </w:r>
      <w:proofErr w:type="gramEnd"/>
      <w:r w:rsidRPr="00D507C1">
        <w:rPr>
          <w:sz w:val="18"/>
          <w:szCs w:val="1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 xml:space="preserve">4.5. Арендодатель и Арендатор имеют иные права и </w:t>
      </w:r>
      <w:proofErr w:type="gramStart"/>
      <w:r w:rsidRPr="00D507C1">
        <w:rPr>
          <w:rFonts w:ascii="Times New Roman" w:hAnsi="Times New Roman" w:cs="Times New Roman"/>
          <w:sz w:val="18"/>
          <w:szCs w:val="18"/>
        </w:rPr>
        <w:t>несут иные обязанности</w:t>
      </w:r>
      <w:proofErr w:type="gramEnd"/>
      <w:r w:rsidRPr="00D507C1">
        <w:rPr>
          <w:rFonts w:ascii="Times New Roman" w:hAnsi="Times New Roman" w:cs="Times New Roman"/>
          <w:sz w:val="18"/>
          <w:szCs w:val="18"/>
        </w:rPr>
        <w:t>,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 xml:space="preserve">6.2. </w:t>
      </w:r>
      <w:proofErr w:type="gramStart"/>
      <w:r w:rsidRPr="00D507C1">
        <w:rPr>
          <w:sz w:val="18"/>
          <w:szCs w:val="18"/>
        </w:rPr>
        <w:t>Договор</w:t>
      </w:r>
      <w:proofErr w:type="gramEnd"/>
      <w:r w:rsidRPr="00D507C1">
        <w:rPr>
          <w:sz w:val="18"/>
          <w:szCs w:val="1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 xml:space="preserve">8.1. Арендатор не </w:t>
      </w:r>
      <w:proofErr w:type="gramStart"/>
      <w:r w:rsidRPr="00D507C1">
        <w:rPr>
          <w:sz w:val="18"/>
          <w:szCs w:val="18"/>
        </w:rPr>
        <w:t>в праве</w:t>
      </w:r>
      <w:proofErr w:type="gramEnd"/>
      <w:r w:rsidRPr="00D507C1">
        <w:rPr>
          <w:sz w:val="18"/>
          <w:szCs w:val="18"/>
        </w:rPr>
        <w:t xml:space="preserve">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w:t>
      </w:r>
      <w:proofErr w:type="gramStart"/>
      <w:r w:rsidRPr="00D507C1">
        <w:rPr>
          <w:sz w:val="18"/>
          <w:szCs w:val="18"/>
        </w:rPr>
        <w:t>на</w:t>
      </w:r>
      <w:proofErr w:type="gramEnd"/>
      <w:r w:rsidRPr="00D507C1">
        <w:rPr>
          <w:sz w:val="18"/>
          <w:szCs w:val="18"/>
        </w:rPr>
        <w:t xml:space="preserve">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r w:rsidRPr="00D507C1">
              <w:rPr>
                <w:rFonts w:ascii="Times New Roman" w:hAnsi="Times New Roman" w:cs="Times New Roman"/>
                <w:spacing w:val="-3"/>
                <w:sz w:val="18"/>
                <w:szCs w:val="18"/>
              </w:rPr>
              <w:t xml:space="preserve">Действующий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rsidSect="002A3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507C1"/>
    <w:rsid w:val="000A5FA3"/>
    <w:rsid w:val="00182A42"/>
    <w:rsid w:val="001A7385"/>
    <w:rsid w:val="002A3D00"/>
    <w:rsid w:val="00402059"/>
    <w:rsid w:val="005B533A"/>
    <w:rsid w:val="006C0CBC"/>
    <w:rsid w:val="00B02430"/>
    <w:rsid w:val="00C02359"/>
    <w:rsid w:val="00D507C1"/>
    <w:rsid w:val="00ED68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D00"/>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2022-10-13T03:26:00Z</dcterms:created>
  <dcterms:modified xsi:type="dcterms:W3CDTF">2025-02-27T08:29:00Z</dcterms:modified>
</cp:coreProperties>
</file>