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905"/>
        <w:gridCol w:w="178"/>
        <w:gridCol w:w="616"/>
      </w:tblGrid>
      <w:tr w:rsidR="001A46EA" w:rsidRPr="009A2EA2" w:rsidTr="000630FD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9F6926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A46EA" w:rsidRPr="008F2434" w:rsidRDefault="009F6926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110-37-119-26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0630FD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5"/>
          </w:tcPr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г.Саянск </w:t>
            </w:r>
          </w:p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0630FD">
        <w:trPr>
          <w:gridAfter w:val="1"/>
          <w:wAfter w:w="61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343" w:type="dxa"/>
            <w:gridSpan w:val="4"/>
          </w:tcPr>
          <w:p w:rsidR="00793D24" w:rsidRPr="00793D24" w:rsidRDefault="001A46EA" w:rsidP="00793D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</w:t>
            </w:r>
            <w:r w:rsidR="007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образовании «город Саянск»</w:t>
            </w:r>
            <w:r w:rsidR="0006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2020-2027 годы</w:t>
            </w:r>
            <w:r w:rsidR="007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D24" w:rsidRPr="00793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2025 год и за весь период реализации 2020-2025 годы</w:t>
            </w:r>
          </w:p>
          <w:p w:rsidR="001A46EA" w:rsidRPr="00581C43" w:rsidRDefault="001A46EA" w:rsidP="00793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7A27C4" w:rsidRPr="000D4791" w:rsidRDefault="00947867" w:rsidP="007A27C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gramStart"/>
      <w:r w:rsidRPr="000D4791">
        <w:rPr>
          <w:rFonts w:ascii="Times New Roman" w:hAnsi="Times New Roman" w:cs="Times New Roman"/>
          <w:b w:val="0"/>
          <w:sz w:val="26"/>
          <w:szCs w:val="26"/>
        </w:rPr>
        <w:t>В целях подведения итогов реализации муниципальной программы «Профилактика социально-негативных явлений в муниципальном образовании «город Саянск»</w:t>
      </w:r>
      <w:r w:rsidRPr="000D4791">
        <w:rPr>
          <w:sz w:val="26"/>
          <w:szCs w:val="26"/>
        </w:rPr>
        <w:t xml:space="preserve"> </w:t>
      </w:r>
      <w:r w:rsidRPr="000D4791">
        <w:rPr>
          <w:rFonts w:ascii="Times New Roman" w:hAnsi="Times New Roman" w:cs="Times New Roman"/>
          <w:b w:val="0"/>
          <w:sz w:val="26"/>
          <w:szCs w:val="26"/>
        </w:rPr>
        <w:t>на 2020-2027 годы», утвержденной постановлением администрации городского округа муниципального образования «город Саянск» от 23.10.2019 №110-37-1172-19</w:t>
      </w:r>
      <w:r w:rsidRPr="000D4791">
        <w:rPr>
          <w:rFonts w:ascii="Times New Roman" w:hAnsi="Times New Roman" w:cs="Times New Roman"/>
          <w:b w:val="0"/>
          <w:color w:val="000000"/>
          <w:sz w:val="26"/>
          <w:szCs w:val="26"/>
        </w:rPr>
        <w:t>, р</w:t>
      </w:r>
      <w:r w:rsidR="007A27C4" w:rsidRPr="000D479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уководствуясь статьей 16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7A27C4" w:rsidRPr="000D4791">
          <w:rPr>
            <w:rFonts w:ascii="Times New Roman" w:hAnsi="Times New Roman" w:cs="Times New Roman"/>
            <w:b w:val="0"/>
            <w:color w:val="000000"/>
            <w:sz w:val="26"/>
            <w:szCs w:val="26"/>
          </w:rPr>
          <w:t>06.10.2003</w:t>
        </w:r>
      </w:smartTag>
      <w:r w:rsidR="00DB227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№</w:t>
      </w:r>
      <w:r w:rsidR="007A27C4" w:rsidRPr="000D4791">
        <w:rPr>
          <w:rFonts w:ascii="Times New Roman" w:hAnsi="Times New Roman" w:cs="Times New Roman"/>
          <w:b w:val="0"/>
          <w:color w:val="000000"/>
          <w:sz w:val="26"/>
          <w:szCs w:val="26"/>
        </w:rPr>
        <w:t>131 - 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</w:t>
      </w:r>
      <w:proofErr w:type="gramEnd"/>
      <w:r w:rsidR="007A27C4" w:rsidRPr="000D479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образования «город Саянск», утвержденным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8"/>
          <w:attr w:name="Day" w:val="27"/>
          <w:attr w:name="Month" w:val="07"/>
          <w:attr w:name="ls" w:val="trans"/>
        </w:smartTagPr>
        <w:r w:rsidR="007A27C4" w:rsidRPr="000D4791">
          <w:rPr>
            <w:rFonts w:ascii="Times New Roman" w:hAnsi="Times New Roman" w:cs="Times New Roman"/>
            <w:b w:val="0"/>
            <w:color w:val="000000"/>
            <w:sz w:val="26"/>
            <w:szCs w:val="26"/>
          </w:rPr>
          <w:t>27.07.2018</w:t>
        </w:r>
      </w:smartTag>
      <w:r w:rsidR="00DB227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№</w:t>
      </w:r>
      <w:r w:rsidR="007A27C4" w:rsidRPr="000D4791">
        <w:rPr>
          <w:rFonts w:ascii="Times New Roman" w:hAnsi="Times New Roman" w:cs="Times New Roman"/>
          <w:b w:val="0"/>
          <w:color w:val="000000"/>
          <w:sz w:val="26"/>
          <w:szCs w:val="26"/>
        </w:rPr>
        <w:t>110-37-767-18, статьей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7A27C4" w:rsidRPr="000D4791" w:rsidRDefault="007A27C4" w:rsidP="000630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1C169E" w:rsidRPr="000D4791" w:rsidRDefault="007A27C4" w:rsidP="007A2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Принять к сведению отчет о реализации муниципальной программы </w:t>
      </w:r>
      <w:r w:rsidRPr="000D4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«Профилактика социально-негативных явлений в муниципальном образовании «город </w:t>
      </w:r>
      <w:r w:rsidRPr="000D4791">
        <w:rPr>
          <w:rFonts w:ascii="Times New Roman" w:hAnsi="Times New Roman" w:cs="Times New Roman"/>
          <w:color w:val="000000"/>
          <w:sz w:val="26"/>
          <w:szCs w:val="26"/>
        </w:rPr>
        <w:t>Саянск»</w:t>
      </w:r>
      <w:r w:rsidR="000630FD"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 на 2020-2027 годы </w:t>
      </w:r>
      <w:r w:rsidRPr="000D4791">
        <w:rPr>
          <w:rFonts w:ascii="Times New Roman" w:hAnsi="Times New Roman" w:cs="Times New Roman"/>
          <w:color w:val="000000"/>
          <w:sz w:val="26"/>
          <w:szCs w:val="26"/>
        </w:rPr>
        <w:t>за 2025</w:t>
      </w:r>
      <w:r w:rsidRPr="000D4791">
        <w:rPr>
          <w:rFonts w:ascii="Times New Roman" w:hAnsi="Times New Roman" w:cs="Times New Roman"/>
          <w:sz w:val="26"/>
          <w:szCs w:val="26"/>
        </w:rPr>
        <w:t xml:space="preserve"> год и за весь период реализации 2020-2025 годы, утвержденной постановлением</w:t>
      </w: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169E" w:rsidRPr="000D4791">
        <w:rPr>
          <w:rFonts w:ascii="Times New Roman" w:hAnsi="Times New Roman" w:cs="Times New Roman"/>
          <w:sz w:val="26"/>
          <w:szCs w:val="26"/>
        </w:rPr>
        <w:t>от 23.10.2019 №110-37-1172-19 в редакции от 23.12.2020 №110-37-1260-20, от 24.11.2021 №110-37-1264-21, от 27.12.2022 №110-37-1512-22, от 02.10.2023 №110-37-1129-23, от 07.12.2023 №110-37-1471-23, от 04.09.2024 №110-37-1013-24, от 16.12.2024 №110-37-1523-24, о</w:t>
      </w:r>
      <w:r w:rsidR="00DB2270">
        <w:rPr>
          <w:rFonts w:ascii="Times New Roman" w:hAnsi="Times New Roman" w:cs="Times New Roman"/>
          <w:sz w:val="26"/>
          <w:szCs w:val="26"/>
        </w:rPr>
        <w:t>т 21.19.2025 №110-37-1263-25</w:t>
      </w:r>
      <w:proofErr w:type="gramEnd"/>
      <w:r w:rsidR="00DB2270">
        <w:rPr>
          <w:rFonts w:ascii="Times New Roman" w:hAnsi="Times New Roman" w:cs="Times New Roman"/>
          <w:sz w:val="26"/>
          <w:szCs w:val="26"/>
        </w:rPr>
        <w:t>, от 29.12.2025 №</w:t>
      </w:r>
      <w:r w:rsidR="001C169E" w:rsidRPr="000D4791">
        <w:rPr>
          <w:rFonts w:ascii="Times New Roman" w:hAnsi="Times New Roman" w:cs="Times New Roman"/>
          <w:sz w:val="26"/>
          <w:szCs w:val="26"/>
        </w:rPr>
        <w:t>110-37-1581-25 (Приложение).</w:t>
      </w:r>
    </w:p>
    <w:p w:rsidR="007A27C4" w:rsidRPr="000D4791" w:rsidRDefault="007A27C4" w:rsidP="007A2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0D4791">
        <w:rPr>
          <w:rFonts w:ascii="Times New Roman" w:eastAsia="Calibri" w:hAnsi="Times New Roman" w:cs="Times New Roman"/>
          <w:color w:val="000000"/>
          <w:sz w:val="26"/>
          <w:szCs w:val="26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A27C4" w:rsidRPr="000D4791" w:rsidRDefault="007A27C4" w:rsidP="007A27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>3. Настоящее постановление вступает в силу после дня его подписания.</w:t>
      </w:r>
    </w:p>
    <w:p w:rsidR="001C169E" w:rsidRPr="000D4791" w:rsidRDefault="001C169E" w:rsidP="007A27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A27C4" w:rsidRPr="000D4791" w:rsidRDefault="007A27C4" w:rsidP="007A27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Мэр городского округа </w:t>
      </w:r>
    </w:p>
    <w:p w:rsidR="007A27C4" w:rsidRPr="000D4791" w:rsidRDefault="007A27C4" w:rsidP="007A27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7A27C4" w:rsidRPr="000D4791" w:rsidRDefault="007A27C4" w:rsidP="007A27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«город Саянск»                                                                                  </w:t>
      </w:r>
      <w:r w:rsidR="000D4791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0D4791">
        <w:rPr>
          <w:rFonts w:ascii="Times New Roman" w:hAnsi="Times New Roman" w:cs="Times New Roman"/>
          <w:color w:val="000000"/>
          <w:sz w:val="26"/>
          <w:szCs w:val="26"/>
        </w:rPr>
        <w:t xml:space="preserve"> А.В. Ермаков</w:t>
      </w:r>
    </w:p>
    <w:p w:rsidR="007A27C4" w:rsidRPr="007A27C4" w:rsidRDefault="007A27C4" w:rsidP="007A27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69E">
        <w:rPr>
          <w:rFonts w:ascii="Times New Roman" w:hAnsi="Times New Roman" w:cs="Times New Roman"/>
          <w:color w:val="000000"/>
          <w:sz w:val="24"/>
          <w:szCs w:val="24"/>
        </w:rPr>
        <w:t>Исп. Смородина А.В.</w:t>
      </w:r>
      <w:r w:rsidR="001C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169E">
        <w:rPr>
          <w:rFonts w:ascii="Times New Roman" w:hAnsi="Times New Roman" w:cs="Times New Roman"/>
          <w:color w:val="000000"/>
          <w:sz w:val="24"/>
          <w:szCs w:val="24"/>
        </w:rPr>
        <w:t>58155</w:t>
      </w:r>
      <w:r w:rsidR="00E24B7E">
        <w:rPr>
          <w:rFonts w:ascii="Times New Roman" w:hAnsi="Times New Roman" w:cs="Times New Roman"/>
          <w:color w:val="000000"/>
          <w:sz w:val="24"/>
          <w:szCs w:val="24"/>
        </w:rPr>
        <w:t>; Долинина Е.П., 56317</w:t>
      </w:r>
    </w:p>
    <w:p w:rsidR="004C7EC7" w:rsidRPr="004C7EC7" w:rsidRDefault="000630FD" w:rsidP="000D47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</w:t>
      </w:r>
      <w:r w:rsidR="004C7EC7" w:rsidRPr="004C7EC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proofErr w:type="gramStart"/>
      <w:r w:rsidR="004C7EC7" w:rsidRPr="004C7EC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4C7EC7" w:rsidRPr="004C7EC7" w:rsidRDefault="004C7EC7" w:rsidP="000D4791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7EC7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4C7EC7" w:rsidRPr="004C7EC7" w:rsidRDefault="004C7EC7" w:rsidP="000D4791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7EC7">
        <w:rPr>
          <w:rFonts w:ascii="Times New Roman" w:hAnsi="Times New Roman" w:cs="Times New Roman"/>
          <w:color w:val="000000"/>
          <w:sz w:val="28"/>
          <w:szCs w:val="28"/>
        </w:rPr>
        <w:t>городского округа муниципального</w:t>
      </w:r>
    </w:p>
    <w:p w:rsidR="004C7EC7" w:rsidRPr="004C7EC7" w:rsidRDefault="004C7EC7" w:rsidP="000D4791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7EC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</w:p>
    <w:p w:rsidR="004C7EC7" w:rsidRPr="004C7EC7" w:rsidRDefault="004C7EC7" w:rsidP="009F6926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bCs/>
          <w:color w:val="000000"/>
        </w:rPr>
      </w:pPr>
      <w:r w:rsidRPr="004C7EC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9F6926">
        <w:rPr>
          <w:rFonts w:ascii="Times New Roman" w:hAnsi="Times New Roman" w:cs="Times New Roman"/>
          <w:color w:val="000000"/>
          <w:sz w:val="28"/>
          <w:szCs w:val="28"/>
        </w:rPr>
        <w:t xml:space="preserve">04.02.2026 </w:t>
      </w:r>
      <w:r w:rsidRPr="004C7EC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F6926">
        <w:rPr>
          <w:rFonts w:ascii="Times New Roman" w:hAnsi="Times New Roman" w:cs="Times New Roman"/>
          <w:color w:val="000000"/>
          <w:sz w:val="28"/>
          <w:szCs w:val="28"/>
        </w:rPr>
        <w:t>110-37-119-26</w:t>
      </w:r>
      <w:bookmarkStart w:id="0" w:name="_GoBack"/>
      <w:bookmarkEnd w:id="0"/>
    </w:p>
    <w:p w:rsidR="004C7EC7" w:rsidRPr="004C7EC7" w:rsidRDefault="004C7EC7" w:rsidP="000D4791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4C7EC7" w:rsidRPr="004C7EC7" w:rsidRDefault="004C7EC7" w:rsidP="004C7E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C7EC7" w:rsidRPr="004C7EC7" w:rsidRDefault="004C7EC7" w:rsidP="004C7E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C7EC7">
        <w:rPr>
          <w:rFonts w:ascii="Times New Roman" w:hAnsi="Times New Roman" w:cs="Times New Roman"/>
          <w:sz w:val="28"/>
          <w:szCs w:val="28"/>
        </w:rPr>
        <w:t>ОТЧЕТ</w:t>
      </w:r>
    </w:p>
    <w:p w:rsidR="004C7EC7" w:rsidRPr="004C7EC7" w:rsidRDefault="004C7EC7" w:rsidP="004C7E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C7EC7">
        <w:rPr>
          <w:rFonts w:ascii="Times New Roman" w:hAnsi="Times New Roman" w:cs="Times New Roman"/>
          <w:sz w:val="28"/>
          <w:szCs w:val="28"/>
        </w:rPr>
        <w:t xml:space="preserve">о 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7A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социально-негативных явлений в муниципальном образовании </w:t>
      </w:r>
      <w:r w:rsidRPr="004C7EC7">
        <w:rPr>
          <w:rFonts w:ascii="Times New Roman" w:hAnsi="Times New Roman" w:cs="Times New Roman"/>
          <w:sz w:val="28"/>
          <w:szCs w:val="28"/>
        </w:rPr>
        <w:t>«город Саянск» на 2020-2027 годы за 2025 год и за весь период реализации 2020-2025 годы</w:t>
      </w:r>
      <w:r w:rsidR="00C921FD">
        <w:rPr>
          <w:rFonts w:ascii="Times New Roman" w:hAnsi="Times New Roman" w:cs="Times New Roman"/>
          <w:sz w:val="28"/>
          <w:szCs w:val="28"/>
        </w:rPr>
        <w:t>.</w:t>
      </w:r>
    </w:p>
    <w:p w:rsidR="001D7405" w:rsidRPr="009A2EA2" w:rsidRDefault="001D7405" w:rsidP="004C7EC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A2EA2" w:rsidRPr="009A2EA2" w:rsidRDefault="009A2EA2" w:rsidP="0006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</w:t>
      </w:r>
      <w:r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30FD" w:rsidRPr="004C7EC7">
        <w:rPr>
          <w:rFonts w:ascii="Times New Roman" w:hAnsi="Times New Roman" w:cs="Times New Roman"/>
          <w:sz w:val="28"/>
          <w:szCs w:val="28"/>
        </w:rPr>
        <w:t>на 2020-2027 годы</w:t>
      </w:r>
      <w:r w:rsidR="000630F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Программа) п</w:t>
      </w:r>
      <w:r w:rsidR="004C7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ринята и реализовывалась для исполнения целей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EC7" w:rsidRPr="004C7EC7" w:rsidRDefault="004C7EC7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C7">
        <w:rPr>
          <w:rFonts w:ascii="Times New Roman" w:eastAsia="Calibri" w:hAnsi="Times New Roman" w:cs="Times New Roman"/>
          <w:sz w:val="28"/>
          <w:szCs w:val="28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4C7EC7" w:rsidRPr="004C7EC7" w:rsidRDefault="004C7EC7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C7">
        <w:rPr>
          <w:rFonts w:ascii="Times New Roman" w:eastAsia="Calibri" w:hAnsi="Times New Roman" w:cs="Times New Roman"/>
          <w:sz w:val="28"/>
          <w:szCs w:val="28"/>
        </w:rPr>
        <w:t>2. 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</w:r>
    </w:p>
    <w:p w:rsidR="004C7EC7" w:rsidRPr="004C7EC7" w:rsidRDefault="00581C43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4C7EC7" w:rsidRPr="004C7EC7">
        <w:rPr>
          <w:rFonts w:ascii="Times New Roman" w:eastAsia="Calibri" w:hAnsi="Times New Roman" w:cs="Times New Roman"/>
          <w:sz w:val="28"/>
          <w:szCs w:val="28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4C7EC7" w:rsidRPr="004C7EC7" w:rsidRDefault="004C7EC7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C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Вовлечение населения в здоровый образ</w:t>
      </w:r>
      <w:r w:rsidRPr="004C7EC7">
        <w:rPr>
          <w:rFonts w:ascii="Times New Roman" w:eastAsia="Calibri" w:hAnsi="Times New Roman" w:cs="Times New Roman"/>
          <w:sz w:val="28"/>
          <w:szCs w:val="28"/>
        </w:rPr>
        <w:t xml:space="preserve"> жизни, </w:t>
      </w:r>
      <w:proofErr w:type="gramStart"/>
      <w:r w:rsidRPr="004C7EC7">
        <w:rPr>
          <w:rFonts w:ascii="Times New Roman" w:eastAsia="Calibri" w:hAnsi="Times New Roman" w:cs="Times New Roman"/>
          <w:sz w:val="28"/>
          <w:szCs w:val="28"/>
        </w:rPr>
        <w:t>несовместимому</w:t>
      </w:r>
      <w:proofErr w:type="gramEnd"/>
      <w:r w:rsidRPr="004C7EC7">
        <w:rPr>
          <w:rFonts w:ascii="Times New Roman" w:eastAsia="Calibri" w:hAnsi="Times New Roman" w:cs="Times New Roman"/>
          <w:sz w:val="28"/>
          <w:szCs w:val="28"/>
        </w:rPr>
        <w:t xml:space="preserve"> с пагубным потреблением алкоголя.</w:t>
      </w:r>
    </w:p>
    <w:p w:rsidR="004C7EC7" w:rsidRDefault="004C7EC7" w:rsidP="00063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EC7">
        <w:rPr>
          <w:rFonts w:ascii="Times New Roman" w:eastAsia="Calibri" w:hAnsi="Times New Roman" w:cs="Times New Roman"/>
          <w:sz w:val="28"/>
          <w:szCs w:val="28"/>
        </w:rPr>
        <w:t>5.</w:t>
      </w:r>
      <w:r w:rsidRPr="004C7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9A2EA2" w:rsidRDefault="009A2EA2" w:rsidP="00063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1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реализовывалась по четырем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подпрограммам: </w:t>
      </w:r>
    </w:p>
    <w:p w:rsidR="001C169E" w:rsidRPr="001C169E" w:rsidRDefault="00D9747A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1C169E" w:rsidRPr="001C169E">
          <w:rPr>
            <w:rFonts w:ascii="Times New Roman" w:eastAsia="Calibri" w:hAnsi="Times New Roman" w:cs="Times New Roman"/>
            <w:sz w:val="28"/>
            <w:szCs w:val="28"/>
          </w:rPr>
          <w:t>Подпрограмма №1</w:t>
        </w:r>
      </w:hyperlink>
      <w:r w:rsidR="001C169E" w:rsidRPr="001C169E">
        <w:rPr>
          <w:rFonts w:ascii="Times New Roman" w:eastAsia="Calibri" w:hAnsi="Times New Roman" w:cs="Times New Roman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веществами» </w:t>
      </w:r>
      <w:r w:rsidR="001C169E" w:rsidRPr="001C169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Саянск» </w:t>
      </w:r>
      <w:r w:rsidR="001C169E" w:rsidRPr="001C169E">
        <w:rPr>
          <w:rFonts w:ascii="Times New Roman" w:eastAsia="Calibri" w:hAnsi="Times New Roman" w:cs="Times New Roman"/>
          <w:sz w:val="28"/>
          <w:szCs w:val="28"/>
        </w:rPr>
        <w:t>на 2020-2027 годы»;</w:t>
      </w:r>
    </w:p>
    <w:p w:rsidR="001C169E" w:rsidRPr="001C169E" w:rsidRDefault="00D9747A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1C169E" w:rsidRPr="001C169E">
          <w:rPr>
            <w:rFonts w:ascii="Times New Roman" w:eastAsia="Calibri" w:hAnsi="Times New Roman" w:cs="Times New Roman"/>
            <w:sz w:val="28"/>
            <w:szCs w:val="28"/>
          </w:rPr>
          <w:t>Подпрограмма №2</w:t>
        </w:r>
      </w:hyperlink>
      <w:r w:rsidR="001C169E" w:rsidRPr="001C169E">
        <w:rPr>
          <w:rFonts w:ascii="Times New Roman" w:eastAsia="Calibri" w:hAnsi="Times New Roman" w:cs="Times New Roman"/>
          <w:sz w:val="28"/>
          <w:szCs w:val="28"/>
        </w:rPr>
        <w:t xml:space="preserve"> «Профилактика социально значимых заболеваний» </w:t>
      </w:r>
      <w:r w:rsidR="001C169E" w:rsidRPr="001C169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Саянск» </w:t>
      </w:r>
      <w:r w:rsidR="001C169E" w:rsidRPr="001C169E">
        <w:rPr>
          <w:rFonts w:ascii="Times New Roman" w:eastAsia="Calibri" w:hAnsi="Times New Roman" w:cs="Times New Roman"/>
          <w:sz w:val="28"/>
          <w:szCs w:val="28"/>
        </w:rPr>
        <w:t>на 2020-2027 годы;</w:t>
      </w:r>
    </w:p>
    <w:p w:rsidR="001C169E" w:rsidRPr="001C169E" w:rsidRDefault="00D9747A" w:rsidP="0006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1C169E" w:rsidRPr="001C169E">
          <w:rPr>
            <w:rFonts w:ascii="Times New Roman" w:eastAsia="Calibri" w:hAnsi="Times New Roman" w:cs="Times New Roman"/>
            <w:sz w:val="28"/>
            <w:szCs w:val="28"/>
          </w:rPr>
          <w:t>Подпрограмма №3</w:t>
        </w:r>
      </w:hyperlink>
      <w:r w:rsidR="001C169E" w:rsidRPr="001C169E">
        <w:rPr>
          <w:rFonts w:ascii="Times New Roman" w:eastAsia="Calibri" w:hAnsi="Times New Roman" w:cs="Times New Roman"/>
          <w:sz w:val="28"/>
          <w:szCs w:val="28"/>
        </w:rPr>
        <w:t xml:space="preserve"> «Профилактика правонарушений в муниципальном образовании «город Саянск» на 2020-2027 годы;</w:t>
      </w:r>
    </w:p>
    <w:p w:rsidR="001C169E" w:rsidRDefault="00D9747A" w:rsidP="00063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1C169E" w:rsidRPr="001C169E">
          <w:rPr>
            <w:rFonts w:ascii="Times New Roman" w:eastAsia="Calibri" w:hAnsi="Times New Roman" w:cs="Times New Roman"/>
            <w:sz w:val="28"/>
            <w:szCs w:val="28"/>
          </w:rPr>
          <w:t>Подпрограмма №</w:t>
        </w:r>
      </w:hyperlink>
      <w:r w:rsidR="001C169E" w:rsidRPr="001C169E">
        <w:rPr>
          <w:rFonts w:ascii="Times New Roman" w:eastAsia="Calibri" w:hAnsi="Times New Roman" w:cs="Times New Roman"/>
          <w:sz w:val="28"/>
          <w:szCs w:val="28"/>
        </w:rPr>
        <w:t>4 «</w:t>
      </w:r>
      <w:r w:rsidR="001C169E" w:rsidRPr="001C1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</w:r>
    </w:p>
    <w:p w:rsidR="008E6BE5" w:rsidRDefault="008E6BE5" w:rsidP="000630F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 Про</w:t>
      </w:r>
      <w:r w:rsidR="009A2EA2" w:rsidRPr="009A2EA2">
        <w:rPr>
          <w:sz w:val="28"/>
          <w:szCs w:val="28"/>
        </w:rPr>
        <w:t xml:space="preserve">грамму было внесено </w:t>
      </w:r>
      <w:r w:rsidR="004C7EC7">
        <w:rPr>
          <w:sz w:val="28"/>
          <w:szCs w:val="28"/>
        </w:rPr>
        <w:t>2 изменения</w:t>
      </w:r>
      <w:r>
        <w:rPr>
          <w:sz w:val="28"/>
          <w:szCs w:val="28"/>
        </w:rPr>
        <w:t xml:space="preserve"> в связи </w:t>
      </w:r>
      <w:r w:rsidR="004C7EC7">
        <w:rPr>
          <w:sz w:val="28"/>
          <w:szCs w:val="28"/>
        </w:rPr>
        <w:t>с корректировкой бюджета:</w:t>
      </w:r>
    </w:p>
    <w:p w:rsidR="008E6BE5" w:rsidRPr="008E6BE5" w:rsidRDefault="008E6BE5" w:rsidP="000630F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4C7EC7" w:rsidRPr="00F864F8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="00DB2270">
        <w:rPr>
          <w:sz w:val="28"/>
          <w:szCs w:val="28"/>
        </w:rPr>
        <w:t>» от 21.10.2025 №</w:t>
      </w:r>
      <w:r w:rsidR="004C7EC7">
        <w:rPr>
          <w:sz w:val="28"/>
          <w:szCs w:val="28"/>
        </w:rPr>
        <w:t>110-37-1263</w:t>
      </w:r>
      <w:r w:rsidR="004C7EC7" w:rsidRPr="00F864F8">
        <w:rPr>
          <w:sz w:val="28"/>
          <w:szCs w:val="28"/>
        </w:rPr>
        <w:t>-25</w:t>
      </w:r>
      <w:r>
        <w:rPr>
          <w:sz w:val="28"/>
          <w:szCs w:val="28"/>
        </w:rPr>
        <w:t xml:space="preserve"> «</w:t>
      </w:r>
      <w:r w:rsidRPr="008E6BE5">
        <w:rPr>
          <w:sz w:val="28"/>
          <w:szCs w:val="28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 на 2020-2027 годы», утвержденную постановлением администрации городского округа муниципального образования «город Саянск» от 23.10.2019 №110-37-1172-19</w:t>
      </w:r>
      <w:r>
        <w:rPr>
          <w:sz w:val="28"/>
          <w:szCs w:val="28"/>
        </w:rPr>
        <w:t>»;</w:t>
      </w:r>
    </w:p>
    <w:p w:rsidR="004E36F7" w:rsidRDefault="008E6BE5" w:rsidP="000630FD">
      <w:pPr>
        <w:pStyle w:val="2"/>
        <w:ind w:firstLine="709"/>
        <w:jc w:val="both"/>
        <w:rPr>
          <w:sz w:val="28"/>
          <w:szCs w:val="28"/>
        </w:rPr>
      </w:pPr>
      <w:r w:rsidRPr="008E6BE5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9</w:t>
      </w:r>
      <w:r w:rsidRPr="008E6BE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E6BE5">
        <w:rPr>
          <w:sz w:val="28"/>
          <w:szCs w:val="28"/>
        </w:rPr>
        <w:t>.2025 № 110-37-1</w:t>
      </w:r>
      <w:r>
        <w:rPr>
          <w:sz w:val="28"/>
          <w:szCs w:val="28"/>
        </w:rPr>
        <w:t>581</w:t>
      </w:r>
      <w:r w:rsidRPr="008E6BE5">
        <w:rPr>
          <w:sz w:val="28"/>
          <w:szCs w:val="28"/>
        </w:rPr>
        <w:t>-25 «О внесении изменений в муниципальную программу «Профилактика социально-негативных явлений в муниципальном образовании «город Саянск» на 2020-2027 годы», утвержденную постановлением администрации городского округа муниципального образования «город Саянск» от 23.10.2019 №110-37-1172-19»</w:t>
      </w:r>
      <w:r w:rsidR="004E36F7">
        <w:rPr>
          <w:sz w:val="28"/>
          <w:szCs w:val="28"/>
        </w:rPr>
        <w:t>.</w:t>
      </w:r>
    </w:p>
    <w:p w:rsidR="00581C43" w:rsidRDefault="00581C43" w:rsidP="000630FD">
      <w:pPr>
        <w:pStyle w:val="2"/>
        <w:ind w:firstLine="709"/>
        <w:jc w:val="both"/>
        <w:rPr>
          <w:sz w:val="28"/>
          <w:szCs w:val="28"/>
        </w:rPr>
      </w:pPr>
    </w:p>
    <w:p w:rsidR="008425D3" w:rsidRPr="008425D3" w:rsidRDefault="008425D3" w:rsidP="00451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25D3">
        <w:rPr>
          <w:rFonts w:ascii="Times New Roman" w:hAnsi="Times New Roman" w:cs="Times New Roman"/>
          <w:i/>
          <w:sz w:val="28"/>
          <w:szCs w:val="28"/>
        </w:rPr>
        <w:t>Об исполнении  Подпрограммы №1 «Комплексные меры профилактики злоупотребления наркотическими средствами и психотропными веществами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8425D3">
        <w:rPr>
          <w:rFonts w:ascii="Times New Roman" w:hAnsi="Times New Roman" w:cs="Times New Roman"/>
          <w:i/>
          <w:sz w:val="28"/>
          <w:szCs w:val="28"/>
        </w:rPr>
        <w:t>в 2025 году</w:t>
      </w:r>
      <w:r w:rsidR="004869DD">
        <w:rPr>
          <w:rFonts w:ascii="Times New Roman" w:hAnsi="Times New Roman" w:cs="Times New Roman"/>
          <w:i/>
          <w:sz w:val="28"/>
          <w:szCs w:val="28"/>
        </w:rPr>
        <w:t>.</w:t>
      </w:r>
    </w:p>
    <w:p w:rsidR="008425D3" w:rsidRPr="001309C9" w:rsidRDefault="008425D3" w:rsidP="00C921FD">
      <w:pPr>
        <w:pStyle w:val="af2"/>
        <w:ind w:firstLine="709"/>
        <w:rPr>
          <w:rFonts w:ascii="Times New Roman" w:hAnsi="Times New Roman" w:cs="Times New Roman"/>
          <w:sz w:val="28"/>
          <w:szCs w:val="28"/>
        </w:rPr>
      </w:pPr>
      <w:r w:rsidRPr="001309C9">
        <w:rPr>
          <w:rFonts w:ascii="Times New Roman" w:hAnsi="Times New Roman" w:cs="Times New Roman"/>
          <w:sz w:val="28"/>
          <w:szCs w:val="28"/>
        </w:rPr>
        <w:t>Подпрограмма №1 «Комплексные меры профилактики злоупотребления наркотическими средствами и психотропными веществами» (далее – Подпрограмма №1) направлена на</w:t>
      </w:r>
      <w:r w:rsidRPr="001309C9">
        <w:rPr>
          <w:sz w:val="28"/>
          <w:szCs w:val="28"/>
        </w:rPr>
        <w:t xml:space="preserve"> </w:t>
      </w:r>
      <w:r w:rsidRPr="001309C9">
        <w:rPr>
          <w:rFonts w:ascii="Times New Roman" w:hAnsi="Times New Roman" w:cs="Times New Roman"/>
          <w:sz w:val="28"/>
          <w:szCs w:val="28"/>
        </w:rPr>
        <w:t>формирование негативного отношения среди молодежи к немедицинскому потреблению наркотиков путем проведения активной антинаркотической пропаганды.</w:t>
      </w:r>
    </w:p>
    <w:p w:rsidR="008425D3" w:rsidRPr="001309C9" w:rsidRDefault="008425D3" w:rsidP="00C921FD">
      <w:pPr>
        <w:pStyle w:val="2"/>
        <w:ind w:firstLine="709"/>
        <w:jc w:val="both"/>
        <w:rPr>
          <w:sz w:val="28"/>
          <w:szCs w:val="28"/>
        </w:rPr>
      </w:pPr>
      <w:r w:rsidRPr="001309C9">
        <w:rPr>
          <w:sz w:val="28"/>
          <w:szCs w:val="28"/>
        </w:rPr>
        <w:t>Соисполнитель Программы - муниципальное казенное учреждение «Управление образования муниципального образования «город Саянск».</w:t>
      </w:r>
    </w:p>
    <w:p w:rsidR="008425D3" w:rsidRPr="008425D3" w:rsidRDefault="008425D3" w:rsidP="00C921FD">
      <w:pPr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425D3">
        <w:rPr>
          <w:rFonts w:ascii="Times New Roman" w:hAnsi="Times New Roman" w:cs="Times New Roman"/>
          <w:sz w:val="28"/>
          <w:szCs w:val="28"/>
        </w:rPr>
        <w:t>На мероприятия Подпрограммы №1 в 2025 году не предусмотрено ассигнований местного бюджета.</w:t>
      </w:r>
    </w:p>
    <w:p w:rsidR="008425D3" w:rsidRPr="001309C9" w:rsidRDefault="008425D3" w:rsidP="00C921FD">
      <w:pPr>
        <w:pStyle w:val="2"/>
        <w:ind w:firstLine="709"/>
        <w:jc w:val="both"/>
        <w:rPr>
          <w:sz w:val="28"/>
          <w:szCs w:val="28"/>
        </w:rPr>
      </w:pPr>
      <w:proofErr w:type="gramStart"/>
      <w:r w:rsidRPr="001309C9">
        <w:rPr>
          <w:sz w:val="28"/>
          <w:szCs w:val="28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1309C9">
        <w:rPr>
          <w:sz w:val="28"/>
          <w:szCs w:val="28"/>
        </w:rPr>
        <w:t>наркоситуации</w:t>
      </w:r>
      <w:proofErr w:type="spellEnd"/>
      <w:r w:rsidRPr="001309C9">
        <w:rPr>
          <w:sz w:val="28"/>
          <w:szCs w:val="28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Pr="001309C9">
        <w:rPr>
          <w:sz w:val="28"/>
          <w:szCs w:val="28"/>
        </w:rPr>
        <w:t>наркоситуации</w:t>
      </w:r>
      <w:proofErr w:type="spellEnd"/>
      <w:r w:rsidRPr="001309C9">
        <w:rPr>
          <w:sz w:val="28"/>
          <w:szCs w:val="28"/>
        </w:rPr>
        <w:t xml:space="preserve">  Иркутской области. </w:t>
      </w:r>
      <w:proofErr w:type="gramEnd"/>
    </w:p>
    <w:p w:rsidR="008425D3" w:rsidRPr="008425D3" w:rsidRDefault="008425D3" w:rsidP="009D4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8425D3"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8425D3">
        <w:rPr>
          <w:rFonts w:ascii="Times New Roman" w:hAnsi="Times New Roman" w:cs="Times New Roman"/>
          <w:sz w:val="28"/>
          <w:szCs w:val="28"/>
          <w:lang w:val="x-none"/>
        </w:rPr>
        <w:t>В течение 20</w:t>
      </w:r>
      <w:r w:rsidRPr="008425D3">
        <w:rPr>
          <w:rFonts w:ascii="Times New Roman" w:hAnsi="Times New Roman" w:cs="Times New Roman"/>
          <w:sz w:val="28"/>
          <w:szCs w:val="28"/>
        </w:rPr>
        <w:t>25</w:t>
      </w:r>
      <w:r w:rsidRPr="008425D3">
        <w:rPr>
          <w:rFonts w:ascii="Times New Roman" w:hAnsi="Times New Roman" w:cs="Times New Roman"/>
          <w:sz w:val="28"/>
          <w:szCs w:val="28"/>
          <w:lang w:val="x-none"/>
        </w:rPr>
        <w:t xml:space="preserve"> года </w:t>
      </w:r>
      <w:r w:rsidR="009D43C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AF6DAB" w:rsidRPr="008425D3">
        <w:rPr>
          <w:rFonts w:ascii="Times New Roman" w:hAnsi="Times New Roman" w:cs="Times New Roman"/>
          <w:sz w:val="28"/>
          <w:szCs w:val="28"/>
          <w:lang w:val="x-none"/>
        </w:rPr>
        <w:t>омиссия</w:t>
      </w:r>
      <w:proofErr w:type="spellEnd"/>
      <w:r w:rsidRPr="008425D3">
        <w:rPr>
          <w:rFonts w:ascii="Times New Roman" w:hAnsi="Times New Roman" w:cs="Times New Roman"/>
          <w:sz w:val="28"/>
          <w:szCs w:val="28"/>
          <w:lang w:val="x-none"/>
        </w:rPr>
        <w:t xml:space="preserve"> осуществляла свою деятельность в соответствии с утвержденным планом работы. В текущем периоде план выполнен в полном объеме, проведено 4 заседания городской </w:t>
      </w:r>
      <w:r w:rsidR="009D43C6">
        <w:rPr>
          <w:rFonts w:ascii="Times New Roman" w:hAnsi="Times New Roman" w:cs="Times New Roman"/>
          <w:sz w:val="28"/>
          <w:szCs w:val="28"/>
        </w:rPr>
        <w:t>К</w:t>
      </w:r>
      <w:r w:rsidR="009D43C6" w:rsidRPr="008425D3">
        <w:rPr>
          <w:rFonts w:ascii="Times New Roman" w:hAnsi="Times New Roman" w:cs="Times New Roman"/>
          <w:sz w:val="28"/>
          <w:szCs w:val="28"/>
          <w:lang w:val="x-none"/>
        </w:rPr>
        <w:t>омиссии</w:t>
      </w:r>
      <w:r w:rsidRPr="008425D3">
        <w:rPr>
          <w:rFonts w:ascii="Times New Roman" w:hAnsi="Times New Roman" w:cs="Times New Roman"/>
          <w:sz w:val="28"/>
          <w:szCs w:val="28"/>
          <w:lang w:val="x-none"/>
        </w:rPr>
        <w:t>, рассмотрено 16 вопросов.</w:t>
      </w:r>
    </w:p>
    <w:p w:rsidR="008425D3" w:rsidRPr="008425D3" w:rsidRDefault="008425D3" w:rsidP="009D4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Во всех образовательных учреждениях проведен комплекс подготовительных мер и организовано проведение социально-психологического тестирования в виде анонимного анкетирования по раннему выявлению незаконного потребления наркотиков (далее - СПТ) с использованием Единой методики. В 2025 году в общеобразовательных учреждениях приняли участие в СПТ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 1943 обучающихся или 99,65%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от числа подлежащих тестированию (202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–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2006 чел</w:t>
      </w:r>
      <w:r w:rsidR="00DB22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9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9,3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%). Об эффективности проведения информационно-мотивационной кампании СПТ свидетельствует снижение процента обучающихся, не давших согласие на участие в тестировании.</w:t>
      </w:r>
    </w:p>
    <w:p w:rsidR="008425D3" w:rsidRPr="008425D3" w:rsidRDefault="008425D3" w:rsidP="009D4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В ГОКУ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Специальная (коррекционная) школа </w:t>
      </w:r>
      <w:proofErr w:type="spellStart"/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г.Саянска</w:t>
      </w:r>
      <w:proofErr w:type="spellEnd"/>
      <w:r w:rsidRPr="008425D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в СПТ приняли участие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32 чел. – 100% (в 2024 г.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37 чел.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3C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100%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. В ГБПОУ «Химико-технологический техникум </w:t>
      </w:r>
      <w:proofErr w:type="spellStart"/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г.Саянска</w:t>
      </w:r>
      <w:proofErr w:type="spellEnd"/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» количество обучающихся, принявших участие в социально-психологическом тестировании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585 человек или 100%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общего количества, подлежащих тестированию (202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B2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–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571 – 99,5%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). В ОГБПОУ «Саянский медицинский колледж» в 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году в тестирование принимали участие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обучающихся, что составляет 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95,5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% (202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B2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г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– 427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 – 100%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).</w:t>
      </w:r>
    </w:p>
    <w:p w:rsidR="008425D3" w:rsidRPr="008425D3" w:rsidRDefault="008425D3" w:rsidP="009D4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Таким образом, доля обучающихся в образовательных учреждениях города Саянска,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на территории г.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Саянска составило 99,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% в 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году от целевой аудитории (202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г</w:t>
      </w:r>
      <w:r w:rsidR="00DB22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– 9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,</w:t>
      </w:r>
      <w:r w:rsidRPr="008425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25D3">
        <w:rPr>
          <w:rFonts w:ascii="Times New Roman" w:hAnsi="Times New Roman" w:cs="Times New Roman"/>
          <w:color w:val="000000"/>
          <w:sz w:val="28"/>
          <w:szCs w:val="28"/>
          <w:lang w:val="x-none"/>
        </w:rPr>
        <w:t>%).</w:t>
      </w:r>
    </w:p>
    <w:p w:rsidR="008425D3" w:rsidRPr="008425D3" w:rsidRDefault="008425D3" w:rsidP="009D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D3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является формирующей основой профилактики социально-негативных явлений в молодежной среде. С этой целью в Саянске проводится комплекс профилактических мероприятий. Реализован областной проект «Все на лёд!» по массовому катанию студентов на коньках на крытом хоккейном корте «Ледовый», который проводится единовременно в Иркутской области в День российского студенчества 25 января. В программе мероприятия был обеспечен бесплатный прокат коньков, розыгрыш призов, музыкальное сопровождение, </w:t>
      </w:r>
      <w:proofErr w:type="spellStart"/>
      <w:r w:rsidRPr="008425D3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Pr="008425D3">
        <w:rPr>
          <w:rFonts w:ascii="Times New Roman" w:hAnsi="Times New Roman" w:cs="Times New Roman"/>
          <w:sz w:val="28"/>
          <w:szCs w:val="28"/>
        </w:rPr>
        <w:t xml:space="preserve">, работа аниматоров. </w:t>
      </w:r>
    </w:p>
    <w:p w:rsidR="008425D3" w:rsidRPr="008425D3" w:rsidRDefault="008425D3" w:rsidP="009D43C6">
      <w:pPr>
        <w:pStyle w:val="2"/>
        <w:ind w:firstLine="709"/>
        <w:jc w:val="both"/>
        <w:rPr>
          <w:sz w:val="28"/>
          <w:szCs w:val="28"/>
        </w:rPr>
      </w:pPr>
      <w:r w:rsidRPr="008425D3">
        <w:rPr>
          <w:sz w:val="28"/>
          <w:szCs w:val="28"/>
        </w:rPr>
        <w:t xml:space="preserve">С целью изучения положения молодежи Иркутской области, находящейся в трудной жизненной ситуации в сентябре и октябре 2025 года, Министерством по молодежной политике Иркутской области проведено социологическое исследование, от города Саянска приняло участие 148 человек. </w:t>
      </w:r>
    </w:p>
    <w:p w:rsidR="008425D3" w:rsidRPr="008425D3" w:rsidRDefault="008425D3" w:rsidP="0034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D3"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профилактической работы проведена акция «Закон строг-будь бдителен!» по раздаче населению листовок по уничтожению </w:t>
      </w:r>
      <w:proofErr w:type="spellStart"/>
      <w:r w:rsidRPr="008425D3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8425D3">
        <w:rPr>
          <w:rFonts w:ascii="Times New Roman" w:hAnsi="Times New Roman" w:cs="Times New Roman"/>
          <w:sz w:val="28"/>
          <w:szCs w:val="28"/>
        </w:rPr>
        <w:t xml:space="preserve"> растений на своих земельных участк</w:t>
      </w:r>
      <w:r>
        <w:rPr>
          <w:rFonts w:ascii="Times New Roman" w:hAnsi="Times New Roman" w:cs="Times New Roman"/>
          <w:sz w:val="28"/>
          <w:szCs w:val="28"/>
        </w:rPr>
        <w:t xml:space="preserve">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волонтеры-медики</w:t>
      </w:r>
      <w:r w:rsidRPr="008425D3">
        <w:rPr>
          <w:rFonts w:ascii="Times New Roman" w:hAnsi="Times New Roman" w:cs="Times New Roman"/>
          <w:sz w:val="28"/>
          <w:szCs w:val="28"/>
        </w:rPr>
        <w:t xml:space="preserve">. Также, </w:t>
      </w:r>
      <w:r>
        <w:rPr>
          <w:rFonts w:ascii="Times New Roman" w:hAnsi="Times New Roman" w:cs="Times New Roman"/>
          <w:sz w:val="28"/>
          <w:szCs w:val="28"/>
        </w:rPr>
        <w:t>студенты ГБПОУ «Саянский медицинский колледж»</w:t>
      </w:r>
      <w:r w:rsidRPr="00842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5D3">
        <w:rPr>
          <w:rFonts w:ascii="Times New Roman" w:hAnsi="Times New Roman" w:cs="Times New Roman"/>
          <w:sz w:val="28"/>
          <w:szCs w:val="28"/>
        </w:rPr>
        <w:t>прошли</w:t>
      </w:r>
      <w:proofErr w:type="gramEnd"/>
      <w:r w:rsidRPr="008425D3">
        <w:rPr>
          <w:rFonts w:ascii="Times New Roman" w:hAnsi="Times New Roman" w:cs="Times New Roman"/>
          <w:sz w:val="28"/>
          <w:szCs w:val="28"/>
        </w:rPr>
        <w:t xml:space="preserve"> отбор и приняли участие в областном образовательном интенсиве для волонтеров профилактики, к</w:t>
      </w:r>
      <w:r w:rsidR="003422D6">
        <w:rPr>
          <w:rFonts w:ascii="Times New Roman" w:hAnsi="Times New Roman" w:cs="Times New Roman"/>
          <w:sz w:val="28"/>
          <w:szCs w:val="28"/>
        </w:rPr>
        <w:t>оторых состоялся в п. Листвянка</w:t>
      </w:r>
      <w:r w:rsidRPr="008425D3">
        <w:rPr>
          <w:rFonts w:ascii="Times New Roman" w:hAnsi="Times New Roman" w:cs="Times New Roman"/>
          <w:sz w:val="28"/>
          <w:szCs w:val="28"/>
        </w:rPr>
        <w:t>.</w:t>
      </w:r>
    </w:p>
    <w:p w:rsidR="008425D3" w:rsidRPr="008425D3" w:rsidRDefault="008425D3" w:rsidP="0034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D3">
        <w:rPr>
          <w:rFonts w:ascii="Times New Roman" w:hAnsi="Times New Roman" w:cs="Times New Roman"/>
          <w:sz w:val="28"/>
          <w:szCs w:val="28"/>
        </w:rPr>
        <w:t>Всего в 2025 году количество мероприятий и участников в них по профилактике</w:t>
      </w:r>
      <w:r w:rsidRPr="00842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социально-негативных явлений представлено в Таблице</w:t>
      </w:r>
      <w:r w:rsidRPr="008425D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425D3" w:rsidRPr="008425D3" w:rsidRDefault="008425D3" w:rsidP="00842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5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162"/>
        <w:gridCol w:w="1843"/>
        <w:gridCol w:w="2268"/>
      </w:tblGrid>
      <w:tr w:rsidR="008425D3" w:rsidRPr="003422D6" w:rsidTr="003422D6">
        <w:trPr>
          <w:trHeight w:val="1125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№</w:t>
            </w:r>
          </w:p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422D6">
              <w:rPr>
                <w:rFonts w:ascii="Times New Roman" w:hAnsi="Times New Roman" w:cs="Times New Roman"/>
              </w:rPr>
              <w:t>п</w:t>
            </w:r>
            <w:proofErr w:type="gramEnd"/>
            <w:r w:rsidRPr="003422D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Количество мероприятий,</w:t>
            </w:r>
          </w:p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22D6">
              <w:rPr>
                <w:rFonts w:ascii="Times New Roman" w:hAnsi="Times New Roman" w:cs="Times New Roman"/>
              </w:rPr>
              <w:t>проведенных</w:t>
            </w:r>
            <w:proofErr w:type="gramEnd"/>
            <w:r w:rsidRPr="003422D6">
              <w:rPr>
                <w:rFonts w:ascii="Times New Roman" w:hAnsi="Times New Roman" w:cs="Times New Roman"/>
              </w:rPr>
              <w:t xml:space="preserve">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Количество человек, принявших участие в мероприятиях в течение года</w:t>
            </w:r>
          </w:p>
        </w:tc>
      </w:tr>
      <w:tr w:rsidR="008425D3" w:rsidRPr="003422D6" w:rsidTr="003422D6">
        <w:trPr>
          <w:trHeight w:val="1333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tabs>
                <w:tab w:val="num" w:pos="12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Проведение тренингов по профилактике незаконного потребления наркотических средств и психотропных веществ, наркомании и других социально-негативных явлений, формированию приоритетов здорово</w:t>
            </w:r>
            <w:r w:rsidR="00DB2270">
              <w:rPr>
                <w:rFonts w:ascii="Times New Roman" w:hAnsi="Times New Roman" w:cs="Times New Roman"/>
              </w:rPr>
              <w:t xml:space="preserve">го образа жизни для подростков </w:t>
            </w:r>
            <w:r w:rsidRPr="003422D6">
              <w:rPr>
                <w:rFonts w:ascii="Times New Roman" w:hAnsi="Times New Roman" w:cs="Times New Roman"/>
              </w:rPr>
              <w:t>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657</w:t>
            </w:r>
          </w:p>
        </w:tc>
      </w:tr>
      <w:tr w:rsidR="008425D3" w:rsidRPr="003422D6" w:rsidTr="003422D6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tabs>
                <w:tab w:val="num" w:pos="12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22D6">
              <w:rPr>
                <w:rFonts w:ascii="Times New Roman" w:hAnsi="Times New Roman" w:cs="Times New Roman"/>
              </w:rPr>
              <w:t xml:space="preserve">Проведение информационно-разъяснительных лекций, бесед, кинолекториев, викторин, </w:t>
            </w:r>
            <w:proofErr w:type="spellStart"/>
            <w:r w:rsidRPr="003422D6">
              <w:rPr>
                <w:rFonts w:ascii="Times New Roman" w:hAnsi="Times New Roman" w:cs="Times New Roman"/>
              </w:rPr>
              <w:t>флешмобов</w:t>
            </w:r>
            <w:proofErr w:type="spellEnd"/>
            <w:r w:rsidRPr="003422D6">
              <w:rPr>
                <w:rFonts w:ascii="Times New Roman" w:hAnsi="Times New Roman" w:cs="Times New Roman"/>
              </w:rPr>
              <w:t xml:space="preserve">, дискуссий, интерактивных игр, ток-шоу, </w:t>
            </w:r>
            <w:proofErr w:type="spellStart"/>
            <w:r w:rsidRPr="003422D6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3422D6">
              <w:rPr>
                <w:rFonts w:ascii="Times New Roman" w:hAnsi="Times New Roman" w:cs="Times New Roman"/>
              </w:rPr>
              <w:t>-рингов, мастер – классов и иных форм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2373</w:t>
            </w:r>
          </w:p>
        </w:tc>
      </w:tr>
      <w:tr w:rsidR="008425D3" w:rsidRPr="003422D6" w:rsidTr="003422D6">
        <w:trPr>
          <w:trHeight w:val="1477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tabs>
                <w:tab w:val="num" w:pos="12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Проведение занятий по подготовке и обучению добровольцев (волонтеров) по пропаганде здорового образа жизни из числа подростков и молодежи. Развитие антин</w:t>
            </w:r>
            <w:r w:rsidR="00DB2270">
              <w:rPr>
                <w:rFonts w:ascii="Times New Roman" w:hAnsi="Times New Roman" w:cs="Times New Roman"/>
              </w:rPr>
              <w:t xml:space="preserve">аркотического добровольческого </w:t>
            </w:r>
            <w:r w:rsidRPr="003422D6">
              <w:rPr>
                <w:rFonts w:ascii="Times New Roman" w:hAnsi="Times New Roman" w:cs="Times New Roman"/>
              </w:rPr>
              <w:t>(волонтерского) движения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187</w:t>
            </w:r>
          </w:p>
        </w:tc>
      </w:tr>
      <w:tr w:rsidR="008425D3" w:rsidRPr="003422D6" w:rsidTr="003422D6">
        <w:trPr>
          <w:trHeight w:val="1560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3422D6">
            <w:p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Проведение массовых акций по пропаганде здорового образа среди молодёжи, по профилактике наркомании и других социально-негативных явлений среди подростков и молодежи, в том числе акции единого действия «День здоровья», «Телефон доверия», «Международный день борьбы с наркоманией» и другие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407</w:t>
            </w:r>
          </w:p>
        </w:tc>
      </w:tr>
      <w:tr w:rsidR="008425D3" w:rsidRPr="003422D6" w:rsidTr="003422D6">
        <w:trPr>
          <w:trHeight w:val="1135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342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Проведение лекционных мероприятий для родителей по предупреждению наркотической зависимости у детей и подростков (тренинги, беседы, консультации, выступление на родительских собраниях).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409</w:t>
            </w:r>
          </w:p>
        </w:tc>
      </w:tr>
      <w:tr w:rsidR="008425D3" w:rsidRPr="003422D6" w:rsidTr="003422D6">
        <w:trPr>
          <w:trHeight w:val="1163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DB2270" w:rsidP="00842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8425D3" w:rsidRPr="003422D6">
              <w:rPr>
                <w:rFonts w:ascii="Times New Roman" w:hAnsi="Times New Roman" w:cs="Times New Roman"/>
              </w:rPr>
              <w:t>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92</w:t>
            </w:r>
          </w:p>
        </w:tc>
      </w:tr>
      <w:tr w:rsidR="008425D3" w:rsidRPr="003422D6" w:rsidTr="003422D6">
        <w:trPr>
          <w:trHeight w:val="1405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22D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DB2270" w:rsidP="00842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8425D3" w:rsidRPr="003422D6">
              <w:rPr>
                <w:rFonts w:ascii="Times New Roman" w:hAnsi="Times New Roman" w:cs="Times New Roman"/>
              </w:rPr>
              <w:t xml:space="preserve">лекционных мероприятий с работниками на рабочих местах, в том числе на </w:t>
            </w:r>
            <w:proofErr w:type="spellStart"/>
            <w:r w:rsidR="008425D3" w:rsidRPr="003422D6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="008425D3" w:rsidRPr="003422D6">
              <w:rPr>
                <w:rFonts w:ascii="Times New Roman" w:hAnsi="Times New Roman" w:cs="Times New Roman"/>
              </w:rPr>
              <w:t xml:space="preserve">  опасных предприятиях  или предприятиях, связанных с источником повышенной опасности с привлечением субъектов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5D3" w:rsidRPr="003422D6" w:rsidRDefault="008425D3" w:rsidP="0084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2D6">
              <w:rPr>
                <w:rFonts w:ascii="Times New Roman" w:hAnsi="Times New Roman" w:cs="Times New Roman"/>
              </w:rPr>
              <w:t>83</w:t>
            </w:r>
          </w:p>
        </w:tc>
      </w:tr>
    </w:tbl>
    <w:p w:rsidR="008425D3" w:rsidRPr="00947867" w:rsidRDefault="008425D3" w:rsidP="00451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86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 исполнении </w:t>
      </w:r>
      <w:hyperlink r:id="rId13" w:history="1">
        <w:r w:rsidRPr="00947867">
          <w:rPr>
            <w:rFonts w:ascii="Times New Roman" w:eastAsia="Calibri" w:hAnsi="Times New Roman" w:cs="Times New Roman"/>
            <w:i/>
            <w:sz w:val="28"/>
            <w:szCs w:val="28"/>
          </w:rPr>
          <w:t>Подпрограммы №2</w:t>
        </w:r>
      </w:hyperlink>
      <w:r w:rsidRPr="00947867">
        <w:rPr>
          <w:rFonts w:ascii="Times New Roman" w:eastAsia="Calibri" w:hAnsi="Times New Roman" w:cs="Times New Roman"/>
          <w:i/>
          <w:sz w:val="28"/>
          <w:szCs w:val="28"/>
        </w:rPr>
        <w:t xml:space="preserve"> «Профилактика социально значимых заболеваний» </w:t>
      </w:r>
      <w:r w:rsidRPr="00947867">
        <w:rPr>
          <w:rFonts w:ascii="Times New Roman" w:hAnsi="Times New Roman" w:cs="Times New Roman"/>
          <w:i/>
          <w:sz w:val="28"/>
          <w:szCs w:val="28"/>
        </w:rPr>
        <w:t>на территории муниципального образования «город Саянск» в</w:t>
      </w:r>
      <w:r w:rsidR="004869DD">
        <w:rPr>
          <w:rFonts w:ascii="Times New Roman" w:hAnsi="Times New Roman" w:cs="Times New Roman"/>
          <w:i/>
          <w:sz w:val="28"/>
          <w:szCs w:val="28"/>
        </w:rPr>
        <w:t xml:space="preserve"> 2025 году.</w:t>
      </w:r>
    </w:p>
    <w:p w:rsidR="004D1D29" w:rsidRDefault="00947867" w:rsidP="00486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№2 «Профилактика социально-значимых заболеваний на территории муниципального образования «город Саянск» (далее – Подпрограмма №2) направлена на борьбу с социально-значимыми заболеваниями,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 - инфекцией, проведение массовых агитационно-профилактических мероприятий. </w:t>
      </w:r>
    </w:p>
    <w:p w:rsidR="004869DD" w:rsidRDefault="002D5DE3" w:rsidP="00486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 Подпрограммы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не предусмотрено ассигнований местного бюджета.</w:t>
      </w:r>
    </w:p>
    <w:p w:rsidR="004D1D29" w:rsidRDefault="004D1D29" w:rsidP="00486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Лечебной сетью Саянского филиала ОГБУЗ «Иркутская областная клиническая туберкулезная больница» в 2025 году была проведена следующая работа:</w:t>
      </w:r>
    </w:p>
    <w:p w:rsidR="008460BA" w:rsidRDefault="008460BA" w:rsidP="00486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мероприятия по стабилизации ситуации, обеспечению ранней диагностики и лечению, а также профилактическим осмотрам населения.</w:t>
      </w:r>
    </w:p>
    <w:p w:rsidR="004D1D29" w:rsidRPr="008460BA" w:rsidRDefault="007C0437" w:rsidP="008460BA">
      <w:pPr>
        <w:pStyle w:val="a5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семинаров </w:t>
      </w:r>
      <w:r w:rsidR="001D3ED9"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«Особенности туберкулеза у ВИЧ-инфицированных пациентов» 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больными, находящимися на стационарном лечении </w:t>
      </w:r>
      <w:r w:rsidRPr="007C0437">
        <w:t xml:space="preserve"> 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(количество семинаров – 6, охвачено – </w:t>
      </w:r>
      <w:r w:rsidR="001D3ED9"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D3ED9"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60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1D29" w:rsidRDefault="001D3ED9" w:rsidP="004B6286">
      <w:pPr>
        <w:pStyle w:val="a5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и реализованы 50</w:t>
      </w:r>
      <w:r w:rsidR="007C0437" w:rsidRPr="007C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экземпляров буклетов по профилактике социально-значимых заболеваний (Центр здоровья, </w:t>
      </w:r>
      <w:proofErr w:type="spellStart"/>
      <w:r w:rsidR="007C0437" w:rsidRPr="007C04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proofErr w:type="gramStart"/>
      <w:r w:rsidR="007C0437" w:rsidRPr="007C043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C0437" w:rsidRPr="007C04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</w:t>
      </w:r>
      <w:proofErr w:type="spellEnd"/>
      <w:r w:rsidR="007C0437" w:rsidRPr="007C0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психиатра нарколога, ВИЧ-кабинет).</w:t>
      </w:r>
    </w:p>
    <w:p w:rsidR="001D3ED9" w:rsidRDefault="001D3ED9" w:rsidP="004B6286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медицинской грамотности и снижению риска заражения и развития туберкулёза среди детского населения,</w:t>
      </w:r>
      <w:r w:rsidRPr="001D3ED9">
        <w:t xml:space="preserve"> </w:t>
      </w:r>
      <w:r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детской поликлинике в кабинете здорового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C0437"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8 мероприятий, для родителей выпущен </w:t>
      </w:r>
      <w:proofErr w:type="spellStart"/>
      <w:r w:rsidR="007C0437"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proofErr w:type="gramStart"/>
      <w:r w:rsidR="007C0437"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7C0437"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иллют</w:t>
      </w:r>
      <w:r w:rsidRPr="001D3E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туберкулеза.</w:t>
      </w:r>
    </w:p>
    <w:p w:rsidR="005C7238" w:rsidRDefault="005C7238" w:rsidP="005C723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2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C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 города Саянска была проведена единая профилактическая неделя «Здоровая семья»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286" w:rsidRPr="009E5864" w:rsidRDefault="009E5864" w:rsidP="009E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образовательное учреждение СОШ №3 п</w:t>
      </w:r>
      <w:r w:rsidR="004B6286"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4B6286"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B6286"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борьбы со СПИДом «Люби безопасно»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(охвачено 120 человек).</w:t>
      </w:r>
    </w:p>
    <w:p w:rsidR="009E5864" w:rsidRPr="009E5864" w:rsidRDefault="009E5864" w:rsidP="009E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Всемирного дня борьбы со СПИДом ФБУЗ «Центр гигиены и эпидемиологии в Иркутской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586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профилактике ВИЧ-инфекции.</w:t>
      </w:r>
    </w:p>
    <w:p w:rsidR="00947867" w:rsidRDefault="00947867" w:rsidP="00E04C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7E8A" w:rsidRPr="00817E8A" w:rsidRDefault="00817E8A" w:rsidP="00451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7E8A">
        <w:rPr>
          <w:rFonts w:ascii="Times New Roman" w:hAnsi="Times New Roman" w:cs="Times New Roman"/>
          <w:i/>
          <w:sz w:val="28"/>
          <w:szCs w:val="28"/>
        </w:rPr>
        <w:t xml:space="preserve">Об исполнении Подпрограммы №3 </w:t>
      </w:r>
      <w:r w:rsidRPr="00817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«Профилактика правонарушений в муниципальном образовании «город Саянск» </w:t>
      </w:r>
      <w:r w:rsidRPr="00817E8A">
        <w:rPr>
          <w:rFonts w:ascii="Times New Roman" w:hAnsi="Times New Roman" w:cs="Times New Roman"/>
          <w:i/>
          <w:sz w:val="28"/>
          <w:szCs w:val="28"/>
        </w:rPr>
        <w:t>в 2025 году</w:t>
      </w:r>
      <w:r w:rsidR="00E04C4E">
        <w:rPr>
          <w:rFonts w:ascii="Times New Roman" w:hAnsi="Times New Roman" w:cs="Times New Roman"/>
          <w:i/>
          <w:sz w:val="28"/>
          <w:szCs w:val="28"/>
        </w:rPr>
        <w:t>.</w:t>
      </w:r>
    </w:p>
    <w:p w:rsidR="00817E8A" w:rsidRPr="00500210" w:rsidRDefault="00817E8A" w:rsidP="00E04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№3 «</w:t>
      </w:r>
      <w:r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в муниципальном образовании «город Саянск» муниципальной программы «Профилактика социально-негативных 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Pr="005002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0210">
        <w:rPr>
          <w:rFonts w:ascii="Times New Roman" w:eastAsia="Calibri" w:hAnsi="Times New Roman" w:cs="Times New Roman"/>
          <w:sz w:val="28"/>
          <w:szCs w:val="28"/>
        </w:rPr>
        <w:t xml:space="preserve">рофилактику правонарушений несовершеннолетних; сохранение количества несовершеннолетних и молодежи, занятых трудовой и досуговой </w:t>
      </w:r>
      <w:r w:rsidRPr="00500210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деятельностью,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817E8A" w:rsidRDefault="00817E8A" w:rsidP="00E04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 году на реализацию Подпрограмм</w:t>
      </w:r>
      <w:r w:rsidR="0034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Pr="00A0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2 529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 – 100%</w:t>
      </w:r>
      <w:r w:rsidRPr="00A04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E8A" w:rsidRDefault="00817E8A" w:rsidP="00E04C4E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города Саянска е</w:t>
      </w:r>
      <w:r w:rsidRPr="001F7F6E">
        <w:rPr>
          <w:sz w:val="28"/>
          <w:szCs w:val="28"/>
        </w:rPr>
        <w:t>жегодно ведется плановая работа с молодежью по профилактике экстремизма и терроризма.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529"/>
      </w:tblGrid>
      <w:tr w:rsidR="00817E8A" w:rsidRPr="003422D6" w:rsidTr="004869DD">
        <w:trPr>
          <w:trHeight w:val="444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left="34"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№ </w:t>
            </w:r>
            <w:proofErr w:type="gramStart"/>
            <w:r w:rsidRPr="003422D6">
              <w:rPr>
                <w:sz w:val="22"/>
                <w:szCs w:val="22"/>
              </w:rPr>
              <w:t>п</w:t>
            </w:r>
            <w:proofErr w:type="gramEnd"/>
            <w:r w:rsidRPr="003422D6">
              <w:rPr>
                <w:sz w:val="22"/>
                <w:szCs w:val="22"/>
              </w:rPr>
              <w:t>/п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Проведение</w:t>
            </w:r>
          </w:p>
        </w:tc>
      </w:tr>
      <w:tr w:rsidR="00817E8A" w:rsidRPr="003422D6" w:rsidTr="004869DD">
        <w:trPr>
          <w:trHeight w:val="210"/>
        </w:trPr>
        <w:tc>
          <w:tcPr>
            <w:tcW w:w="9782" w:type="dxa"/>
            <w:gridSpan w:val="3"/>
          </w:tcPr>
          <w:p w:rsidR="00817E8A" w:rsidRPr="003422D6" w:rsidRDefault="00817E8A" w:rsidP="00817E8A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jc w:val="center"/>
              <w:rPr>
                <w:b/>
                <w:sz w:val="22"/>
                <w:szCs w:val="22"/>
              </w:rPr>
            </w:pPr>
            <w:r w:rsidRPr="003422D6">
              <w:rPr>
                <w:b/>
                <w:sz w:val="22"/>
                <w:szCs w:val="22"/>
              </w:rPr>
              <w:t>Меры общей профилактики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1.1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Проведение мероприятий, посвященных Дню защитника Отечества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Викторина для молодежи «Героям посвящается», 10-23.02.2025, 72 чел</w:t>
            </w:r>
            <w:r w:rsidR="009E5864" w:rsidRPr="003422D6">
              <w:rPr>
                <w:sz w:val="22"/>
                <w:szCs w:val="22"/>
              </w:rPr>
              <w:t>.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Проведение мероприятий, посвященных Дню Победы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Смотр – Конкурс оформления транспортных сре</w:t>
            </w:r>
            <w:proofErr w:type="gramStart"/>
            <w:r w:rsidRPr="003422D6">
              <w:rPr>
                <w:sz w:val="22"/>
                <w:szCs w:val="22"/>
              </w:rPr>
              <w:t>дств в в</w:t>
            </w:r>
            <w:proofErr w:type="gramEnd"/>
            <w:r w:rsidRPr="003422D6">
              <w:rPr>
                <w:sz w:val="22"/>
                <w:szCs w:val="22"/>
              </w:rPr>
              <w:t>оенной тематике «Победа одна на всех», 10.05.2025, 80 чел.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Торжественный марш Георгиевской ленты по улицам города.07.05.2025, 150 чел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 - Городской праздничный автопробег, посвященный Дню Победы, 10.05.2025г, 120 чел</w:t>
            </w:r>
            <w:r w:rsidR="009E5864" w:rsidRPr="003422D6">
              <w:rPr>
                <w:sz w:val="22"/>
                <w:szCs w:val="22"/>
              </w:rPr>
              <w:t>.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Всероссийская акция «Георгиевская ленточка», апрель-май 2025, 500 чел.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1.3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Проведение мероприятий, посвященных Дню молодежи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Комплекс мероприятий ко Дню молодежи 28.06.2025г (конкурсы, работа площадок, городской праздник), 700 чел.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1.4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Проведение Российского Дня призывника 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 18.04.2025г, 120 чел</w:t>
            </w:r>
            <w:r w:rsidR="009E5864" w:rsidRPr="003422D6">
              <w:rPr>
                <w:sz w:val="22"/>
                <w:szCs w:val="22"/>
              </w:rPr>
              <w:t>.</w:t>
            </w:r>
            <w:r w:rsidRPr="003422D6">
              <w:rPr>
                <w:sz w:val="22"/>
                <w:szCs w:val="22"/>
              </w:rPr>
              <w:t xml:space="preserve"> и 23.10.2025, 130 чел</w:t>
            </w:r>
            <w:r w:rsidR="009E5864" w:rsidRPr="003422D6">
              <w:rPr>
                <w:sz w:val="22"/>
                <w:szCs w:val="22"/>
              </w:rPr>
              <w:t>.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1.5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rFonts w:eastAsia="Calibri"/>
                <w:sz w:val="22"/>
                <w:szCs w:val="22"/>
              </w:rPr>
              <w:t xml:space="preserve">Мероприятия ко Дню воссоединения </w:t>
            </w:r>
            <w:r w:rsidRPr="003422D6">
              <w:rPr>
                <w:rFonts w:eastAsiaTheme="minorHAnsi"/>
                <w:sz w:val="22"/>
                <w:szCs w:val="22"/>
              </w:rPr>
              <w:t>Республики Крым и города Севастополя с Российской Федерацией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rFonts w:eastAsia="Calibri"/>
                <w:sz w:val="22"/>
                <w:szCs w:val="22"/>
              </w:rPr>
            </w:pPr>
            <w:r w:rsidRPr="003422D6">
              <w:rPr>
                <w:rFonts w:eastAsia="Calibri"/>
                <w:sz w:val="22"/>
                <w:szCs w:val="22"/>
              </w:rPr>
              <w:t>- Урок памяти «Возвращение в родную гавань», 17-18.03.2025, 75 чел.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rFonts w:eastAsia="Calibri"/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- </w:t>
            </w:r>
            <w:r w:rsidRPr="003422D6">
              <w:rPr>
                <w:rFonts w:eastAsia="Calibri"/>
                <w:sz w:val="22"/>
                <w:szCs w:val="22"/>
              </w:rPr>
              <w:t>Флэш моб «Флаг Единства», 18.03.2025, 100чел</w:t>
            </w:r>
            <w:r w:rsidR="009E5864" w:rsidRPr="003422D6">
              <w:rPr>
                <w:rFonts w:eastAsia="Calibri"/>
                <w:sz w:val="22"/>
                <w:szCs w:val="22"/>
              </w:rPr>
              <w:t>.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rFonts w:eastAsia="Calibri"/>
                <w:sz w:val="22"/>
                <w:szCs w:val="22"/>
              </w:rPr>
              <w:t>- Блиц-викторина среди молодежи и населения города Саянска «Загадки Тавриды», 17-18.03.2025, 47 чел.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1.6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Реализация проекта «Диалоги с героем» с привлечением участников СВО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- Урок Мужества «Разговор о </w:t>
            </w:r>
            <w:proofErr w:type="gramStart"/>
            <w:r w:rsidRPr="003422D6">
              <w:rPr>
                <w:sz w:val="22"/>
                <w:szCs w:val="22"/>
              </w:rPr>
              <w:t>важном</w:t>
            </w:r>
            <w:proofErr w:type="gramEnd"/>
            <w:r w:rsidRPr="003422D6">
              <w:rPr>
                <w:sz w:val="22"/>
                <w:szCs w:val="22"/>
              </w:rPr>
              <w:t>», 11.04.2025, 45 чел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Открытие «Парты Героя», 19.05.2025, 250 чел.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Торжественный митинг, посвященный Дню Героев Отчества, 09.12.2025, 120 чел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1.7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Проведение совместных мероприятий и поддержка деятельности общественных объединений детей и молодежи («Движение Первых» «</w:t>
            </w:r>
            <w:proofErr w:type="spellStart"/>
            <w:r w:rsidRPr="003422D6">
              <w:rPr>
                <w:sz w:val="22"/>
                <w:szCs w:val="22"/>
              </w:rPr>
              <w:t>Юнармия</w:t>
            </w:r>
            <w:proofErr w:type="spellEnd"/>
            <w:r w:rsidRPr="003422D6">
              <w:rPr>
                <w:sz w:val="22"/>
                <w:szCs w:val="22"/>
              </w:rPr>
              <w:t>»,  «Волонтеры Победы»)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Проведен комплекс совместных мероприятий - Всероссийская акция «Из Крыма с любовью», март 2025г, 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«</w:t>
            </w:r>
            <w:proofErr w:type="gramStart"/>
            <w:r w:rsidRPr="003422D6">
              <w:rPr>
                <w:sz w:val="22"/>
                <w:szCs w:val="22"/>
              </w:rPr>
              <w:t>Я-гражданин</w:t>
            </w:r>
            <w:proofErr w:type="gramEnd"/>
            <w:r w:rsidRPr="003422D6">
              <w:rPr>
                <w:sz w:val="22"/>
                <w:szCs w:val="22"/>
              </w:rPr>
              <w:t xml:space="preserve"> России» торжественное вручение паспортов, май, июнь, август, ноябрь, декабрь 2025г, 56 чел</w:t>
            </w:r>
          </w:p>
          <w:p w:rsidR="00817E8A" w:rsidRPr="003422D6" w:rsidRDefault="00817E8A" w:rsidP="0045184F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- Всероссийская акция «Красная гвоздика», март-июль 2025г, 320 чел.</w:t>
            </w:r>
          </w:p>
        </w:tc>
      </w:tr>
      <w:tr w:rsidR="00817E8A" w:rsidRPr="003422D6" w:rsidTr="004869DD">
        <w:trPr>
          <w:trHeight w:val="233"/>
        </w:trPr>
        <w:tc>
          <w:tcPr>
            <w:tcW w:w="9782" w:type="dxa"/>
            <w:gridSpan w:val="3"/>
          </w:tcPr>
          <w:p w:rsidR="00817E8A" w:rsidRPr="003422D6" w:rsidRDefault="00817E8A" w:rsidP="00817E8A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jc w:val="center"/>
              <w:rPr>
                <w:b/>
                <w:sz w:val="22"/>
                <w:szCs w:val="22"/>
              </w:rPr>
            </w:pPr>
            <w:r w:rsidRPr="003422D6">
              <w:rPr>
                <w:b/>
                <w:sz w:val="22"/>
                <w:szCs w:val="22"/>
              </w:rPr>
              <w:t>Меры информационно - пропагандистского характера</w:t>
            </w:r>
          </w:p>
        </w:tc>
      </w:tr>
      <w:tr w:rsidR="00817E8A" w:rsidRPr="003422D6" w:rsidTr="004869DD">
        <w:trPr>
          <w:trHeight w:val="233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Направление субъектам профилактики </w:t>
            </w:r>
            <w:proofErr w:type="gramStart"/>
            <w:r w:rsidRPr="003422D6">
              <w:rPr>
                <w:sz w:val="22"/>
                <w:szCs w:val="22"/>
              </w:rPr>
              <w:t>антитеррористического</w:t>
            </w:r>
            <w:proofErr w:type="gramEnd"/>
            <w:r w:rsidRPr="003422D6">
              <w:rPr>
                <w:sz w:val="22"/>
                <w:szCs w:val="22"/>
              </w:rPr>
              <w:t xml:space="preserve"> контента, методических материалов, публикаций.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422D6">
              <w:rPr>
                <w:sz w:val="22"/>
                <w:szCs w:val="22"/>
              </w:rPr>
              <w:t>-</w:t>
            </w:r>
            <w:r w:rsidR="0045184F">
              <w:rPr>
                <w:sz w:val="22"/>
                <w:szCs w:val="22"/>
              </w:rPr>
              <w:t xml:space="preserve"> </w:t>
            </w:r>
            <w:r w:rsidRPr="003422D6">
              <w:rPr>
                <w:sz w:val="22"/>
                <w:szCs w:val="22"/>
              </w:rPr>
              <w:t xml:space="preserve">Направлен ежеквартальный выпуск журнала «Обзор. НЦПТИ» в эл. виде по ссылке, </w:t>
            </w:r>
            <w:proofErr w:type="gramStart"/>
            <w:r w:rsidRPr="003422D6">
              <w:rPr>
                <w:sz w:val="22"/>
                <w:szCs w:val="22"/>
              </w:rPr>
              <w:t>разработанный</w:t>
            </w:r>
            <w:proofErr w:type="gramEnd"/>
            <w:r w:rsidRPr="003422D6">
              <w:rPr>
                <w:sz w:val="22"/>
                <w:szCs w:val="22"/>
              </w:rPr>
              <w:t xml:space="preserve">  </w:t>
            </w:r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>Национальным центром информационного противодействия терроризму и экстремизму в образовательной среде,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 xml:space="preserve">- Размещены с социальных </w:t>
            </w:r>
            <w:proofErr w:type="gramStart"/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>сетях</w:t>
            </w:r>
            <w:proofErr w:type="gramEnd"/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 xml:space="preserve"> профилактические видеоролики «Вербовка», «Подростки-террористы»,</w:t>
            </w:r>
            <w:r w:rsidR="0045184F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 xml:space="preserve">от </w:t>
            </w:r>
            <w:proofErr w:type="spellStart"/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>Росмолодежь</w:t>
            </w:r>
            <w:proofErr w:type="spellEnd"/>
            <w:r w:rsidRPr="003422D6">
              <w:rPr>
                <w:bCs/>
                <w:color w:val="000000"/>
                <w:sz w:val="22"/>
                <w:szCs w:val="22"/>
                <w:lang w:eastAsia="ru-RU"/>
              </w:rPr>
              <w:t>, февраль</w:t>
            </w:r>
          </w:p>
        </w:tc>
      </w:tr>
      <w:tr w:rsidR="00817E8A" w:rsidRPr="003422D6" w:rsidTr="004869DD">
        <w:trPr>
          <w:trHeight w:val="233"/>
        </w:trPr>
        <w:tc>
          <w:tcPr>
            <w:tcW w:w="9782" w:type="dxa"/>
            <w:gridSpan w:val="3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jc w:val="center"/>
              <w:rPr>
                <w:b/>
                <w:sz w:val="22"/>
                <w:szCs w:val="22"/>
              </w:rPr>
            </w:pPr>
            <w:r w:rsidRPr="003422D6">
              <w:rPr>
                <w:b/>
                <w:sz w:val="22"/>
                <w:szCs w:val="22"/>
              </w:rPr>
              <w:lastRenderedPageBreak/>
              <w:t>3. Меры кадрового и методического обеспечения.</w:t>
            </w:r>
          </w:p>
        </w:tc>
      </w:tr>
      <w:tr w:rsidR="00817E8A" w:rsidRPr="003422D6" w:rsidTr="004869DD">
        <w:trPr>
          <w:trHeight w:val="558"/>
        </w:trPr>
        <w:tc>
          <w:tcPr>
            <w:tcW w:w="709" w:type="dxa"/>
          </w:tcPr>
          <w:p w:rsidR="00817E8A" w:rsidRPr="003422D6" w:rsidRDefault="00817E8A" w:rsidP="004869DD">
            <w:pPr>
              <w:pStyle w:val="22"/>
              <w:shd w:val="clear" w:color="auto" w:fill="auto"/>
              <w:spacing w:before="0" w:line="240" w:lineRule="auto"/>
              <w:ind w:right="20"/>
              <w:jc w:val="center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3.1</w:t>
            </w:r>
          </w:p>
        </w:tc>
        <w:tc>
          <w:tcPr>
            <w:tcW w:w="3544" w:type="dxa"/>
          </w:tcPr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>Содействие в проведении обучающих семинаров по профилактике терроризма и экстремизма среди специалистов, работающих с молодежью</w:t>
            </w:r>
          </w:p>
          <w:p w:rsidR="00817E8A" w:rsidRPr="003422D6" w:rsidRDefault="00817E8A" w:rsidP="004869DD">
            <w:pPr>
              <w:pStyle w:val="22"/>
              <w:shd w:val="clear" w:color="auto" w:fill="auto"/>
              <w:tabs>
                <w:tab w:val="left" w:pos="1288"/>
              </w:tabs>
              <w:spacing w:before="0" w:line="240" w:lineRule="auto"/>
              <w:ind w:right="20"/>
              <w:rPr>
                <w:sz w:val="22"/>
                <w:szCs w:val="22"/>
              </w:rPr>
            </w:pPr>
            <w:r w:rsidRPr="003422D6">
              <w:rPr>
                <w:sz w:val="22"/>
                <w:szCs w:val="22"/>
              </w:rPr>
              <w:t xml:space="preserve"> (</w:t>
            </w:r>
            <w:proofErr w:type="spellStart"/>
            <w:r w:rsidRPr="003422D6">
              <w:rPr>
                <w:sz w:val="22"/>
                <w:szCs w:val="22"/>
              </w:rPr>
              <w:t>в.т.ч</w:t>
            </w:r>
            <w:proofErr w:type="spellEnd"/>
            <w:r w:rsidRPr="003422D6">
              <w:rPr>
                <w:sz w:val="22"/>
                <w:szCs w:val="22"/>
              </w:rPr>
              <w:t>. онлайн).</w:t>
            </w:r>
          </w:p>
        </w:tc>
        <w:tc>
          <w:tcPr>
            <w:tcW w:w="5529" w:type="dxa"/>
          </w:tcPr>
          <w:p w:rsidR="00817E8A" w:rsidRPr="003422D6" w:rsidRDefault="00817E8A" w:rsidP="004869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422D6">
              <w:rPr>
                <w:rFonts w:ascii="Times New Roman" w:eastAsia="Times New Roman" w:hAnsi="Times New Roman" w:cs="Times New Roman"/>
                <w:bCs/>
              </w:rPr>
              <w:t xml:space="preserve">  -  Всероссийский межведомственный форум «Планерка профилактики», 12-13.02.2025, онлайн, организатор</w:t>
            </w:r>
            <w:r w:rsidR="00DB22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422D6">
              <w:rPr>
                <w:rFonts w:ascii="Times New Roman" w:eastAsia="Times New Roman" w:hAnsi="Times New Roman" w:cs="Times New Roman"/>
                <w:bCs/>
              </w:rPr>
              <w:t>– Национальный центр информационного противодействия терроризму и экстремизму в образовательной среде и сети Интернет, г. Москва, 5 чел</w:t>
            </w:r>
            <w:r w:rsidR="00DB2270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817E8A" w:rsidRPr="003422D6" w:rsidRDefault="00817E8A" w:rsidP="00AF6DA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422D6">
              <w:rPr>
                <w:rFonts w:ascii="Times New Roman" w:eastAsia="Times New Roman" w:hAnsi="Times New Roman" w:cs="Times New Roman"/>
              </w:rPr>
              <w:t xml:space="preserve">- </w:t>
            </w:r>
            <w:r w:rsidR="00DB2270">
              <w:rPr>
                <w:rFonts w:ascii="Times New Roman" w:eastAsia="Times New Roman" w:hAnsi="Times New Roman" w:cs="Times New Roman"/>
              </w:rPr>
              <w:t xml:space="preserve">Обучающая </w:t>
            </w:r>
            <w:r w:rsidRPr="003422D6">
              <w:rPr>
                <w:rFonts w:ascii="Times New Roman" w:eastAsia="Times New Roman" w:hAnsi="Times New Roman" w:cs="Times New Roman"/>
              </w:rPr>
              <w:t>онлайн - программа (курсы повышения квалификации) по профилактике социально-негативных явлений в молодежной среде  «Безопасная молодежная среда» (</w:t>
            </w:r>
            <w:proofErr w:type="spellStart"/>
            <w:r w:rsidRPr="003422D6">
              <w:rPr>
                <w:rFonts w:ascii="Times New Roman" w:eastAsia="Times New Roman" w:hAnsi="Times New Roman" w:cs="Times New Roman"/>
              </w:rPr>
              <w:t>Росмолодежь</w:t>
            </w:r>
            <w:proofErr w:type="spellEnd"/>
            <w:r w:rsidRPr="003422D6">
              <w:rPr>
                <w:rFonts w:ascii="Times New Roman" w:eastAsia="Times New Roman" w:hAnsi="Times New Roman" w:cs="Times New Roman"/>
              </w:rPr>
              <w:t>), апрель 2025, 3 чел</w:t>
            </w:r>
            <w:r w:rsidR="00DB2270">
              <w:rPr>
                <w:rFonts w:ascii="Times New Roman" w:eastAsia="Times New Roman" w:hAnsi="Times New Roman" w:cs="Times New Roman"/>
              </w:rPr>
              <w:t>.</w:t>
            </w:r>
          </w:p>
          <w:p w:rsidR="00817E8A" w:rsidRPr="003422D6" w:rsidRDefault="00817E8A" w:rsidP="00AF6DA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422D6">
              <w:rPr>
                <w:rFonts w:ascii="Times New Roman" w:eastAsia="Times New Roman" w:hAnsi="Times New Roman" w:cs="Times New Roman"/>
              </w:rPr>
              <w:t>- Обучающий семинар для региональных специалистов и секретарей антинаркотических комиссий, г. Иркутск, октябрь 2025,2 чел</w:t>
            </w:r>
            <w:r w:rsidR="00DB2270">
              <w:rPr>
                <w:rFonts w:ascii="Times New Roman" w:eastAsia="Times New Roman" w:hAnsi="Times New Roman" w:cs="Times New Roman"/>
              </w:rPr>
              <w:t>.</w:t>
            </w:r>
          </w:p>
          <w:p w:rsidR="00817E8A" w:rsidRPr="003422D6" w:rsidRDefault="00DB2270" w:rsidP="00AF6DAB">
            <w:pPr>
              <w:ind w:righ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Курсы ИРНИТУ </w:t>
            </w:r>
            <w:r w:rsidR="00817E8A" w:rsidRPr="003422D6">
              <w:rPr>
                <w:rFonts w:ascii="Times New Roman" w:eastAsia="Times New Roman" w:hAnsi="Times New Roman" w:cs="Times New Roman"/>
              </w:rPr>
              <w:t>«Основы</w:t>
            </w:r>
            <w:r w:rsidR="00817E8A" w:rsidRPr="003422D6">
              <w:rPr>
                <w:rFonts w:ascii="Times New Roman" w:eastAsia="Times New Roman" w:hAnsi="Times New Roman" w:cs="Times New Roman"/>
                <w:spacing w:val="-14"/>
              </w:rPr>
              <w:t xml:space="preserve"> п</w:t>
            </w:r>
            <w:r w:rsidR="00817E8A" w:rsidRPr="003422D6">
              <w:rPr>
                <w:rFonts w:ascii="Times New Roman" w:eastAsia="Times New Roman" w:hAnsi="Times New Roman" w:cs="Times New Roman"/>
              </w:rPr>
              <w:t xml:space="preserve">рофилактики </w:t>
            </w:r>
            <w:r w:rsidR="00817E8A" w:rsidRPr="003422D6">
              <w:rPr>
                <w:rFonts w:ascii="Times New Roman" w:eastAsia="Times New Roman" w:hAnsi="Times New Roman" w:cs="Times New Roman"/>
                <w:spacing w:val="-2"/>
              </w:rPr>
              <w:t xml:space="preserve">деструктивного </w:t>
            </w:r>
            <w:r w:rsidR="00817E8A" w:rsidRPr="003422D6">
              <w:rPr>
                <w:rFonts w:ascii="Times New Roman" w:eastAsia="Times New Roman" w:hAnsi="Times New Roman" w:cs="Times New Roman"/>
              </w:rPr>
              <w:t>воздействия на молодежь</w:t>
            </w:r>
            <w:r w:rsidR="00817E8A" w:rsidRPr="003422D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817E8A" w:rsidRPr="003422D6">
              <w:rPr>
                <w:rFonts w:ascii="Times New Roman" w:eastAsia="Times New Roman" w:hAnsi="Times New Roman" w:cs="Times New Roman"/>
              </w:rPr>
              <w:t>в</w:t>
            </w:r>
            <w:r w:rsidR="00817E8A" w:rsidRPr="003422D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817E8A" w:rsidRPr="003422D6">
              <w:rPr>
                <w:rFonts w:ascii="Times New Roman" w:eastAsia="Times New Roman" w:hAnsi="Times New Roman" w:cs="Times New Roman"/>
              </w:rPr>
              <w:t xml:space="preserve">Сети </w:t>
            </w:r>
            <w:r w:rsidR="00817E8A" w:rsidRPr="003422D6">
              <w:rPr>
                <w:rFonts w:ascii="Times New Roman" w:eastAsia="Times New Roman" w:hAnsi="Times New Roman" w:cs="Times New Roman"/>
                <w:spacing w:val="-2"/>
              </w:rPr>
              <w:t>Интернет», октябрь-ноябрь 2025г, 17 чел.</w:t>
            </w:r>
          </w:p>
        </w:tc>
      </w:tr>
    </w:tbl>
    <w:p w:rsidR="00817E8A" w:rsidRPr="00817E8A" w:rsidRDefault="00817E8A" w:rsidP="0045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7E8A">
        <w:rPr>
          <w:rFonts w:ascii="Times New Roman" w:hAnsi="Times New Roman" w:cs="Times New Roman"/>
          <w:sz w:val="28"/>
          <w:szCs w:val="28"/>
        </w:rPr>
        <w:t xml:space="preserve">Ежегодно среди молодежи организовывается единая Декада толерантности и правовых знаний. </w:t>
      </w:r>
      <w:proofErr w:type="gramStart"/>
      <w:r w:rsidRPr="00817E8A">
        <w:rPr>
          <w:rFonts w:ascii="Times New Roman" w:hAnsi="Times New Roman" w:cs="Times New Roman"/>
          <w:sz w:val="28"/>
          <w:szCs w:val="28"/>
        </w:rPr>
        <w:t>Проведение воспитательных мероприятий решает задачи по повышению уровня правовой грамотности, воспитанию подростков в духе уважения к закону, созданию условий для снижения уровня правонарушений, а так же по формированию представления о толерантном поведении, развитию представления о других людях на основе сопоставления себя с ними, выделения сходства и различий, воспитанию чувства уважения друг к другу.</w:t>
      </w:r>
      <w:proofErr w:type="gramEnd"/>
    </w:p>
    <w:p w:rsidR="00817E8A" w:rsidRDefault="00817E8A" w:rsidP="00817E8A">
      <w:pPr>
        <w:pStyle w:val="2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В рамках </w:t>
      </w:r>
      <w:r w:rsidRPr="001F7F6E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№3</w:t>
      </w:r>
      <w:r w:rsidRPr="001F7F6E">
        <w:rPr>
          <w:sz w:val="28"/>
          <w:szCs w:val="28"/>
        </w:rPr>
        <w:t xml:space="preserve"> реализуется деятельность трудового отряда молодежи - 120 подростков были трудоустроены в летний период, в том числе подростки «группы риска», сироты, подростки из малообеспеченных, неполных и многодетных семей</w:t>
      </w:r>
      <w:r>
        <w:rPr>
          <w:sz w:val="28"/>
          <w:szCs w:val="28"/>
        </w:rPr>
        <w:t xml:space="preserve">. </w:t>
      </w:r>
      <w:r w:rsidRPr="001F7F6E">
        <w:rPr>
          <w:sz w:val="28"/>
          <w:szCs w:val="28"/>
        </w:rPr>
        <w:t xml:space="preserve">Профинансировано и освоено на организацию их трудовой деятельности </w:t>
      </w:r>
      <w:r>
        <w:rPr>
          <w:sz w:val="28"/>
          <w:szCs w:val="28"/>
        </w:rPr>
        <w:t>из средств местного бюджета 2</w:t>
      </w:r>
      <w:r>
        <w:rPr>
          <w:color w:val="000000"/>
          <w:sz w:val="28"/>
          <w:szCs w:val="28"/>
          <w:bdr w:val="none" w:sz="0" w:space="0" w:color="auto" w:frame="1"/>
        </w:rPr>
        <w:t xml:space="preserve"> 529</w:t>
      </w:r>
      <w:r w:rsidRPr="001F7F6E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45184F">
        <w:rPr>
          <w:color w:val="000000"/>
          <w:sz w:val="28"/>
          <w:szCs w:val="28"/>
          <w:bdr w:val="none" w:sz="0" w:space="0" w:color="auto" w:frame="1"/>
        </w:rPr>
        <w:t>.</w:t>
      </w:r>
    </w:p>
    <w:p w:rsidR="0045184F" w:rsidRDefault="0045184F" w:rsidP="00817E8A">
      <w:pPr>
        <w:pStyle w:val="2"/>
        <w:ind w:firstLine="709"/>
        <w:jc w:val="both"/>
        <w:rPr>
          <w:sz w:val="28"/>
          <w:szCs w:val="28"/>
        </w:rPr>
      </w:pPr>
    </w:p>
    <w:p w:rsidR="00817E8A" w:rsidRPr="00E04C4E" w:rsidRDefault="00817E8A" w:rsidP="0045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4C4E">
        <w:rPr>
          <w:rFonts w:ascii="Times New Roman" w:hAnsi="Times New Roman" w:cs="Times New Roman"/>
          <w:i/>
          <w:sz w:val="28"/>
          <w:szCs w:val="28"/>
        </w:rPr>
        <w:t xml:space="preserve">Об исполнении </w:t>
      </w:r>
      <w:hyperlink r:id="rId14" w:history="1">
        <w:r w:rsidRPr="00E04C4E">
          <w:rPr>
            <w:rFonts w:ascii="Times New Roman" w:eastAsia="Calibri" w:hAnsi="Times New Roman" w:cs="Times New Roman"/>
            <w:i/>
            <w:sz w:val="28"/>
            <w:szCs w:val="28"/>
          </w:rPr>
          <w:t>Подпрограммы №</w:t>
        </w:r>
      </w:hyperlink>
      <w:r w:rsidRPr="00E04C4E">
        <w:rPr>
          <w:rFonts w:ascii="Times New Roman" w:eastAsia="Calibri" w:hAnsi="Times New Roman" w:cs="Times New Roman"/>
          <w:i/>
          <w:sz w:val="28"/>
          <w:szCs w:val="28"/>
        </w:rPr>
        <w:t>4 «</w:t>
      </w:r>
      <w:r w:rsidRPr="00E04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  <w:r w:rsidR="002D5DE3" w:rsidRPr="00E04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2025 году.</w:t>
      </w:r>
    </w:p>
    <w:p w:rsidR="00426F21" w:rsidRPr="006600E8" w:rsidRDefault="00426F21" w:rsidP="0045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ОГБУЗ «Саянской городской больницей» в 202</w:t>
      </w:r>
      <w:r w:rsidR="002D5DE3">
        <w:rPr>
          <w:rFonts w:ascii="Times New Roman" w:hAnsi="Times New Roman" w:cs="Times New Roman"/>
          <w:sz w:val="28"/>
          <w:szCs w:val="28"/>
        </w:rPr>
        <w:t>5</w:t>
      </w:r>
      <w:r w:rsidRPr="006600E8">
        <w:rPr>
          <w:rFonts w:ascii="Times New Roman" w:hAnsi="Times New Roman" w:cs="Times New Roman"/>
          <w:sz w:val="28"/>
          <w:szCs w:val="28"/>
        </w:rPr>
        <w:t xml:space="preserve"> году была проведена следующая работа:</w:t>
      </w:r>
    </w:p>
    <w:p w:rsidR="00426F21" w:rsidRPr="006600E8" w:rsidRDefault="00426F21" w:rsidP="0045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 xml:space="preserve">Проведение выездных мероприятий с населением г. Саянска по профилактике заболеваний </w:t>
      </w:r>
      <w:proofErr w:type="gramStart"/>
      <w:r w:rsidRPr="006600E8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6600E8">
        <w:rPr>
          <w:rFonts w:ascii="Times New Roman" w:hAnsi="Times New Roman" w:cs="Times New Roman"/>
          <w:sz w:val="28"/>
          <w:szCs w:val="28"/>
        </w:rPr>
        <w:t xml:space="preserve"> системы и формированию навыков здорового образа жизни, по правильному и рациональному питанию, беседы о роли физической активности в жизни человека, первичной амбулаторной сетью. С помощью выездных мероприятий с использованием передвижного мобильного комплекса было обследовано 1</w:t>
      </w:r>
      <w:r w:rsidR="005C7238">
        <w:rPr>
          <w:rFonts w:ascii="Times New Roman" w:hAnsi="Times New Roman" w:cs="Times New Roman"/>
          <w:sz w:val="28"/>
          <w:szCs w:val="28"/>
        </w:rPr>
        <w:t>463</w:t>
      </w:r>
      <w:r w:rsidRPr="006600E8">
        <w:rPr>
          <w:rFonts w:ascii="Times New Roman" w:hAnsi="Times New Roman" w:cs="Times New Roman"/>
          <w:sz w:val="28"/>
          <w:szCs w:val="28"/>
        </w:rPr>
        <w:t xml:space="preserve"> человека в т.ч. по диспансеризации и профилактическим медицинским осмотрам.</w:t>
      </w:r>
    </w:p>
    <w:p w:rsidR="00426F21" w:rsidRPr="006600E8" w:rsidRDefault="00426F21" w:rsidP="0045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8">
        <w:rPr>
          <w:rFonts w:ascii="Times New Roman" w:hAnsi="Times New Roman" w:cs="Times New Roman"/>
          <w:sz w:val="28"/>
          <w:szCs w:val="28"/>
        </w:rPr>
        <w:t>Специалистами отделения профилактики Центра здоровья для взрослых и детей, обучено основам здорового образа жизни около 3</w:t>
      </w:r>
      <w:r w:rsidR="005C7238">
        <w:rPr>
          <w:rFonts w:ascii="Times New Roman" w:hAnsi="Times New Roman" w:cs="Times New Roman"/>
          <w:sz w:val="28"/>
          <w:szCs w:val="28"/>
        </w:rPr>
        <w:t>731</w:t>
      </w:r>
      <w:r w:rsidRPr="006600E8">
        <w:rPr>
          <w:rFonts w:ascii="Times New Roman" w:hAnsi="Times New Roman" w:cs="Times New Roman"/>
          <w:sz w:val="28"/>
          <w:szCs w:val="28"/>
        </w:rPr>
        <w:t xml:space="preserve"> </w:t>
      </w:r>
      <w:r w:rsidRPr="006600E8">
        <w:rPr>
          <w:rFonts w:ascii="Times New Roman" w:hAnsi="Times New Roman" w:cs="Times New Roman"/>
          <w:sz w:val="28"/>
          <w:szCs w:val="28"/>
        </w:rPr>
        <w:lastRenderedPageBreak/>
        <w:t>человек. Число пациентов, обученных в «школах» здоровья, всего 18</w:t>
      </w:r>
      <w:r w:rsidR="005C7238">
        <w:rPr>
          <w:rFonts w:ascii="Times New Roman" w:hAnsi="Times New Roman" w:cs="Times New Roman"/>
          <w:sz w:val="28"/>
          <w:szCs w:val="28"/>
        </w:rPr>
        <w:t>63</w:t>
      </w:r>
      <w:r w:rsidRPr="006600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C7238">
        <w:rPr>
          <w:rFonts w:ascii="Times New Roman" w:hAnsi="Times New Roman" w:cs="Times New Roman"/>
          <w:sz w:val="28"/>
          <w:szCs w:val="28"/>
        </w:rPr>
        <w:t>а</w:t>
      </w:r>
      <w:r w:rsidRPr="006600E8">
        <w:rPr>
          <w:rFonts w:ascii="Times New Roman" w:hAnsi="Times New Roman" w:cs="Times New Roman"/>
          <w:sz w:val="28"/>
          <w:szCs w:val="28"/>
        </w:rPr>
        <w:t>. В том числе: школе для беременных, школе для пациентов с сердечной недостаточностью, школе для пациентов артериальной гипертензией, школе для пациентов с заболеванием суставов и позвоночника, школе для пациентов сахарным диабетом и т.д.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в честь Всемирного дня здоровья 7 апреля 2025 года.</w:t>
      </w:r>
    </w:p>
    <w:p w:rsidR="00E00C9E" w:rsidRPr="006A60C9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0C9">
        <w:rPr>
          <w:rFonts w:ascii="Times New Roman" w:hAnsi="Times New Roman" w:cs="Times New Roman"/>
          <w:sz w:val="28"/>
          <w:szCs w:val="28"/>
        </w:rPr>
        <w:t>Акция в честь Всемирного дня борьбы с артериальной гипертонией 17 мая 2025года.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отказа от табака (в честь Всемирного дня без табака) 31 мая 2025 года.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в честь Дня трезвости 11 сентября 2025 года и Всемирного дня безопасности пациента 17 сентября 2025 года</w:t>
      </w:r>
      <w:r w:rsidR="003A3DD0">
        <w:rPr>
          <w:rFonts w:ascii="Times New Roman" w:hAnsi="Times New Roman" w:cs="Times New Roman"/>
          <w:sz w:val="28"/>
          <w:szCs w:val="28"/>
        </w:rPr>
        <w:t xml:space="preserve"> </w:t>
      </w:r>
      <w:r w:rsidR="003A3DD0" w:rsidRPr="003A3DD0">
        <w:rPr>
          <w:rFonts w:ascii="Times New Roman" w:hAnsi="Times New Roman" w:cs="Times New Roman"/>
          <w:sz w:val="28"/>
          <w:szCs w:val="28"/>
        </w:rPr>
        <w:t>(охвачено 1</w:t>
      </w:r>
      <w:r w:rsidR="003A3DD0">
        <w:rPr>
          <w:rFonts w:ascii="Times New Roman" w:hAnsi="Times New Roman" w:cs="Times New Roman"/>
          <w:sz w:val="28"/>
          <w:szCs w:val="28"/>
        </w:rPr>
        <w:t>37</w:t>
      </w:r>
      <w:r w:rsidR="003A3DD0" w:rsidRPr="003A3DD0">
        <w:rPr>
          <w:rFonts w:ascii="Times New Roman" w:hAnsi="Times New Roman" w:cs="Times New Roman"/>
          <w:sz w:val="28"/>
          <w:szCs w:val="28"/>
        </w:rPr>
        <w:t>2 человек</w:t>
      </w:r>
      <w:r w:rsidR="003A3DD0">
        <w:rPr>
          <w:rFonts w:ascii="Times New Roman" w:hAnsi="Times New Roman" w:cs="Times New Roman"/>
          <w:sz w:val="28"/>
          <w:szCs w:val="28"/>
        </w:rPr>
        <w:t>а</w:t>
      </w:r>
      <w:r w:rsidR="003A3DD0" w:rsidRPr="003A3DD0">
        <w:rPr>
          <w:rFonts w:ascii="Times New Roman" w:hAnsi="Times New Roman" w:cs="Times New Roman"/>
          <w:sz w:val="28"/>
          <w:szCs w:val="28"/>
        </w:rPr>
        <w:t>).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Неделя сокращения потребления алкоголя и связанной с ним смертности и заболеваемости</w:t>
      </w:r>
      <w:r w:rsidR="003A3DD0">
        <w:rPr>
          <w:rFonts w:ascii="Times New Roman" w:hAnsi="Times New Roman" w:cs="Times New Roman"/>
          <w:sz w:val="28"/>
          <w:szCs w:val="28"/>
        </w:rPr>
        <w:t xml:space="preserve"> (охвачено 7</w:t>
      </w:r>
      <w:r w:rsidR="003A3DD0" w:rsidRPr="003A3DD0">
        <w:rPr>
          <w:rFonts w:ascii="Times New Roman" w:hAnsi="Times New Roman" w:cs="Times New Roman"/>
          <w:sz w:val="28"/>
          <w:szCs w:val="28"/>
        </w:rPr>
        <w:t>12 человек).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 xml:space="preserve">В честь Всемирного дня сердца 29 сентября </w:t>
      </w:r>
      <w:r w:rsidR="00744F91">
        <w:rPr>
          <w:rFonts w:ascii="Times New Roman" w:hAnsi="Times New Roman" w:cs="Times New Roman"/>
          <w:sz w:val="28"/>
          <w:szCs w:val="28"/>
        </w:rPr>
        <w:t>2025 года: день открытых дверей</w:t>
      </w:r>
      <w:r w:rsidRPr="00E00C9E">
        <w:rPr>
          <w:rFonts w:ascii="Times New Roman" w:hAnsi="Times New Roman" w:cs="Times New Roman"/>
          <w:sz w:val="28"/>
          <w:szCs w:val="28"/>
        </w:rPr>
        <w:t>, неделя ответственного отношения к сердцу.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«10000 шагов к здоровью» в честь Международного дня пожилого человека 1 октября 2025 года</w:t>
      </w:r>
      <w:r w:rsidR="003A3DD0">
        <w:rPr>
          <w:rFonts w:ascii="Times New Roman" w:hAnsi="Times New Roman" w:cs="Times New Roman"/>
          <w:sz w:val="28"/>
          <w:szCs w:val="28"/>
        </w:rPr>
        <w:t xml:space="preserve"> (охвачено 814 человек)</w:t>
      </w:r>
      <w:r w:rsidR="003A3DD0" w:rsidRPr="00E00C9E">
        <w:rPr>
          <w:rFonts w:ascii="Times New Roman" w:hAnsi="Times New Roman" w:cs="Times New Roman"/>
          <w:sz w:val="28"/>
          <w:szCs w:val="28"/>
        </w:rPr>
        <w:t>.</w:t>
      </w:r>
    </w:p>
    <w:p w:rsidR="00E00C9E" w:rsidRP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в честь Всемирного дня борьбы с инсультом 29 октября 2025 года</w:t>
      </w:r>
      <w:r w:rsidR="003A3DD0">
        <w:rPr>
          <w:rFonts w:ascii="Times New Roman" w:hAnsi="Times New Roman" w:cs="Times New Roman"/>
          <w:sz w:val="28"/>
          <w:szCs w:val="28"/>
        </w:rPr>
        <w:t xml:space="preserve"> </w:t>
      </w:r>
      <w:r w:rsidR="003A3DD0" w:rsidRPr="003A3DD0">
        <w:rPr>
          <w:rFonts w:ascii="Times New Roman" w:hAnsi="Times New Roman" w:cs="Times New Roman"/>
          <w:sz w:val="28"/>
          <w:szCs w:val="28"/>
        </w:rPr>
        <w:t xml:space="preserve">(охвачено </w:t>
      </w:r>
      <w:r w:rsidR="003A3DD0">
        <w:rPr>
          <w:rFonts w:ascii="Times New Roman" w:hAnsi="Times New Roman" w:cs="Times New Roman"/>
          <w:sz w:val="28"/>
          <w:szCs w:val="28"/>
        </w:rPr>
        <w:t>340</w:t>
      </w:r>
      <w:r w:rsidR="003A3DD0" w:rsidRPr="003A3DD0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E00C9E" w:rsidRDefault="00E00C9E" w:rsidP="004518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C9E">
        <w:rPr>
          <w:rFonts w:ascii="Times New Roman" w:hAnsi="Times New Roman" w:cs="Times New Roman"/>
          <w:sz w:val="28"/>
          <w:szCs w:val="28"/>
        </w:rPr>
        <w:t>Акция в честь Всемирного дня борьбы с диабетом 14 ноября 2025 года</w:t>
      </w:r>
      <w:r w:rsidR="00744F91">
        <w:rPr>
          <w:rFonts w:ascii="Times New Roman" w:hAnsi="Times New Roman" w:cs="Times New Roman"/>
          <w:sz w:val="28"/>
          <w:szCs w:val="28"/>
        </w:rPr>
        <w:t xml:space="preserve"> (охвачено 112 человек)</w:t>
      </w:r>
      <w:r w:rsidRPr="00E00C9E">
        <w:rPr>
          <w:rFonts w:ascii="Times New Roman" w:hAnsi="Times New Roman" w:cs="Times New Roman"/>
          <w:sz w:val="28"/>
          <w:szCs w:val="28"/>
        </w:rPr>
        <w:t>.</w:t>
      </w:r>
    </w:p>
    <w:p w:rsidR="00E24B7E" w:rsidRPr="00E24B7E" w:rsidRDefault="00E24B7E" w:rsidP="0045184F">
      <w:pPr>
        <w:shd w:val="clear" w:color="auto" w:fill="FFFFFF"/>
        <w:tabs>
          <w:tab w:val="left" w:pos="7186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E24B7E">
        <w:rPr>
          <w:rFonts w:ascii="Times New Roman" w:eastAsia="Liberation Serif" w:hAnsi="Times New Roman" w:cs="Times New Roman"/>
          <w:sz w:val="28"/>
          <w:szCs w:val="28"/>
        </w:rPr>
        <w:t>В рамках профилактической недели</w:t>
      </w:r>
      <w:r w:rsidRPr="00E24B7E">
        <w:rPr>
          <w:rFonts w:ascii="Times New Roman" w:hAnsi="Times New Roman" w:cs="Times New Roman"/>
          <w:sz w:val="28"/>
          <w:szCs w:val="28"/>
        </w:rPr>
        <w:t xml:space="preserve"> </w:t>
      </w:r>
      <w:r w:rsidRPr="00E24B7E">
        <w:rPr>
          <w:rFonts w:ascii="Times New Roman" w:eastAsia="Liberation Serif" w:hAnsi="Times New Roman" w:cs="Times New Roman"/>
          <w:sz w:val="28"/>
          <w:szCs w:val="28"/>
        </w:rPr>
        <w:t>в общеобразовательных организациях города Саянска была проведена единая профилакти</w:t>
      </w:r>
      <w:r>
        <w:rPr>
          <w:rFonts w:ascii="Times New Roman" w:eastAsia="Liberation Serif" w:hAnsi="Times New Roman" w:cs="Times New Roman"/>
          <w:sz w:val="28"/>
          <w:szCs w:val="28"/>
        </w:rPr>
        <w:t>ческая неделя «Здоровая семья». Проведены следующие мероприятия:</w:t>
      </w:r>
      <w:r w:rsidRPr="00E24B7E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E24B7E">
        <w:rPr>
          <w:rFonts w:ascii="Times New Roman" w:eastAsia="Liberation Serif" w:hAnsi="Times New Roman" w:cs="Times New Roman"/>
          <w:sz w:val="28"/>
          <w:szCs w:val="28"/>
        </w:rPr>
        <w:t>Онлайн – занятия для обучающихся «Поговорим об этом …» (охвачено 140 человек); викторина «Здоровье»</w:t>
      </w:r>
      <w:r w:rsidRPr="00E24B7E">
        <w:rPr>
          <w:rFonts w:ascii="Times New Roman" w:hAnsi="Times New Roman" w:cs="Times New Roman"/>
          <w:sz w:val="28"/>
          <w:szCs w:val="28"/>
        </w:rPr>
        <w:t xml:space="preserve"> </w:t>
      </w:r>
      <w:r w:rsidRPr="00E24B7E">
        <w:rPr>
          <w:rFonts w:ascii="Times New Roman" w:eastAsia="Liberation Serif" w:hAnsi="Times New Roman" w:cs="Times New Roman"/>
          <w:sz w:val="28"/>
          <w:szCs w:val="28"/>
        </w:rPr>
        <w:t>(охвачено 60 человек).</w:t>
      </w:r>
    </w:p>
    <w:p w:rsidR="00E24B7E" w:rsidRDefault="00CA15C1" w:rsidP="0045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C1">
        <w:rPr>
          <w:rFonts w:ascii="Times New Roman" w:hAnsi="Times New Roman" w:cs="Times New Roman"/>
          <w:sz w:val="28"/>
          <w:szCs w:val="28"/>
        </w:rPr>
        <w:t>Всего проведено 87 мероприятий в 8 общеобразовательных учреждениях, в которых приняли участие 1778 обучающихся, 603 родителя, 149 педагогов.</w:t>
      </w:r>
    </w:p>
    <w:p w:rsidR="00426F21" w:rsidRDefault="00426F21" w:rsidP="0045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D0A5C">
        <w:rPr>
          <w:rFonts w:ascii="Times New Roman" w:hAnsi="Times New Roman" w:cs="Times New Roman"/>
          <w:sz w:val="28"/>
          <w:szCs w:val="28"/>
        </w:rPr>
        <w:t>Финансирование Подпрограммы №4 в 202</w:t>
      </w:r>
      <w:r w:rsidR="00DB7F73">
        <w:rPr>
          <w:rFonts w:ascii="Times New Roman" w:hAnsi="Times New Roman" w:cs="Times New Roman"/>
          <w:sz w:val="28"/>
          <w:szCs w:val="28"/>
        </w:rPr>
        <w:t>5</w:t>
      </w:r>
      <w:r w:rsidRPr="003D0A5C">
        <w:rPr>
          <w:rFonts w:ascii="Times New Roman" w:hAnsi="Times New Roman" w:cs="Times New Roman"/>
          <w:sz w:val="28"/>
          <w:szCs w:val="28"/>
        </w:rPr>
        <w:t xml:space="preserve"> году не предусмотрено.</w:t>
      </w:r>
      <w:r w:rsidRPr="006600E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817E8A" w:rsidRDefault="00817E8A" w:rsidP="008E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6BE5" w:rsidRDefault="008E6BE5" w:rsidP="008E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6B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показателей результативности муниципальной про</w:t>
      </w:r>
      <w:r w:rsidR="00C01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граммы, достигнутых за 2025 год</w:t>
      </w:r>
    </w:p>
    <w:tbl>
      <w:tblPr>
        <w:tblpPr w:leftFromText="180" w:rightFromText="180" w:vertAnchor="text" w:tblpX="-244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891"/>
        <w:gridCol w:w="850"/>
        <w:gridCol w:w="992"/>
        <w:gridCol w:w="709"/>
        <w:gridCol w:w="708"/>
        <w:gridCol w:w="1702"/>
      </w:tblGrid>
      <w:tr w:rsidR="008E6BE5" w:rsidRPr="0093389A" w:rsidTr="00C019FE">
        <w:trPr>
          <w:trHeight w:val="318"/>
        </w:trPr>
        <w:tc>
          <w:tcPr>
            <w:tcW w:w="567" w:type="dxa"/>
            <w:vMerge w:val="restart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891" w:type="dxa"/>
            <w:vMerge w:val="restart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842" w:type="dxa"/>
            <w:gridSpan w:val="2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702" w:type="dxa"/>
            <w:vMerge w:val="restart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достигнутым</w:t>
            </w:r>
          </w:p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значениям</w:t>
            </w:r>
          </w:p>
        </w:tc>
      </w:tr>
      <w:tr w:rsidR="008E6BE5" w:rsidRPr="0093389A" w:rsidTr="00C019FE">
        <w:trPr>
          <w:trHeight w:val="71"/>
        </w:trPr>
        <w:tc>
          <w:tcPr>
            <w:tcW w:w="567" w:type="dxa"/>
            <w:vMerge/>
          </w:tcPr>
          <w:p w:rsidR="008E6BE5" w:rsidRPr="0093389A" w:rsidRDefault="008E6BE5" w:rsidP="002A3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E6BE5" w:rsidRPr="0093389A" w:rsidRDefault="008E6BE5" w:rsidP="002A3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8E6BE5" w:rsidRPr="0093389A" w:rsidRDefault="008E6BE5" w:rsidP="002A3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99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708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2" w:type="dxa"/>
            <w:vMerge/>
          </w:tcPr>
          <w:p w:rsidR="008E6BE5" w:rsidRPr="0093389A" w:rsidRDefault="008E6BE5" w:rsidP="002A3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BE5" w:rsidRPr="0093389A" w:rsidTr="00C019FE">
        <w:trPr>
          <w:trHeight w:val="160"/>
        </w:trPr>
        <w:tc>
          <w:tcPr>
            <w:tcW w:w="567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1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E6BE5" w:rsidRPr="0093389A" w:rsidTr="00C019FE">
        <w:trPr>
          <w:trHeight w:val="1156"/>
        </w:trPr>
        <w:tc>
          <w:tcPr>
            <w:tcW w:w="567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8E6BE5" w:rsidRPr="0093389A" w:rsidRDefault="008E6BE5" w:rsidP="002A332D">
            <w:pPr>
              <w:pStyle w:val="Default"/>
              <w:rPr>
                <w:sz w:val="20"/>
                <w:szCs w:val="20"/>
              </w:rPr>
            </w:pPr>
            <w:r w:rsidRPr="0093389A">
              <w:rPr>
                <w:sz w:val="20"/>
                <w:szCs w:val="20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91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BE5" w:rsidRPr="0093389A" w:rsidTr="00C019FE">
        <w:trPr>
          <w:trHeight w:val="160"/>
        </w:trPr>
        <w:tc>
          <w:tcPr>
            <w:tcW w:w="567" w:type="dxa"/>
          </w:tcPr>
          <w:p w:rsidR="008E6BE5" w:rsidRPr="0093389A" w:rsidRDefault="0093389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8E6BE5" w:rsidRPr="0093389A" w:rsidRDefault="008E6BE5" w:rsidP="002A332D">
            <w:pPr>
              <w:pStyle w:val="Default"/>
              <w:rPr>
                <w:sz w:val="20"/>
                <w:szCs w:val="20"/>
              </w:rPr>
            </w:pPr>
            <w:r w:rsidRPr="0093389A">
              <w:rPr>
                <w:sz w:val="20"/>
                <w:szCs w:val="20"/>
              </w:rPr>
              <w:t xml:space="preserve">Доля обучающихся, принявших </w:t>
            </w:r>
            <w:r w:rsidRPr="0093389A">
              <w:rPr>
                <w:sz w:val="20"/>
                <w:szCs w:val="20"/>
              </w:rPr>
              <w:lastRenderedPageBreak/>
              <w:t xml:space="preserve">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91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709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708" w:type="dxa"/>
          </w:tcPr>
          <w:p w:rsidR="008E6BE5" w:rsidRPr="0093389A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702" w:type="dxa"/>
          </w:tcPr>
          <w:p w:rsidR="008E6BE5" w:rsidRPr="0093389A" w:rsidRDefault="008E6BE5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</w:t>
            </w:r>
            <w:r w:rsidRPr="00933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мотивирования родителей и обучающихся</w:t>
            </w:r>
          </w:p>
        </w:tc>
      </w:tr>
      <w:tr w:rsidR="008E6BE5" w:rsidRPr="0093389A" w:rsidTr="00C019FE">
        <w:trPr>
          <w:trHeight w:val="160"/>
        </w:trPr>
        <w:tc>
          <w:tcPr>
            <w:tcW w:w="567" w:type="dxa"/>
          </w:tcPr>
          <w:p w:rsidR="008E6BE5" w:rsidRPr="0093389A" w:rsidRDefault="0093389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</w:tcPr>
          <w:p w:rsidR="008E6BE5" w:rsidRPr="00744F91" w:rsidRDefault="008E6BE5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91" w:type="dxa"/>
          </w:tcPr>
          <w:p w:rsidR="008E6BE5" w:rsidRPr="00744F91" w:rsidRDefault="008E6BE5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8E6BE5" w:rsidRPr="00744F91" w:rsidRDefault="008E6BE5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</w:tcPr>
          <w:p w:rsidR="008E6BE5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8E6BE5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8E6BE5" w:rsidRPr="00744F91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507,1</w:t>
            </w:r>
          </w:p>
        </w:tc>
        <w:tc>
          <w:tcPr>
            <w:tcW w:w="1702" w:type="dxa"/>
          </w:tcPr>
          <w:p w:rsidR="008E6BE5" w:rsidRPr="00744F91" w:rsidRDefault="00DB7F73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Улучшение эпидемиологической обстановки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891" w:type="dxa"/>
          </w:tcPr>
          <w:p w:rsidR="00817E8A" w:rsidRPr="00744F91" w:rsidRDefault="00817E8A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817E8A" w:rsidRPr="00744F91" w:rsidRDefault="00817E8A" w:rsidP="0074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</w:tcPr>
          <w:p w:rsidR="00817E8A" w:rsidRPr="00744F91" w:rsidRDefault="00DB7F73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17E8A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817E8A" w:rsidRPr="00744F91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817E8A" w:rsidRPr="00744F91" w:rsidRDefault="00DB7F73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Улучшение эпидемиологической обстановки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91" w:type="dxa"/>
          </w:tcPr>
          <w:p w:rsidR="00817E8A" w:rsidRPr="00744F91" w:rsidRDefault="00817E8A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817E8A" w:rsidRPr="00744F91" w:rsidRDefault="00817E8A" w:rsidP="00F41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41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817E8A" w:rsidRPr="00744F91" w:rsidRDefault="00DB7F73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17E8A" w:rsidRPr="00744F91" w:rsidRDefault="00DB7F73" w:rsidP="00F41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1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17E8A" w:rsidRPr="00744F91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644,4</w:t>
            </w:r>
          </w:p>
        </w:tc>
        <w:tc>
          <w:tcPr>
            <w:tcW w:w="1702" w:type="dxa"/>
          </w:tcPr>
          <w:p w:rsidR="00817E8A" w:rsidRPr="00744F91" w:rsidRDefault="00DB7F73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Улучшение эпидемиологической обстановки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91" w:type="dxa"/>
          </w:tcPr>
          <w:p w:rsidR="00817E8A" w:rsidRPr="00744F91" w:rsidRDefault="00817E8A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817E8A" w:rsidRPr="00744F91" w:rsidRDefault="00817E8A" w:rsidP="0074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</w:tcPr>
          <w:p w:rsidR="00817E8A" w:rsidRPr="00744F91" w:rsidRDefault="00DB7F73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17E8A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817E8A" w:rsidRPr="00744F91" w:rsidRDefault="00360CEC" w:rsidP="00360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622,2</w:t>
            </w:r>
          </w:p>
        </w:tc>
        <w:tc>
          <w:tcPr>
            <w:tcW w:w="1702" w:type="dxa"/>
          </w:tcPr>
          <w:p w:rsidR="00817E8A" w:rsidRPr="00744F91" w:rsidRDefault="00DB7F73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Улучшение эпидемиологической обстановки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91" w:type="dxa"/>
          </w:tcPr>
          <w:p w:rsidR="00817E8A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817E8A" w:rsidRPr="00744F91" w:rsidRDefault="00817E8A" w:rsidP="00F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41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817E8A" w:rsidRPr="00744F91" w:rsidRDefault="00DB7F73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17E8A" w:rsidRPr="00744F91" w:rsidRDefault="00DB7F73" w:rsidP="00F41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17E8A" w:rsidRPr="00744F91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DB7F73" w:rsidRPr="00744F91" w:rsidRDefault="00DB7F73" w:rsidP="00DB7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 xml:space="preserve">Случаев туберкулеза у детей в 2025 году </w:t>
            </w:r>
          </w:p>
          <w:p w:rsidR="00817E8A" w:rsidRPr="00744F91" w:rsidRDefault="00DB7F73" w:rsidP="00DB7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не регистрировалось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91" w:type="dxa"/>
          </w:tcPr>
          <w:p w:rsidR="00817E8A" w:rsidRPr="00744F91" w:rsidRDefault="00817E8A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0" w:type="dxa"/>
          </w:tcPr>
          <w:p w:rsidR="00817E8A" w:rsidRPr="00744F91" w:rsidRDefault="00817E8A" w:rsidP="0074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817E8A" w:rsidRPr="00744F91" w:rsidRDefault="00DB7F73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17E8A" w:rsidRPr="00744F91" w:rsidRDefault="00DB7F73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817E8A" w:rsidRPr="00744F91" w:rsidRDefault="00360CEC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44F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DB7F73" w:rsidRPr="00744F91" w:rsidRDefault="00DB7F73" w:rsidP="00DB7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За 2025 год случаев смертей от туберкулеза у жителей г. Саянска</w:t>
            </w:r>
          </w:p>
          <w:p w:rsidR="00817E8A" w:rsidRPr="00744F91" w:rsidRDefault="00DB7F73" w:rsidP="00DB7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не регистрировалось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817E8A" w:rsidRPr="00744F91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91" w:type="dxa"/>
          </w:tcPr>
          <w:p w:rsidR="00817E8A" w:rsidRPr="00744F91" w:rsidRDefault="00817E8A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817E8A" w:rsidRPr="00744F91" w:rsidRDefault="00817E8A" w:rsidP="00F41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97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17E8A" w:rsidRPr="00744F91" w:rsidRDefault="00744F91" w:rsidP="0074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709" w:type="dxa"/>
          </w:tcPr>
          <w:p w:rsidR="00817E8A" w:rsidRPr="00744F91" w:rsidRDefault="00AF6DAB" w:rsidP="0074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744F91" w:rsidRPr="00744F9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708" w:type="dxa"/>
          </w:tcPr>
          <w:p w:rsidR="00817E8A" w:rsidRPr="00744F91" w:rsidRDefault="00AF6DAB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702" w:type="dxa"/>
          </w:tcPr>
          <w:p w:rsidR="00817E8A" w:rsidRPr="00744F91" w:rsidRDefault="00744F91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91">
              <w:rPr>
                <w:rFonts w:ascii="Times New Roman" w:hAnsi="Times New Roman" w:cs="Times New Roman"/>
                <w:sz w:val="20"/>
                <w:szCs w:val="20"/>
              </w:rPr>
              <w:t>Улучшение эпидемиологической обстановки</w:t>
            </w:r>
          </w:p>
        </w:tc>
      </w:tr>
      <w:tr w:rsidR="005F73BF" w:rsidRPr="0093389A" w:rsidTr="005F73BF">
        <w:trPr>
          <w:trHeight w:val="160"/>
        </w:trPr>
        <w:tc>
          <w:tcPr>
            <w:tcW w:w="567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91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709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-43,8</w:t>
            </w: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5F73BF" w:rsidRPr="005F73BF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криминальной активности в связи с неблагоприятной обстановкой, увеличение числа преступлений в сети Интернет</w:t>
            </w:r>
          </w:p>
        </w:tc>
      </w:tr>
      <w:tr w:rsidR="005F73BF" w:rsidRPr="0093389A" w:rsidTr="005F73BF">
        <w:trPr>
          <w:trHeight w:val="160"/>
        </w:trPr>
        <w:tc>
          <w:tcPr>
            <w:tcW w:w="567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</w:t>
            </w: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числа правонарушений, совершенных на территории муниципального образования </w:t>
            </w:r>
          </w:p>
        </w:tc>
        <w:tc>
          <w:tcPr>
            <w:tcW w:w="891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 xml:space="preserve">(7 преступлений от </w:t>
            </w:r>
            <w:r w:rsidRPr="00933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783)</w:t>
            </w:r>
          </w:p>
        </w:tc>
        <w:tc>
          <w:tcPr>
            <w:tcW w:w="709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1702" w:type="dxa"/>
            <w:shd w:val="clear" w:color="auto" w:fill="auto"/>
          </w:tcPr>
          <w:p w:rsidR="005F73BF" w:rsidRPr="005F73BF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Достаточная профилактическая работа с подростками 14-18 </w:t>
            </w:r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лет.</w:t>
            </w:r>
          </w:p>
        </w:tc>
      </w:tr>
      <w:tr w:rsidR="005F73BF" w:rsidRPr="0093389A" w:rsidTr="005F73BF">
        <w:trPr>
          <w:trHeight w:val="160"/>
        </w:trPr>
        <w:tc>
          <w:tcPr>
            <w:tcW w:w="567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02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91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702" w:type="dxa"/>
            <w:shd w:val="clear" w:color="auto" w:fill="auto"/>
          </w:tcPr>
          <w:p w:rsidR="005F73BF" w:rsidRPr="005F73BF" w:rsidRDefault="005F73BF" w:rsidP="005F7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5F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Системная работа по выявлению данной категории семей</w:t>
            </w:r>
          </w:p>
        </w:tc>
      </w:tr>
      <w:tr w:rsidR="005F73BF" w:rsidRPr="0093389A" w:rsidTr="005F73BF">
        <w:trPr>
          <w:trHeight w:val="160"/>
        </w:trPr>
        <w:tc>
          <w:tcPr>
            <w:tcW w:w="567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891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5F73BF" w:rsidRPr="0093389A" w:rsidRDefault="005F73BF" w:rsidP="005F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8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2" w:type="dxa"/>
            <w:shd w:val="clear" w:color="auto" w:fill="auto"/>
          </w:tcPr>
          <w:p w:rsidR="005F73BF" w:rsidRPr="005F73BF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Развитая система </w:t>
            </w:r>
            <w:proofErr w:type="gramStart"/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образования, высокий уровень мотивации детей и родителей.</w:t>
            </w:r>
          </w:p>
        </w:tc>
      </w:tr>
      <w:tr w:rsidR="005F73BF" w:rsidRPr="0093389A" w:rsidTr="005F73BF">
        <w:trPr>
          <w:trHeight w:val="160"/>
        </w:trPr>
        <w:tc>
          <w:tcPr>
            <w:tcW w:w="567" w:type="dxa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5F73BF" w:rsidRPr="0093389A" w:rsidRDefault="005F73BF" w:rsidP="005F7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91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389A">
              <w:rPr>
                <w:rFonts w:ascii="Times New Roman" w:eastAsiaTheme="minorEastAsia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</w:t>
            </w:r>
          </w:p>
        </w:tc>
        <w:tc>
          <w:tcPr>
            <w:tcW w:w="708" w:type="dxa"/>
            <w:vAlign w:val="center"/>
          </w:tcPr>
          <w:p w:rsidR="005F73BF" w:rsidRPr="0093389A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2" w:type="dxa"/>
            <w:shd w:val="clear" w:color="auto" w:fill="auto"/>
          </w:tcPr>
          <w:p w:rsidR="005F73BF" w:rsidRPr="005F73BF" w:rsidRDefault="005F73BF" w:rsidP="005F7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финансирования, востребованность трудовой деятельности в летний период.</w:t>
            </w: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817E8A" w:rsidRPr="003A3DD0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891" w:type="dxa"/>
          </w:tcPr>
          <w:p w:rsidR="00817E8A" w:rsidRPr="003A3DD0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817E8A" w:rsidRPr="003A3DD0" w:rsidRDefault="00817E8A" w:rsidP="003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817E8A" w:rsidRPr="003A3DD0" w:rsidRDefault="003A3DD0" w:rsidP="003A3DD0">
            <w:pPr>
              <w:jc w:val="center"/>
            </w:pPr>
            <w:r w:rsidRPr="003A3D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817E8A" w:rsidRPr="003A3DD0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количества случаев смертности трудоспособного населения города</w:t>
            </w:r>
            <w:proofErr w:type="gramEnd"/>
          </w:p>
        </w:tc>
        <w:tc>
          <w:tcPr>
            <w:tcW w:w="891" w:type="dxa"/>
          </w:tcPr>
          <w:p w:rsidR="00817E8A" w:rsidRPr="003A3DD0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</w:tcPr>
          <w:p w:rsidR="00817E8A" w:rsidRPr="003A3DD0" w:rsidRDefault="00817E8A" w:rsidP="003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</w:tcPr>
          <w:p w:rsidR="00817E8A" w:rsidRPr="003A3DD0" w:rsidRDefault="003A3DD0" w:rsidP="003A3DD0">
            <w:pPr>
              <w:jc w:val="center"/>
            </w:pPr>
            <w:r w:rsidRPr="003A3D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8A" w:rsidRPr="0093389A" w:rsidTr="00C019FE">
        <w:trPr>
          <w:trHeight w:val="160"/>
        </w:trPr>
        <w:tc>
          <w:tcPr>
            <w:tcW w:w="567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817E8A" w:rsidRPr="003A3DD0" w:rsidRDefault="00817E8A" w:rsidP="002A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проведенных тематических мероприятий, акций</w:t>
            </w:r>
          </w:p>
        </w:tc>
        <w:tc>
          <w:tcPr>
            <w:tcW w:w="891" w:type="dxa"/>
          </w:tcPr>
          <w:p w:rsidR="00817E8A" w:rsidRPr="003A3DD0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</w:tcPr>
          <w:p w:rsidR="00817E8A" w:rsidRPr="003A3DD0" w:rsidRDefault="00817E8A" w:rsidP="003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817E8A" w:rsidRPr="003A3DD0" w:rsidRDefault="003A3DD0" w:rsidP="003A3DD0">
            <w:pPr>
              <w:jc w:val="center"/>
            </w:pPr>
            <w:r w:rsidRPr="003A3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17E8A" w:rsidRPr="0093389A" w:rsidRDefault="003A3DD0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817E8A" w:rsidRPr="0093389A" w:rsidRDefault="00817E8A" w:rsidP="002A3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420A" w:rsidRPr="00E04C4E" w:rsidRDefault="0026420A" w:rsidP="00E04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0CA" w:rsidRPr="0026420A" w:rsidRDefault="00AB00CA" w:rsidP="002A3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20A">
        <w:rPr>
          <w:rFonts w:ascii="Times New Roman" w:hAnsi="Times New Roman" w:cs="Times New Roman"/>
          <w:sz w:val="28"/>
          <w:szCs w:val="28"/>
        </w:rPr>
        <w:t>Анализ объема финан</w:t>
      </w:r>
      <w:r w:rsidR="0026420A" w:rsidRPr="0026420A">
        <w:rPr>
          <w:rFonts w:ascii="Times New Roman" w:hAnsi="Times New Roman" w:cs="Times New Roman"/>
          <w:sz w:val="28"/>
          <w:szCs w:val="28"/>
        </w:rPr>
        <w:t>сирования Программы за 2025 год</w:t>
      </w:r>
    </w:p>
    <w:tbl>
      <w:tblPr>
        <w:tblW w:w="978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3828"/>
        <w:gridCol w:w="1134"/>
        <w:gridCol w:w="709"/>
        <w:gridCol w:w="710"/>
        <w:gridCol w:w="567"/>
        <w:gridCol w:w="567"/>
        <w:gridCol w:w="1702"/>
      </w:tblGrid>
      <w:tr w:rsidR="004E36F7" w:rsidRPr="00581C43" w:rsidTr="00581C43">
        <w:trPr>
          <w:trHeight w:val="160"/>
        </w:trPr>
        <w:tc>
          <w:tcPr>
            <w:tcW w:w="566" w:type="dxa"/>
            <w:vMerge w:val="restart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9" w:type="dxa"/>
            <w:gridSpan w:val="2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4E36F7" w:rsidRPr="00581C43" w:rsidRDefault="004E36F7" w:rsidP="008E6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финансирования,</w:t>
            </w:r>
            <w:r w:rsidR="008E6BE5"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3" w:type="dxa"/>
            <w:gridSpan w:val="2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702" w:type="dxa"/>
            <w:vMerge w:val="restart"/>
            <w:vAlign w:val="center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по</w:t>
            </w:r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освоению</w:t>
            </w:r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</w:t>
            </w:r>
          </w:p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4E36F7" w:rsidRPr="00581C43" w:rsidTr="00581C43">
        <w:trPr>
          <w:trHeight w:val="212"/>
        </w:trPr>
        <w:tc>
          <w:tcPr>
            <w:tcW w:w="566" w:type="dxa"/>
            <w:vMerge/>
          </w:tcPr>
          <w:p w:rsidR="004E36F7" w:rsidRPr="00581C43" w:rsidRDefault="004E36F7" w:rsidP="0048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4E36F7" w:rsidRPr="00581C43" w:rsidRDefault="004E36F7" w:rsidP="0048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36F7" w:rsidRPr="00581C43" w:rsidRDefault="004E36F7" w:rsidP="0048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36F7" w:rsidRPr="00581C43" w:rsidRDefault="004E36F7" w:rsidP="008E6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10" w:type="dxa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66" w:type="dxa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567" w:type="dxa"/>
          </w:tcPr>
          <w:p w:rsidR="004E36F7" w:rsidRPr="00581C43" w:rsidRDefault="004E36F7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vMerge/>
          </w:tcPr>
          <w:p w:rsidR="004E36F7" w:rsidRPr="00581C43" w:rsidRDefault="004E36F7" w:rsidP="0048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BE8" w:rsidRPr="00581C43" w:rsidTr="00581C43">
        <w:trPr>
          <w:trHeight w:val="160"/>
        </w:trPr>
        <w:tc>
          <w:tcPr>
            <w:tcW w:w="566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076BE8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00CA" w:rsidRPr="00581C43" w:rsidTr="00581C43">
        <w:trPr>
          <w:trHeight w:val="160"/>
        </w:trPr>
        <w:tc>
          <w:tcPr>
            <w:tcW w:w="566" w:type="dxa"/>
          </w:tcPr>
          <w:p w:rsidR="00AB00C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6" w:type="dxa"/>
            <w:gridSpan w:val="7"/>
          </w:tcPr>
          <w:p w:rsidR="00AB00CA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B00CA"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«Профилактика правонарушений в муниципальном образовании «город Саянск»</w:t>
            </w:r>
          </w:p>
        </w:tc>
      </w:tr>
      <w:tr w:rsidR="00AB00CA" w:rsidRPr="00581C43" w:rsidTr="00581C43">
        <w:trPr>
          <w:trHeight w:val="160"/>
        </w:trPr>
        <w:tc>
          <w:tcPr>
            <w:tcW w:w="566" w:type="dxa"/>
          </w:tcPr>
          <w:p w:rsidR="00AB00CA" w:rsidRPr="00581C43" w:rsidRDefault="00AB00C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B00CA" w:rsidRPr="00581C43" w:rsidRDefault="00AB00CA" w:rsidP="004869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</w:t>
            </w:r>
          </w:p>
        </w:tc>
        <w:tc>
          <w:tcPr>
            <w:tcW w:w="1134" w:type="dxa"/>
          </w:tcPr>
          <w:p w:rsidR="00AB00CA" w:rsidRPr="00581C43" w:rsidRDefault="00AB00CA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AB00CA" w:rsidRPr="00581C43" w:rsidRDefault="00AB00CA" w:rsidP="00C01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710" w:type="dxa"/>
            <w:vAlign w:val="center"/>
          </w:tcPr>
          <w:p w:rsidR="00AB00CA" w:rsidRPr="00581C43" w:rsidRDefault="00AB00CA" w:rsidP="00C01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567" w:type="dxa"/>
            <w:vAlign w:val="center"/>
          </w:tcPr>
          <w:p w:rsidR="00AB00CA" w:rsidRPr="00581C43" w:rsidRDefault="00AB00C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AB00CA" w:rsidRPr="00581C43" w:rsidRDefault="00AB00C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</w:tcPr>
          <w:p w:rsidR="00AB00CA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Трудоустроено 120 подростков</w:t>
            </w:r>
          </w:p>
        </w:tc>
      </w:tr>
      <w:tr w:rsidR="00076BE8" w:rsidRPr="00581C43" w:rsidTr="00581C43">
        <w:trPr>
          <w:trHeight w:val="160"/>
        </w:trPr>
        <w:tc>
          <w:tcPr>
            <w:tcW w:w="566" w:type="dxa"/>
          </w:tcPr>
          <w:p w:rsidR="00076BE8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76BE8" w:rsidRPr="00581C43" w:rsidRDefault="00076BE8" w:rsidP="004869DD">
            <w:pPr>
              <w:widowControl w:val="0"/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№ 3</w:t>
            </w:r>
          </w:p>
        </w:tc>
        <w:tc>
          <w:tcPr>
            <w:tcW w:w="1134" w:type="dxa"/>
          </w:tcPr>
          <w:p w:rsidR="00076BE8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076BE8" w:rsidRPr="00581C43" w:rsidRDefault="00076BE8" w:rsidP="00C019FE">
            <w:pPr>
              <w:jc w:val="center"/>
              <w:rPr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710" w:type="dxa"/>
            <w:vAlign w:val="center"/>
          </w:tcPr>
          <w:p w:rsidR="00076BE8" w:rsidRPr="00581C43" w:rsidRDefault="00076BE8" w:rsidP="00C019FE">
            <w:pPr>
              <w:jc w:val="center"/>
              <w:rPr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567" w:type="dxa"/>
            <w:vAlign w:val="center"/>
          </w:tcPr>
          <w:p w:rsidR="00076BE8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076BE8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</w:tcPr>
          <w:p w:rsidR="00076BE8" w:rsidRPr="00581C43" w:rsidRDefault="00076BE8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20A" w:rsidRPr="00581C43" w:rsidTr="00581C43">
        <w:trPr>
          <w:trHeight w:val="160"/>
        </w:trPr>
        <w:tc>
          <w:tcPr>
            <w:tcW w:w="566" w:type="dxa"/>
          </w:tcPr>
          <w:p w:rsidR="0026420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6420A" w:rsidRPr="00581C43" w:rsidRDefault="0026420A" w:rsidP="004869DD">
            <w:pPr>
              <w:widowControl w:val="0"/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26420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26420A" w:rsidRPr="00581C43" w:rsidRDefault="0026420A" w:rsidP="00C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710" w:type="dxa"/>
            <w:vAlign w:val="center"/>
          </w:tcPr>
          <w:p w:rsidR="0026420A" w:rsidRPr="00581C43" w:rsidRDefault="0026420A" w:rsidP="00C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43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567" w:type="dxa"/>
            <w:vAlign w:val="center"/>
          </w:tcPr>
          <w:p w:rsidR="0026420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26420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</w:tcPr>
          <w:p w:rsidR="0026420A" w:rsidRPr="00581C43" w:rsidRDefault="0026420A" w:rsidP="0048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2EA2" w:rsidRDefault="009A2EA2" w:rsidP="001C1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3A" w:rsidRPr="0026420A" w:rsidRDefault="008E6BE5" w:rsidP="00BA5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20A">
        <w:rPr>
          <w:rFonts w:ascii="Times New Roman" w:hAnsi="Times New Roman" w:cs="Times New Roman"/>
          <w:sz w:val="28"/>
          <w:szCs w:val="28"/>
        </w:rPr>
        <w:t>Объем и источники финансирования программы за 2025 год и за весь период реализации 2020-2025 годы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1275"/>
        <w:gridCol w:w="1276"/>
        <w:gridCol w:w="1276"/>
        <w:gridCol w:w="1276"/>
      </w:tblGrid>
      <w:tr w:rsidR="00BA5E3A" w:rsidRPr="00BA5E3A" w:rsidTr="004869DD">
        <w:trPr>
          <w:trHeight w:val="304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3A" w:rsidRPr="00BA5E3A" w:rsidRDefault="00BA5E3A" w:rsidP="00BA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  <w:p w:rsidR="00BA5E3A" w:rsidRPr="00BA5E3A" w:rsidRDefault="00BA5E3A" w:rsidP="00BA5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за 2025 год: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За 2020-2025 годы</w:t>
            </w:r>
          </w:p>
        </w:tc>
      </w:tr>
      <w:tr w:rsidR="00BA5E3A" w:rsidRPr="00BA5E3A" w:rsidTr="004869DD">
        <w:trPr>
          <w:trHeight w:val="315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3A" w:rsidRPr="00BA5E3A" w:rsidRDefault="00BA5E3A" w:rsidP="00BA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План,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Факт,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План,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E3A" w:rsidRPr="00BA5E3A" w:rsidRDefault="00BA5E3A" w:rsidP="00BA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Факт, тыс. руб.</w:t>
            </w:r>
          </w:p>
        </w:tc>
      </w:tr>
      <w:tr w:rsidR="00BA5E3A" w:rsidRPr="00BA5E3A" w:rsidTr="008E6BE5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C019FE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8 295</w:t>
            </w:r>
          </w:p>
        </w:tc>
      </w:tr>
      <w:tr w:rsidR="00BA5E3A" w:rsidRPr="00BA5E3A" w:rsidTr="008E6BE5">
        <w:trPr>
          <w:trHeight w:val="2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Default="00BA5E3A" w:rsidP="008E6BE5">
            <w:pPr>
              <w:spacing w:after="0"/>
              <w:jc w:val="center"/>
            </w:pPr>
            <w:r w:rsidRPr="002851E7">
              <w:rPr>
                <w:rFonts w:ascii="Times New Roman" w:hAnsi="Times New Roman" w:cs="Times New Roman"/>
                <w:bCs/>
                <w:sz w:val="24"/>
                <w:szCs w:val="24"/>
              </w:rPr>
              <w:t>8 358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Default="00C019FE" w:rsidP="008E6BE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8 295</w:t>
            </w:r>
          </w:p>
        </w:tc>
      </w:tr>
      <w:tr w:rsidR="00BA5E3A" w:rsidRPr="00BA5E3A" w:rsidTr="008E6BE5">
        <w:trPr>
          <w:trHeight w:val="2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E3A" w:rsidRPr="00BA5E3A" w:rsidTr="008E6BE5">
        <w:trPr>
          <w:trHeight w:val="6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городского округа муниципального образования «город Саянск»</w:t>
            </w:r>
          </w:p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1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E3A" w:rsidRPr="00BA5E3A" w:rsidTr="008E6BE5">
        <w:trPr>
          <w:trHeight w:val="2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1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E3A" w:rsidRPr="00BA5E3A" w:rsidTr="008E6BE5">
        <w:trPr>
          <w:trHeight w:val="273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E3A" w:rsidRPr="00BA5E3A" w:rsidTr="008E6BE5">
        <w:trPr>
          <w:trHeight w:val="29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E5" w:rsidRDefault="008E6BE5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E3A" w:rsidRPr="00BA5E3A" w:rsidRDefault="00BA5E3A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0C8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</w:tr>
      <w:tr w:rsidR="00710C82" w:rsidRPr="00BA5E3A" w:rsidTr="008E6BE5">
        <w:trPr>
          <w:trHeight w:val="24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82" w:rsidRPr="00BA5E3A" w:rsidRDefault="00710C82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Pr="00BA5E3A" w:rsidRDefault="00710C82" w:rsidP="008E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Default="00710C82" w:rsidP="008E6BE5">
            <w:pPr>
              <w:spacing w:after="0"/>
              <w:jc w:val="center"/>
            </w:pPr>
            <w:r w:rsidRPr="00524EC1"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82" w:rsidRDefault="00710C82" w:rsidP="008E6BE5">
            <w:pPr>
              <w:spacing w:after="0"/>
              <w:jc w:val="center"/>
            </w:pPr>
            <w:r w:rsidRPr="00524EC1"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</w:tr>
      <w:tr w:rsidR="00BA5E3A" w:rsidRPr="00BA5E3A" w:rsidTr="008E6BE5">
        <w:trPr>
          <w:trHeight w:val="29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3A" w:rsidRPr="00BA5E3A" w:rsidRDefault="00BA5E3A" w:rsidP="008E6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BA5E3A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3A" w:rsidRPr="00BA5E3A" w:rsidRDefault="00710C82" w:rsidP="008E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F1597" w:rsidRDefault="00CF1597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EC9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2020 по 2025 годы администрация города Саянска, Управление образования г. Саянска и областное государственное бюджетное учреждение здравоохранения «Саянская городская больница» активно взаимодействовали в рамках реализации муниципальной программы.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F2EC9" w:rsidRPr="008F2EC9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была направлена на достижение ряда ключевых целей и выполнение конкретных мероприятий, среди которых можно выделить:</w:t>
      </w:r>
    </w:p>
    <w:p w:rsidR="008F2EC9" w:rsidRPr="008F2EC9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ежегодных профилактических медицинских осмотров учащихся и сотрудников учебных заведений;</w:t>
      </w:r>
    </w:p>
    <w:p w:rsidR="008F2EC9" w:rsidRPr="008F2EC9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семинаров и тренингов для педагогов и родителей по вопросам здоровья детей и подростков;</w:t>
      </w:r>
    </w:p>
    <w:p w:rsidR="008F2EC9" w:rsidRPr="008F2EC9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мониторинга состояния здоровья населения</w:t>
      </w:r>
      <w:r w:rsidR="005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proofErr w:type="gramEnd"/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1597" w:rsidRDefault="008F2EC9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просветительских кампаний по профилактике заболеваний и пропаганде здорового питания</w:t>
      </w:r>
      <w:r w:rsidR="005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города</w:t>
      </w:r>
      <w:r w:rsidRPr="008F2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7AD" w:rsidRDefault="003E17AD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реализации Программы с 2020 по 2025 годы </w:t>
      </w:r>
      <w:proofErr w:type="spellStart"/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наркоситуация</w:t>
      </w:r>
      <w:proofErr w:type="spellEnd"/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Саянске сохраняется как "нейтральная", </w:t>
      </w:r>
      <w:proofErr w:type="spellStart"/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трудоустроенность</w:t>
      </w:r>
      <w:proofErr w:type="spellEnd"/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в летний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 возросла с начала реализации Программы до завершения на 100 % с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до 120 человек.</w:t>
      </w:r>
    </w:p>
    <w:p w:rsidR="003E17AD" w:rsidRDefault="003E17AD" w:rsidP="003E1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Развитая система дополнительного образования, высокий уровень мотивации детей и родителей позволил на протяжении всего срока реализации Программы сохранять высокий уровень количества детей,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во внеурочное время (97%)</w:t>
      </w: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мотивирования </w:t>
      </w:r>
      <w:r w:rsidRPr="003E1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и обучающихся позволяет сохранять стабильно высокий процент охвата школьников и студентов,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от общего числа целевой аудитории (99,65%)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32D" w:rsidRPr="002A332D" w:rsidRDefault="002A332D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2A332D" w:rsidRPr="002A332D" w:rsidRDefault="002A332D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Мероприятия муниципальной программы «Профилактика социально-негативных явлений в муниципальном образовании «город Саянск» на 2020-2027 годы» в 2025 году и за весь период реализации 2020-2025 годы исполнены в полном объеме.</w:t>
      </w:r>
    </w:p>
    <w:p w:rsidR="002A332D" w:rsidRPr="002A332D" w:rsidRDefault="002A332D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Исполнение плана финансирования мероприятий муниципальной программы «Профилактика социально-негативных явлений в муниципальном образовании «город Саянск» на 2020-2027 годы» в 2025 году составило 100%. За весь период реализации – </w:t>
      </w:r>
      <w:r w:rsidR="00C019FE">
        <w:rPr>
          <w:rFonts w:ascii="Times New Roman" w:eastAsia="Times New Roman" w:hAnsi="Times New Roman" w:cs="Times New Roman"/>
          <w:sz w:val="28"/>
          <w:szCs w:val="28"/>
          <w:lang w:eastAsia="ru-RU"/>
        </w:rPr>
        <w:t>99,2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A332D" w:rsidRPr="002A332D" w:rsidRDefault="002A332D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Реализация муниципальной программы «Профилактика социально-негативных явлений в муниципальном образовании «город Саянск» на 2020-2027 годы», утвержденной постановлением администрации городского округа муниципального образования «город Саянск»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74B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-19 прекращается. С 1 января 2026 года начинает своё действие муниципальная программа «Профилактика социально-негативных 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«город Саянск», утвержденная постановлением администрации  городского округа муниципального образования</w:t>
      </w:r>
      <w:r w:rsidR="00AD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30.07.2025 №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>-25.</w:t>
      </w:r>
    </w:p>
    <w:p w:rsidR="002A332D" w:rsidRPr="002A332D" w:rsidRDefault="002A332D" w:rsidP="002A3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32D" w:rsidRPr="002A332D" w:rsidRDefault="002A332D" w:rsidP="00E0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2A332D" w:rsidRPr="002A332D" w:rsidRDefault="00E04C4E" w:rsidP="00E0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332D"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«город Саянск»    </w:t>
      </w:r>
      <w:r w:rsidR="00B7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332D"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A332D" w:rsidRPr="002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B75A13" w:rsidRDefault="00B75A13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73"/>
      <w:bookmarkEnd w:id="1"/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4BD" w:rsidRDefault="00AD74BD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04C4E" w:rsidRPr="00E04C4E" w:rsidRDefault="00AE260A" w:rsidP="000524F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4C4E">
        <w:rPr>
          <w:rFonts w:ascii="Times New Roman" w:hAnsi="Times New Roman" w:cs="Times New Roman"/>
          <w:color w:val="000000"/>
          <w:sz w:val="24"/>
          <w:szCs w:val="24"/>
        </w:rPr>
        <w:t>Исп. А.В. Смородина</w:t>
      </w:r>
      <w:r w:rsidR="00E04C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4C4E" w:rsidRPr="00E04C4E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  <w:r w:rsidRPr="00E04C4E">
        <w:rPr>
          <w:rFonts w:ascii="Times New Roman" w:hAnsi="Times New Roman" w:cs="Times New Roman"/>
          <w:color w:val="000000"/>
          <w:sz w:val="24"/>
          <w:szCs w:val="24"/>
        </w:rPr>
        <w:t>58155</w:t>
      </w:r>
      <w:r w:rsidR="00E04C4E" w:rsidRPr="00E04C4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E260A" w:rsidRPr="00E04C4E" w:rsidRDefault="00E04C4E" w:rsidP="00E04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C4E">
        <w:rPr>
          <w:rFonts w:ascii="Times New Roman" w:hAnsi="Times New Roman" w:cs="Times New Roman"/>
          <w:color w:val="000000"/>
          <w:sz w:val="24"/>
          <w:szCs w:val="24"/>
        </w:rPr>
        <w:t>Е.П. Долинина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04C4E">
        <w:rPr>
          <w:rFonts w:ascii="Times New Roman" w:hAnsi="Times New Roman" w:cs="Times New Roman"/>
          <w:color w:val="000000"/>
          <w:sz w:val="24"/>
          <w:szCs w:val="24"/>
        </w:rPr>
        <w:t xml:space="preserve"> т.56317</w:t>
      </w:r>
    </w:p>
    <w:sectPr w:rsidR="00AE260A" w:rsidRPr="00E04C4E" w:rsidSect="000630FD">
      <w:footerReference w:type="defaul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7A" w:rsidRDefault="00D9747A" w:rsidP="0044584A">
      <w:pPr>
        <w:spacing w:after="0" w:line="240" w:lineRule="auto"/>
      </w:pPr>
      <w:r>
        <w:separator/>
      </w:r>
    </w:p>
  </w:endnote>
  <w:endnote w:type="continuationSeparator" w:id="0">
    <w:p w:rsidR="00D9747A" w:rsidRDefault="00D9747A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70" w:rsidRDefault="00DB2270">
    <w:pPr>
      <w:pStyle w:val="a8"/>
      <w:jc w:val="center"/>
    </w:pPr>
  </w:p>
  <w:p w:rsidR="00DB2270" w:rsidRDefault="00DB22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7A" w:rsidRDefault="00D9747A" w:rsidP="0044584A">
      <w:pPr>
        <w:spacing w:after="0" w:line="240" w:lineRule="auto"/>
      </w:pPr>
      <w:r>
        <w:separator/>
      </w:r>
    </w:p>
  </w:footnote>
  <w:footnote w:type="continuationSeparator" w:id="0">
    <w:p w:rsidR="00D9747A" w:rsidRDefault="00D9747A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7E2513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1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431B3E"/>
    <w:multiLevelType w:val="hybridMultilevel"/>
    <w:tmpl w:val="02E0C358"/>
    <w:lvl w:ilvl="0" w:tplc="FE524A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E2DF3"/>
    <w:multiLevelType w:val="hybridMultilevel"/>
    <w:tmpl w:val="45AC5D8C"/>
    <w:lvl w:ilvl="0" w:tplc="5664A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7F61C8"/>
    <w:multiLevelType w:val="hybridMultilevel"/>
    <w:tmpl w:val="9A7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40D8F"/>
    <w:rsid w:val="000524F6"/>
    <w:rsid w:val="000630FD"/>
    <w:rsid w:val="00076BE8"/>
    <w:rsid w:val="00086917"/>
    <w:rsid w:val="00090DBB"/>
    <w:rsid w:val="000B1D9C"/>
    <w:rsid w:val="000B6432"/>
    <w:rsid w:val="000B6D41"/>
    <w:rsid w:val="000D4791"/>
    <w:rsid w:val="000E1E44"/>
    <w:rsid w:val="000E5C88"/>
    <w:rsid w:val="00101745"/>
    <w:rsid w:val="00123D48"/>
    <w:rsid w:val="00147046"/>
    <w:rsid w:val="00153418"/>
    <w:rsid w:val="00155288"/>
    <w:rsid w:val="001971BA"/>
    <w:rsid w:val="001A46EA"/>
    <w:rsid w:val="001C169E"/>
    <w:rsid w:val="001D3ED9"/>
    <w:rsid w:val="001D7405"/>
    <w:rsid w:val="001E6D7B"/>
    <w:rsid w:val="001F056D"/>
    <w:rsid w:val="00213A25"/>
    <w:rsid w:val="0021519E"/>
    <w:rsid w:val="00236A4E"/>
    <w:rsid w:val="002563AF"/>
    <w:rsid w:val="002630F3"/>
    <w:rsid w:val="0026420A"/>
    <w:rsid w:val="002A332D"/>
    <w:rsid w:val="002D5DE3"/>
    <w:rsid w:val="002D7694"/>
    <w:rsid w:val="0032056C"/>
    <w:rsid w:val="00327E38"/>
    <w:rsid w:val="003422D6"/>
    <w:rsid w:val="00352F9E"/>
    <w:rsid w:val="00356B10"/>
    <w:rsid w:val="00360CEC"/>
    <w:rsid w:val="00393955"/>
    <w:rsid w:val="003A06F8"/>
    <w:rsid w:val="003A3DD0"/>
    <w:rsid w:val="003E17AD"/>
    <w:rsid w:val="003F4093"/>
    <w:rsid w:val="003F7E97"/>
    <w:rsid w:val="0040522A"/>
    <w:rsid w:val="00426F21"/>
    <w:rsid w:val="00430F99"/>
    <w:rsid w:val="0044584A"/>
    <w:rsid w:val="0045184F"/>
    <w:rsid w:val="004869DD"/>
    <w:rsid w:val="004B25D0"/>
    <w:rsid w:val="004B6286"/>
    <w:rsid w:val="004C030D"/>
    <w:rsid w:val="004C441F"/>
    <w:rsid w:val="004C4F60"/>
    <w:rsid w:val="004C7EC7"/>
    <w:rsid w:val="004D1D29"/>
    <w:rsid w:val="004E36F7"/>
    <w:rsid w:val="004E7BA6"/>
    <w:rsid w:val="005247AC"/>
    <w:rsid w:val="00547E86"/>
    <w:rsid w:val="005669EF"/>
    <w:rsid w:val="0056797A"/>
    <w:rsid w:val="00581C43"/>
    <w:rsid w:val="005A1C77"/>
    <w:rsid w:val="005A343C"/>
    <w:rsid w:val="005A57D3"/>
    <w:rsid w:val="005C7238"/>
    <w:rsid w:val="005D51FD"/>
    <w:rsid w:val="005F73BF"/>
    <w:rsid w:val="0060475E"/>
    <w:rsid w:val="00611E86"/>
    <w:rsid w:val="006553A1"/>
    <w:rsid w:val="006637F5"/>
    <w:rsid w:val="006713E9"/>
    <w:rsid w:val="00671E10"/>
    <w:rsid w:val="0068088C"/>
    <w:rsid w:val="0069218E"/>
    <w:rsid w:val="006A60C9"/>
    <w:rsid w:val="006D483C"/>
    <w:rsid w:val="00706539"/>
    <w:rsid w:val="00710C82"/>
    <w:rsid w:val="00716C6F"/>
    <w:rsid w:val="00736BE4"/>
    <w:rsid w:val="00744F91"/>
    <w:rsid w:val="00781046"/>
    <w:rsid w:val="00793D24"/>
    <w:rsid w:val="00795E54"/>
    <w:rsid w:val="007A27C4"/>
    <w:rsid w:val="007B72D9"/>
    <w:rsid w:val="007C0437"/>
    <w:rsid w:val="007C368A"/>
    <w:rsid w:val="007C3A91"/>
    <w:rsid w:val="007D13C5"/>
    <w:rsid w:val="007D1F6B"/>
    <w:rsid w:val="007E4707"/>
    <w:rsid w:val="007E7749"/>
    <w:rsid w:val="007F4FCB"/>
    <w:rsid w:val="007F592E"/>
    <w:rsid w:val="00817E8A"/>
    <w:rsid w:val="008208C4"/>
    <w:rsid w:val="00837FB4"/>
    <w:rsid w:val="008425D3"/>
    <w:rsid w:val="008460BA"/>
    <w:rsid w:val="00853085"/>
    <w:rsid w:val="00853C5C"/>
    <w:rsid w:val="00864175"/>
    <w:rsid w:val="00892067"/>
    <w:rsid w:val="008A0C0A"/>
    <w:rsid w:val="008A5474"/>
    <w:rsid w:val="008B2778"/>
    <w:rsid w:val="008B3356"/>
    <w:rsid w:val="008B4F4D"/>
    <w:rsid w:val="008D6B28"/>
    <w:rsid w:val="008E6BE5"/>
    <w:rsid w:val="008F2434"/>
    <w:rsid w:val="008F2EC9"/>
    <w:rsid w:val="008F60E9"/>
    <w:rsid w:val="0090154A"/>
    <w:rsid w:val="00901A52"/>
    <w:rsid w:val="00904812"/>
    <w:rsid w:val="0093389A"/>
    <w:rsid w:val="00947867"/>
    <w:rsid w:val="0095268B"/>
    <w:rsid w:val="009551CA"/>
    <w:rsid w:val="009577A1"/>
    <w:rsid w:val="00982401"/>
    <w:rsid w:val="009A2EA2"/>
    <w:rsid w:val="009D43C6"/>
    <w:rsid w:val="009E1430"/>
    <w:rsid w:val="009E5864"/>
    <w:rsid w:val="009F6926"/>
    <w:rsid w:val="00A06188"/>
    <w:rsid w:val="00A607F7"/>
    <w:rsid w:val="00A60A47"/>
    <w:rsid w:val="00A6473A"/>
    <w:rsid w:val="00A82211"/>
    <w:rsid w:val="00AA39EF"/>
    <w:rsid w:val="00AB00CA"/>
    <w:rsid w:val="00AB0819"/>
    <w:rsid w:val="00AD526E"/>
    <w:rsid w:val="00AD74BD"/>
    <w:rsid w:val="00AE260A"/>
    <w:rsid w:val="00AE79BC"/>
    <w:rsid w:val="00AF6DAB"/>
    <w:rsid w:val="00B12E09"/>
    <w:rsid w:val="00B53777"/>
    <w:rsid w:val="00B60FF5"/>
    <w:rsid w:val="00B75A13"/>
    <w:rsid w:val="00B9603C"/>
    <w:rsid w:val="00BA3F80"/>
    <w:rsid w:val="00BA5E3A"/>
    <w:rsid w:val="00BB1776"/>
    <w:rsid w:val="00BE3A5E"/>
    <w:rsid w:val="00C019FE"/>
    <w:rsid w:val="00C01D0A"/>
    <w:rsid w:val="00C14F63"/>
    <w:rsid w:val="00C31322"/>
    <w:rsid w:val="00C41CD3"/>
    <w:rsid w:val="00C63421"/>
    <w:rsid w:val="00C84A89"/>
    <w:rsid w:val="00C911A0"/>
    <w:rsid w:val="00C921FD"/>
    <w:rsid w:val="00C979A0"/>
    <w:rsid w:val="00CA15C1"/>
    <w:rsid w:val="00CB05EB"/>
    <w:rsid w:val="00CC3E8E"/>
    <w:rsid w:val="00CD3D23"/>
    <w:rsid w:val="00CD78DF"/>
    <w:rsid w:val="00CF1597"/>
    <w:rsid w:val="00CF37D0"/>
    <w:rsid w:val="00D21421"/>
    <w:rsid w:val="00D26032"/>
    <w:rsid w:val="00D37B79"/>
    <w:rsid w:val="00D741A0"/>
    <w:rsid w:val="00D92EE2"/>
    <w:rsid w:val="00D9747A"/>
    <w:rsid w:val="00DB2270"/>
    <w:rsid w:val="00DB7F73"/>
    <w:rsid w:val="00DE0382"/>
    <w:rsid w:val="00DF0BCC"/>
    <w:rsid w:val="00E00C9E"/>
    <w:rsid w:val="00E04C4E"/>
    <w:rsid w:val="00E075EA"/>
    <w:rsid w:val="00E13219"/>
    <w:rsid w:val="00E24B7E"/>
    <w:rsid w:val="00E85B3A"/>
    <w:rsid w:val="00EA228C"/>
    <w:rsid w:val="00EE1577"/>
    <w:rsid w:val="00EE4EB0"/>
    <w:rsid w:val="00F25D94"/>
    <w:rsid w:val="00F41977"/>
    <w:rsid w:val="00F42408"/>
    <w:rsid w:val="00F556AE"/>
    <w:rsid w:val="00F5797F"/>
    <w:rsid w:val="00F64493"/>
    <w:rsid w:val="00F857F7"/>
    <w:rsid w:val="00F85CB5"/>
    <w:rsid w:val="00F9496A"/>
    <w:rsid w:val="00F953D3"/>
    <w:rsid w:val="00FC4D22"/>
    <w:rsid w:val="00FD1CF0"/>
    <w:rsid w:val="00FD54A5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uiPriority w:val="99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710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260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84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Normal (Web)"/>
    <w:basedOn w:val="a"/>
    <w:unhideWhenUsed/>
    <w:rsid w:val="0081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22"/>
    <w:rsid w:val="00817E8A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2">
    <w:name w:val="Основной текст2"/>
    <w:basedOn w:val="a"/>
    <w:link w:val="af4"/>
    <w:rsid w:val="00817E8A"/>
    <w:pPr>
      <w:widowControl w:val="0"/>
      <w:shd w:val="clear" w:color="auto" w:fill="FFFFFF"/>
      <w:spacing w:before="480" w:after="0" w:line="365" w:lineRule="exact"/>
      <w:jc w:val="both"/>
    </w:pPr>
    <w:rPr>
      <w:rFonts w:ascii="Times New Roman" w:eastAsia="Times New Roman" w:hAnsi="Times New Roman" w:cs="Times New Roman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uiPriority w:val="99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710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260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84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Normal (Web)"/>
    <w:basedOn w:val="a"/>
    <w:unhideWhenUsed/>
    <w:rsid w:val="0081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22"/>
    <w:rsid w:val="00817E8A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2">
    <w:name w:val="Основной текст2"/>
    <w:basedOn w:val="a"/>
    <w:link w:val="af4"/>
    <w:rsid w:val="00817E8A"/>
    <w:pPr>
      <w:widowControl w:val="0"/>
      <w:shd w:val="clear" w:color="auto" w:fill="FFFFFF"/>
      <w:spacing w:before="480" w:after="0" w:line="365" w:lineRule="exact"/>
      <w:jc w:val="both"/>
    </w:pPr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2EB8B496AB46697584BA20BA9B3C3C7E084333A7F9E60F9FFA896C09399F0C9E3FF5A40E10CF1F893E2ED733D4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2EB8B496AB46697584BA20BA9B3C3C7E084333A7F9E60F9FFA896C09399F0C9E3FF5A40E10CF1F893E2ED733D4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02EB8B496AB46697584BA20BA9B3C3C7E084333A7F9E60F9FFA896C09399F0C9E3FF5A40E10CF1F893F29D033D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2EB8B496AB46697584BA20BA9B3C3C7E084333A7F9E60F9FFA896C09399F0C9E3FF5A40E10CF1F893F2CDA33D1E" TargetMode="External"/><Relationship Id="rId14" Type="http://schemas.openxmlformats.org/officeDocument/2006/relationships/hyperlink" Target="consultantplus://offline/ref=202EB8B496AB46697584BA20BA9B3C3C7E084333A7F9E60F9FFA896C09399F0C9E3FF5A40E10CF1F893E2ED733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5D4A-416B-4712-B0C4-6EDDFF23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Федурина</cp:lastModifiedBy>
  <cp:revision>2</cp:revision>
  <cp:lastPrinted>2026-01-27T03:04:00Z</cp:lastPrinted>
  <dcterms:created xsi:type="dcterms:W3CDTF">2026-02-04T03:14:00Z</dcterms:created>
  <dcterms:modified xsi:type="dcterms:W3CDTF">2026-02-04T03:14:00Z</dcterms:modified>
</cp:coreProperties>
</file>