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0956E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проект Решения Думы городского округа муниципального образования «город Саянск» «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городского округа муниципального образования «город Саянск» на 2017-203</w:t>
      </w:r>
      <w:r w:rsidR="005954D2">
        <w:rPr>
          <w:rFonts w:ascii="Times New Roman" w:hAnsi="Times New Roman" w:cs="Times New Roman"/>
          <w:bCs/>
          <w:sz w:val="24"/>
          <w:szCs w:val="24"/>
        </w:rPr>
        <w:t>6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</w:t>
      </w:r>
      <w:r w:rsidR="005954D2">
        <w:rPr>
          <w:rFonts w:ascii="Times New Roman" w:hAnsi="Times New Roman" w:cs="Times New Roman"/>
          <w:bCs/>
          <w:sz w:val="24"/>
          <w:szCs w:val="24"/>
        </w:rPr>
        <w:t>6</w:t>
      </w:r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годы, утвержденных  решением Думы городского округа муниципального образования «город Саянск»  от</w:t>
      </w:r>
      <w:proofErr w:type="gramEnd"/>
      <w:r w:rsidR="00F57571" w:rsidRPr="00F57571">
        <w:rPr>
          <w:rFonts w:ascii="Times New Roman" w:hAnsi="Times New Roman" w:cs="Times New Roman"/>
          <w:bCs/>
          <w:sz w:val="24"/>
          <w:szCs w:val="24"/>
        </w:rPr>
        <w:t xml:space="preserve"> 29.12.2017 №71-67-17-32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0956E0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отдела экономического развития и потребительского рынка Управления по экономике </w:t>
      </w:r>
      <w:r w:rsidR="005954D2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="00C75117">
        <w:rPr>
          <w:rFonts w:ascii="Times New Roman" w:hAnsi="Times New Roman" w:cs="Times New Roman"/>
          <w:bCs/>
          <w:sz w:val="24"/>
          <w:szCs w:val="24"/>
        </w:rPr>
        <w:t>,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1A7335">
        <w:rPr>
          <w:rFonts w:ascii="Times New Roman" w:hAnsi="Times New Roman" w:cs="Times New Roman"/>
          <w:b/>
          <w:sz w:val="24"/>
          <w:szCs w:val="24"/>
        </w:rPr>
        <w:t>Срок проведения общественного обсуждения</w:t>
      </w:r>
      <w:r w:rsidRPr="00915A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15ABF">
        <w:rPr>
          <w:rFonts w:ascii="Times New Roman" w:hAnsi="Times New Roman" w:cs="Times New Roman"/>
          <w:sz w:val="24"/>
          <w:szCs w:val="24"/>
        </w:rPr>
        <w:t xml:space="preserve">с </w:t>
      </w:r>
      <w:r w:rsidR="001001D6">
        <w:rPr>
          <w:rFonts w:ascii="Times New Roman" w:hAnsi="Times New Roman" w:cs="Times New Roman"/>
          <w:sz w:val="24"/>
          <w:szCs w:val="24"/>
        </w:rPr>
        <w:t>25</w:t>
      </w:r>
      <w:r w:rsidRPr="00915ABF">
        <w:rPr>
          <w:rFonts w:ascii="Times New Roman" w:hAnsi="Times New Roman" w:cs="Times New Roman"/>
          <w:sz w:val="24"/>
          <w:szCs w:val="24"/>
        </w:rPr>
        <w:t>.</w:t>
      </w:r>
      <w:r w:rsidR="00915ABF" w:rsidRPr="00915ABF">
        <w:rPr>
          <w:rFonts w:ascii="Times New Roman" w:hAnsi="Times New Roman" w:cs="Times New Roman"/>
          <w:sz w:val="24"/>
          <w:szCs w:val="24"/>
        </w:rPr>
        <w:t>1</w:t>
      </w:r>
      <w:r w:rsidR="001001D6">
        <w:rPr>
          <w:rFonts w:ascii="Times New Roman" w:hAnsi="Times New Roman" w:cs="Times New Roman"/>
          <w:sz w:val="24"/>
          <w:szCs w:val="24"/>
        </w:rPr>
        <w:t>1</w:t>
      </w:r>
      <w:r w:rsidRPr="00915ABF">
        <w:rPr>
          <w:rFonts w:ascii="Times New Roman" w:hAnsi="Times New Roman" w:cs="Times New Roman"/>
          <w:sz w:val="24"/>
          <w:szCs w:val="24"/>
        </w:rPr>
        <w:t>.20</w:t>
      </w:r>
      <w:r w:rsidR="00B113E8" w:rsidRPr="00915ABF">
        <w:rPr>
          <w:rFonts w:ascii="Times New Roman" w:hAnsi="Times New Roman" w:cs="Times New Roman"/>
          <w:sz w:val="24"/>
          <w:szCs w:val="24"/>
        </w:rPr>
        <w:t>2</w:t>
      </w:r>
      <w:r w:rsidR="004F169A">
        <w:rPr>
          <w:rFonts w:ascii="Times New Roman" w:hAnsi="Times New Roman" w:cs="Times New Roman"/>
          <w:sz w:val="24"/>
          <w:szCs w:val="24"/>
        </w:rPr>
        <w:t>4</w:t>
      </w:r>
      <w:r w:rsidRPr="00915ABF">
        <w:rPr>
          <w:rFonts w:ascii="Times New Roman" w:hAnsi="Times New Roman" w:cs="Times New Roman"/>
          <w:sz w:val="24"/>
          <w:szCs w:val="24"/>
        </w:rPr>
        <w:t xml:space="preserve"> по </w:t>
      </w:r>
      <w:r w:rsidR="001001D6">
        <w:rPr>
          <w:rFonts w:ascii="Times New Roman" w:hAnsi="Times New Roman" w:cs="Times New Roman"/>
          <w:sz w:val="24"/>
          <w:szCs w:val="24"/>
        </w:rPr>
        <w:t>02</w:t>
      </w:r>
      <w:r w:rsidR="000956E0" w:rsidRPr="00915ABF">
        <w:rPr>
          <w:rFonts w:ascii="Times New Roman" w:hAnsi="Times New Roman" w:cs="Times New Roman"/>
          <w:sz w:val="24"/>
          <w:szCs w:val="24"/>
        </w:rPr>
        <w:t>.</w:t>
      </w:r>
      <w:r w:rsidR="00915ABF" w:rsidRPr="00915ABF">
        <w:rPr>
          <w:rFonts w:ascii="Times New Roman" w:hAnsi="Times New Roman" w:cs="Times New Roman"/>
          <w:sz w:val="24"/>
          <w:szCs w:val="24"/>
        </w:rPr>
        <w:t>12</w:t>
      </w:r>
      <w:r w:rsidRPr="00915ABF">
        <w:rPr>
          <w:rFonts w:ascii="Times New Roman" w:hAnsi="Times New Roman" w:cs="Times New Roman"/>
          <w:sz w:val="24"/>
          <w:szCs w:val="24"/>
        </w:rPr>
        <w:t>.20</w:t>
      </w:r>
      <w:r w:rsidR="00B113E8" w:rsidRPr="00915ABF">
        <w:rPr>
          <w:rFonts w:ascii="Times New Roman" w:hAnsi="Times New Roman" w:cs="Times New Roman"/>
          <w:sz w:val="24"/>
          <w:szCs w:val="24"/>
        </w:rPr>
        <w:t>2</w:t>
      </w:r>
      <w:r w:rsidR="004F169A">
        <w:rPr>
          <w:rFonts w:ascii="Times New Roman" w:hAnsi="Times New Roman" w:cs="Times New Roman"/>
          <w:sz w:val="24"/>
          <w:szCs w:val="24"/>
        </w:rPr>
        <w:t>4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</w:t>
      </w:r>
      <w:bookmarkStart w:id="0" w:name="_GoBack"/>
      <w:bookmarkEnd w:id="0"/>
      <w:r w:rsidR="00A15CB3">
        <w:rPr>
          <w:rFonts w:ascii="Times New Roman" w:hAnsi="Times New Roman" w:cs="Times New Roman"/>
          <w:sz w:val="24"/>
          <w:szCs w:val="24"/>
        </w:rPr>
        <w:t xml:space="preserve">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10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 w:rsidR="007B0E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1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541E5D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C1E06" w:rsidRDefault="002C1E06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CB3" w:rsidRDefault="00D0003E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Текст проекта документа стратегического планирования</w:t>
      </w:r>
      <w:r w:rsidRPr="00541E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001D6" w:rsidRPr="001001D6" w:rsidRDefault="001001D6" w:rsidP="00100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1001D6" w:rsidRPr="001001D6" w:rsidRDefault="001001D6" w:rsidP="00100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1001D6" w:rsidRPr="001001D6" w:rsidRDefault="001001D6" w:rsidP="00100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«город Саянск»</w:t>
      </w:r>
    </w:p>
    <w:p w:rsidR="001001D6" w:rsidRPr="001001D6" w:rsidRDefault="001001D6" w:rsidP="001001D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1001D6" w:rsidRPr="001001D6" w:rsidRDefault="001001D6" w:rsidP="001001D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VIII</w:t>
      </w:r>
      <w:r w:rsidRPr="001001D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1001D6" w:rsidRPr="001001D6" w:rsidRDefault="001001D6" w:rsidP="001001D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001D6" w:rsidRPr="001001D6" w:rsidRDefault="001001D6" w:rsidP="001001D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p w:rsidR="001001D6" w:rsidRPr="001001D6" w:rsidRDefault="001001D6" w:rsidP="001001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01D6" w:rsidRPr="001001D6" w:rsidRDefault="001001D6" w:rsidP="001001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905"/>
        <w:gridCol w:w="794"/>
      </w:tblGrid>
      <w:tr w:rsidR="001001D6" w:rsidRPr="001001D6" w:rsidTr="000C037F">
        <w:trPr>
          <w:cantSplit/>
          <w:trHeight w:val="220"/>
        </w:trPr>
        <w:tc>
          <w:tcPr>
            <w:tcW w:w="534" w:type="dxa"/>
          </w:tcPr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1D6" w:rsidRPr="001001D6" w:rsidTr="000C037F">
        <w:trPr>
          <w:cantSplit/>
          <w:trHeight w:val="220"/>
        </w:trPr>
        <w:tc>
          <w:tcPr>
            <w:tcW w:w="4423" w:type="dxa"/>
            <w:gridSpan w:val="4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01D6" w:rsidRPr="001001D6" w:rsidRDefault="001001D6" w:rsidP="001001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416"/>
        <w:gridCol w:w="142"/>
      </w:tblGrid>
      <w:tr w:rsidR="001001D6" w:rsidRPr="001001D6" w:rsidTr="000C037F">
        <w:trPr>
          <w:cantSplit/>
        </w:trPr>
        <w:tc>
          <w:tcPr>
            <w:tcW w:w="142" w:type="dxa"/>
          </w:tcPr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Стратегию социально-экономического развития городского округа муниципального образования «город Саянск» на 2017-2036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2017-2036 годы, утвержденных  решением Думы городского округа муниципального образования «город Саянск»  от 29.12.2017 №71-67-17-32</w:t>
            </w:r>
          </w:p>
        </w:tc>
        <w:tc>
          <w:tcPr>
            <w:tcW w:w="142" w:type="dxa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001D6" w:rsidRPr="001001D6" w:rsidRDefault="001001D6" w:rsidP="001001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01D6" w:rsidRPr="001001D6" w:rsidRDefault="001001D6" w:rsidP="001001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корректировкой муниципальных программ администрации городского округа муниципального образования «город Саянск» на 2020-2025 годы и сроков реализации инвестиционных проектов, в соответствии с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</w:t>
      </w:r>
      <w:r w:rsidRPr="001001D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самоуправления в Российской Федерации», постановлением администрации городского округа муниципального образования «город Саянск» от  31.12.2015 № 110-37-1304-15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Порядка разработки и корректировки стратегии социально-экономического развития городского округа муниципального образования «город Саянск» и плана мероприятий по реализации стратегии социально-экономического развития городского округа муниципального образования «город Саянск», статьей 21 Устава муниципального образования «город Саянск»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 городского округа муниципального образования «город Саянск» VIII созыва</w:t>
      </w:r>
    </w:p>
    <w:p w:rsidR="001001D6" w:rsidRPr="001001D6" w:rsidRDefault="001001D6" w:rsidP="001001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1001D6" w:rsidRPr="001001D6" w:rsidRDefault="001001D6" w:rsidP="001001D6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Стратегию социально-экономического развития городского округа муниципального образования «город Саянск» на 2017 – 2036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2017-2036 годы», утвержденных  решением Думы городского округа муниципального образования «город Саянск»  от 29.12.2017 №71-67-17-32 (в редакции от 26.12.2019 №71-67-19-68, от 23.12.2021 №71-67-21-73, от 25.08.2022 №71-67-22-30, от 29.12.2022 №81-67-22-33, от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01D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zh-CN"/>
        </w:rPr>
        <w:t>28.12.2023 №81-67-23-60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11.01.2018 №1 (3966), стр.12 вкладыша «Официальная информация»; от 27.12.2019 г. №51 (4067), стр.45 вкладыша «Официальная информация»; от 30.12.2021 №51 (4170), стр.5 вкладыша «Официальная информация»; от 01.09.2022 №34 (4204), стр.1 вкладыша «Официальная информация»; от</w:t>
      </w:r>
      <w:r w:rsidRPr="001001D6">
        <w:rPr>
          <w:rFonts w:ascii="Segoe UI" w:eastAsia="Times New Roman" w:hAnsi="Segoe UI" w:cs="Segoe UI"/>
          <w:sz w:val="24"/>
          <w:szCs w:val="24"/>
          <w:lang w:val="x-none" w:eastAsia="ru-RU"/>
        </w:rPr>
        <w:t xml:space="preserve"> </w:t>
      </w:r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12.01.2023 №1 (4222) стр.9 вкладыша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Официальная информация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11.01.2024  №1 (4273), стр. 4 вкладыша «Официальная информация»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Стратегия) следующие изменения:</w:t>
      </w:r>
    </w:p>
    <w:p w:rsidR="001001D6" w:rsidRPr="001001D6" w:rsidRDefault="001001D6" w:rsidP="001001D6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Паспорте</w:t>
      </w:r>
      <w:r w:rsidRPr="00100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строку «Объемы и источники финансирования» и строку «Ожидаемые результаты» изложить в следующей редакции: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7938"/>
      </w:tblGrid>
      <w:tr w:rsidR="001001D6" w:rsidRPr="001001D6" w:rsidTr="000C037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Плана на 2017-2036 годы составляет 160,6 млрд. руб., в том числе: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по годам: 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год – 0,7 млрд. руб., 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год – 1,9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 – 2,1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год – 3,0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 – 1,7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 – 3,4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 – 1,1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 – 2,3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 – 3,7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год – 8,0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2027 год – 8,8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2028 год – 1,2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2029 год – 1,9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2030 год – 4,0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2031-2036 год – 116,9 млрд. руб.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по источникам финансирования за счет средств: 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федерального бюджета – 4,6 млрд. руб., 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областного бюджета – 10,2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местного бюджета – 1,6 млрд. руб.,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внебюджетных источников – 144,3 млрд. руб.</w:t>
            </w:r>
          </w:p>
        </w:tc>
      </w:tr>
      <w:tr w:rsidR="001001D6" w:rsidRPr="001001D6" w:rsidTr="000C037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Численность постоянно проживающего населения к 2036 г. –</w:t>
            </w: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 тыс. чел.</w:t>
            </w:r>
          </w:p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Доля населения с денежными доходами ниже прожиточного минимума к концу 2036 г. – 4,2%</w:t>
            </w:r>
          </w:p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Ввод в действие жилых домов к концу 2036 г. – 4 тыс. кв. м.</w:t>
            </w:r>
          </w:p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Среднемесячная начисленная заработная плата (без выплат социального характера) по полному кругу организаций к 2036 г. – 80,4 тыс. руб.</w:t>
            </w:r>
          </w:p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Объем инвестиций в основной капитал (за исключением бюджетных средств) в расчете на 1 жителя к концу 2036 г. – 314,6 тыс. руб.</w:t>
            </w:r>
          </w:p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Выручка от реализации товаров (работ, услуг) в расчете на 1 жителя к концу 2036 г. – 1 632,3 тыс. руб. </w:t>
            </w:r>
          </w:p>
          <w:p w:rsidR="001001D6" w:rsidRPr="001001D6" w:rsidRDefault="001001D6" w:rsidP="00100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Объем налоговых и неналоговых доходов бюджета муниципального образования «город Саянск» к 2036 г. – 543,0 млн. руб.</w:t>
            </w:r>
          </w:p>
          <w:p w:rsidR="001001D6" w:rsidRPr="001001D6" w:rsidRDefault="001001D6" w:rsidP="001001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8) Доля налоговых и неналоговых доходов местного бюджета в</w:t>
            </w: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общем объеме собственных доходов бюджета муниципального образования (без учета субвенций) к 2036 г. – 53,8%.</w:t>
            </w:r>
          </w:p>
        </w:tc>
      </w:tr>
    </w:tbl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1D6" w:rsidRPr="001001D6" w:rsidRDefault="001001D6" w:rsidP="001001D6">
      <w:pPr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Раздел 3 Стратегии «Система мероприятий, направленных на социально-экономическое развитие городского округа муниципального  образования «город Саянск» в долгосрочной перспективе» изложить в следующей редакции: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bookmarkStart w:id="1" w:name="_Toc492477051"/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Система мероприятий, направленных </w:t>
      </w:r>
      <w:proofErr w:type="gramStart"/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экономическое развитие городского округа муниципального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«город Саянск» в долгосрочной перспективе</w:t>
      </w:r>
      <w:bookmarkEnd w:id="1"/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1D6" w:rsidRPr="001001D6" w:rsidRDefault="001001D6" w:rsidP="001001D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решения поставленных задач на территории муниципального образования планируется реализовать систему мероприятий по реализации Стратегии. </w:t>
      </w:r>
    </w:p>
    <w:p w:rsidR="001001D6" w:rsidRPr="001001D6" w:rsidRDefault="001001D6" w:rsidP="001001D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Система мероприятий по реализации Стратегии включает в себя мероприятия, направленные на развитие социальной и инженерной инфраструктур, на развития местной промышленности, сельского хозяйства, на реализацию инвестиционных проектов в наиболее конкурентных отраслях экономики, на развития и поддержку малого и среднего предпринимательства. </w:t>
      </w:r>
    </w:p>
    <w:p w:rsidR="001001D6" w:rsidRPr="001001D6" w:rsidRDefault="001001D6" w:rsidP="001001D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Система мероприятий Стратегии сгруппирована по следующим направлениям: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Развитие образования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культуры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физической культуры, спорта и молодежной политики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здравоохранения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городской среды и благоустройство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объектов транспортной инфраструктуры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объектов коммунальной инфраструктуры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жилищного строительства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Экологическое развитие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малого и среднего предпринимательства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занятости населения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реализации инвестиционных проектов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Доступная среда для инвалидов и других маломобильных групп населения города Саянска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Инициативное бюджетирование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Защита прав несовершеннолетних и профилактика социального сиротства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Повышение открытости и эффективности деятельности органов местного самоуправления.</w:t>
      </w:r>
    </w:p>
    <w:p w:rsidR="001001D6" w:rsidRPr="001001D6" w:rsidRDefault="001001D6" w:rsidP="001001D6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застройки города.</w:t>
      </w:r>
    </w:p>
    <w:p w:rsidR="001001D6" w:rsidRPr="001001D6" w:rsidRDefault="001001D6" w:rsidP="001001D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001D6" w:rsidRPr="001001D6" w:rsidRDefault="001001D6" w:rsidP="001001D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 Развитие образования</w:t>
      </w:r>
    </w:p>
    <w:p w:rsidR="001001D6" w:rsidRPr="001001D6" w:rsidRDefault="001001D6" w:rsidP="001001D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обеспечения качественного и доступного образования в соответствии с требованиями федеральных государственных образовательных стандартов, современными потребностями общества и каждого гражданина необходимо проведение следующих мероприятий: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капитальный  ремонт муниципального образовательного учреждения «Гимназия имени В.А. Надькина» на 735 </w:t>
      </w:r>
      <w:proofErr w:type="gram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proofErr w:type="gramEnd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(введено в эксплуатацию в 1975 году), объем финансирования 70,0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выборочный капитальный ремонт муниципальных общеобразовательных учреждений (замена оконных блоков на стеклопакеты), безопасные и комфортные условия пребывания для 4 615 обучающихся, объем финансирования 51,7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объекта «Общеобразовательная школа на 550 мест с бассейном», для обучения детей в одну смену, которые перейдут из школ, обучающихся в две смены, объем финансирования 665,7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МДОУ «Детский сад комбинированного вида на 150 мест, объем финансирования 262,5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капитальный  ремонт МДОУ «Детский сад комбинированного вида № 1 «Журавленок» на 220 мест, объем финансирования 98,4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Капитальный  ремонт МДОУ «Детский сад комбинированного вида № 19 «Росинка на 290 мест, объем финансирования 114,2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«- капитальный  ремонт МДОУ «Центр развития ребенка – Детский сад №21 «Брусничка» на 267 мест, объем финансирования 276,8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- капитальный  ремонт МДОУ «Центр развития ребенка - Детский сад № 25 «Василек» на 247 мест, объем финансирования 284,0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 ремонт МДОУ «Детский сад комбинированного вида № 27 «Петушок» на 232 места, объем финансирования 236,2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капитальный  ремонт МДОУ «Центр развития ребенка - Детский сад № 36 «Улыбка» (г. Саянск, </w:t>
      </w:r>
      <w:proofErr w:type="spell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мкр</w:t>
      </w:r>
      <w:proofErr w:type="spellEnd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gramEnd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Октябрьский, д.35, д.36) на 467 мест, объем финансирования 472,4 млн. руб.;</w:t>
      </w:r>
      <w:proofErr w:type="gramEnd"/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реконструкция, капитальный ремонт муниципальных общеобразовательных учреждений» (устройство вентилируемых фасадов), объем финансирования 258,2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муниципальных общеобразовательных учреждений (школьные стадионы), объем финансирования 89,2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спортивного зала МОУ «Средняя общеобразовательная школа № 2, объем финансирования 6,8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спортивных залов общеобразовательных учреждений, объем финансирования 49,1 млн. руб.;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капитальный ремонт здания муниципального учреждения дополнительного 202,7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организация отдыха детей в каникулярное время в лагерях с дневным пребыванием, объем финансирования 90,48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системы поддержки и сопровождения талантливых  детей, объем финансирования 5,0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организациях, объем финансирования 6,8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системы образования» в период с 2017 по 2036 годы планируется освоить 3 240,1 млн. руб., в том числе планируемый объем финансовых средств из местного бюджета – 375,8 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2. Развитие культуры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сохранения, развития и укрепление культурного потенциала муниципального образования «город Саянск» необходимо реализовать следующие мероприятия: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комплектование книжных фондов библиотек, объем финансирования 2,0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выборочный капитальный ремонт МБУК ДК «Юность», объем финансирования 41,3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Детской школы искусств на 650 мест, объем финансирования 278,1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капитальный ремонт учреждений культуры: реконструкция детской библиотеки,  капитальный ремонт картинной галереи, центральной библиотеки, музея истории города, текущий ремонт центра народного творчества и досуга, общедоступной библиотеки «Берегиня», художественной мастерской, объем финансирования 264,0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развитие культурной среды в рамках национального проекта «Культура»: модернизация кинозала ДК «Юность», создание виртуального концертного зала, создание модельных библиотек, объем финансирования  25,3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строительство Центра молодежи и современной культуры на 880 посадочных мест, объем финансирования  2 282,7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деятельности модельных муниципальных библиотек, объем финансирования  5,7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и укрепление материально-технической базы домов культуры в населенных пунктах с числом жителей до 50 тыс. человек: приобретение автобуса для МБУК ДК «Юность», звукового оборудования, объем финансирования 5,5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создание школы креативных индустрий на базе МБУДО «Детская школа искусств города Саянска», объем финансирования 61,6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восстановление мемориальных сооружений и объектов, увековечивающих память погибших при защите Отечества, объем финансирования 3,6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культуры» в период с 2017 по 2036 годы планируется освоить 2 969,7  млн. руб., в том числе планируемый объем финансовых средств из местного бюджета –55,6 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Развитие физической культуры, спорта и молодежной политики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условий, обеспечивающих для жителей городского округа муниципального образования «город Саянск» возможности вести здоровый образ жизни, систематически заниматься физической культурой и спортом, получить доступ к развитой спортивной инфраструктуре, необходимо реализовать следующие мероприятия: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Физкультурно-оздоровительного комплекса, объем финансирования 62,1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крытого хоккейного корта, объем финансирования 27,5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бассейн «Золотая рыбка», объем финансирования 35,6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спортивного комплекса «Мегаполис-спорт», объем финансирования 55,7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спортивного комплекса «Дом спорта», объем финансирования 46,7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плавательный бассейн «Дельфин», объем финансирования 49,5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крытого тренировочного катка с искусственным льдом, объем финансирования 555,4 млн. руб.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спортивного комплекса «Городской стадион, объем финансирования 526,4 млн. руб.; 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строительство «Комплекс лыжный» «Центр зимних  видов спорта», объем финансирования 486,7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Детского спортивного центра, объем финансирования 325,9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развитию массовой физической культуры, спорта и системы подготовки спортивного резерва; реализация мероприятий Всероссийского физкультурно-спортивного комплекса «Готов к труду и обороне», объем финансирования 71,5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работе с молодежью, объем финансирования 42,1 млн. руб.;</w:t>
      </w:r>
    </w:p>
    <w:p w:rsidR="001001D6" w:rsidRPr="001001D6" w:rsidRDefault="001001D6" w:rsidP="001001D6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социальных выплат молодым семьям на приобретение (строительство) жилья», объем финансирования 225,8 млн. руб.;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физической культуры, спорта и молодежной политики» в период с 2017 по 2036 годы планируется освоить 2 510,9 млн. руб., в том числе планируемый объем финансовых средств из </w:t>
      </w: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359,7 млн. руб.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Развитие здравоохранения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доступности медицинской помощи и повышения эффективности медицинских услуг необходимо реализовать следующие мероприятия: 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акушерского отделения ОГБУЗ «Саянская городская больница», объем финансирования 40,5 млн. руб.;  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(текущий ремонт) зон регистрации и ожидания приема в поликлиниках ОГБУЗ «Саянская городская больница», объем финансирования 0,3 млн. руб.;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детской поликлиники, объем финансирования 900,3 млн. руб.;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объектов здравоохранения, объем финансирования 21,3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«Развитие здравоохранения» в период с 2017 по 2036 годы планируется освоить 962,3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Развитие городской среды и благоустройство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повышения уровня благоустройства </w:t>
      </w:r>
      <w:r w:rsidRPr="00100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территорий</w:t>
      </w:r>
      <w:r w:rsidRPr="001001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реализовать мероприятия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уровня благоустройства дворовых территорий, объем финансирования 127,8 млн. руб.; 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повышению уровня благоустройства общественных территорий, объем финансирования 298,4 млн. руб.;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повышению уровня благоустройства мест массового отдыха населения (городских парков), объем финансирования 4,6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Всего по направлению «Развитие городской среды и благоустройство» в период с 2017 по 2036 годы планируется освоить 430,9 млн. руб., в том числе планируемый объем финансовых средств из </w:t>
      </w: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24,3 млн. руб.</w:t>
      </w: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Развитие объектов транспортной инфраструктуры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сохранения и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общего пользования местного значения необходимо реализовать мероприятие  - строительство и капитальный ремонт автомобильных дорог общего пользования местного значения. В период с 2017 по 2036 годы планируется провести:   </w:t>
      </w:r>
    </w:p>
    <w:p w:rsidR="001001D6" w:rsidRPr="001001D6" w:rsidRDefault="001001D6" w:rsidP="00100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капитальный ремонт  автомобильных дорог: ул. Советской Армии, ул. П.Ф.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Дворовкина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В.И. Ленина, ул. Советская, автомобильная дорога от г. Саянска до здания по адресу: г. Саянск, подъезд к г. Саянск</w:t>
      </w:r>
      <w:r w:rsidRPr="001001D6">
        <w:rPr>
          <w:rFonts w:ascii="Times New Roman" w:eastAsia="Times New Roman" w:hAnsi="Times New Roman" w:cs="Times New Roman"/>
          <w:sz w:val="26"/>
          <w:szCs w:val="26"/>
          <w:lang w:eastAsia="ru-RU"/>
        </w:rPr>
        <w:t>, № 1,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Г.Т. Бабаева, ул. И.М. Рагозина, ул. Таежная, проезд от ул. Г.Т. Бабаева до дошкольного учреждения №8, ул. Спортивная, ул. Комсомольская, ул. Молодежная, ул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В.Г. Распутина, ул. С.В.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Гришкевича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Харайгунский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тракт, проспект Мира;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основной (центральной) улицы моногорода Саянск – проспект Ленинградский;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строительство автомобильной дороги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Юго-восточная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расположенной в юго-восточной части территории муниципального образования «город Саянск», проложенной от точки № 16 границы муниципального образования города в юго-восточном  направлении, соответствующему направлению г. Саянск – с. Норы, до агропромышленного комплекса (для снятия инфраструктурных ограничений с целью реализации инвестиционных проектов ООО «Саянский бройлер»);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транспортной инфраструктурой микрорайонов индивидуальной жилой застройки  (м-оны: 6Б, 6А, 11, Лесной, Таежный, Южный, Благовещенский).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капитальный ремонт автомобильной дороги общего пользования «Саянск-Черемшанка»,  расположенная:  г. Саянск, от проспекта Мира, г. Саянск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0+025 до границы г. Саянск км 4+293;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автомобильной дороги, расположенной вдоль дороги межмуниципального значения «М-53(1614 км) – Саянск», от моста через р. Ока до бывшего поста ГАИ (вдоль теплотрассы) г. Саянска Иркутской области.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объектов транспортной инфраструктуры» в период с 2017 по 2036 годы планируется освоить 1 764,0 млн. руб., в том числе планируемый объем финансовых средств из </w:t>
      </w: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235,7 млн. руб.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Развитие объектов коммунальной инфраструктуры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энергетических ресурсов на территории городского округа муниципального образования «город Саянск», для обеспечения инфраструктурой земельных участков,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предназначенных для строительства индивидуального жилья, планируется провести следующие мероприятия: 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модернизация систем водоснабжения и водоотведения, объем финансирования 1944,0 млн. руб.;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реконструкция и капитальный ремонт систем теплоснабжения, объем финансирования 254,4 млн. руб.;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ремонт систем электроснабжения, объем финансирования 95,8 млн. руб.;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городского кладбища, объем финансирования 10,4 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объектов коммунальной инфраструктуры» в период с 2017 по 2036 годы планируется освоить 2 304,6 млн. руб., в том числе планируемый объем финансовых средств из </w:t>
      </w: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284,9 млн. руб.</w:t>
      </w:r>
    </w:p>
    <w:p w:rsidR="001001D6" w:rsidRPr="001001D6" w:rsidRDefault="001001D6" w:rsidP="001001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1D6" w:rsidRPr="001001D6" w:rsidRDefault="001001D6" w:rsidP="001001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Развитие  жилищного строительства</w:t>
      </w:r>
    </w:p>
    <w:p w:rsidR="001001D6" w:rsidRPr="001001D6" w:rsidRDefault="001001D6" w:rsidP="00100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развитию жилищного строительства и формированию рынка доступного жилья, во исполнение Федерального закона от  24.07.2008 № 161-ФЗ «О содействии развитию жилищного строительства»,  Закона Иркутской области от 28.12.2015 № 146-ОЗ «О бесплатном предоставлении земельных участков в собственность граждан» планируется реализовать следующие мероприятия: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предоставление земельных участков общей площадью 68 000 кв. м. под жилищное строительство, расположенных по адресу: Иркутская область, г. Саянск, микрорайон Северный, «Сад»;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предоставление земельных участков общей площадью 597 720,0 кв. м. под жилищное строительство, расположенных по адресу: Иркутская область, г. Саянск, севернее микрорайона Центрального;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предоставление земельных участков общей площадью 526 129,0 кв. м., расположенных по адресу: Иркутская область, г. Саянск, восточнее микрорайона 9;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под строительство индивидуальных жилых домов, расположенных по адресу: Иркутская область, г. Саянск, микрорайон Северный;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предоставление земельных участков под гаражи в микрорайонах: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, Южный, промышленно-коммунальной зоне г. Саянска, автодорога Подгорная;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многоквартирного жилого дома по адресу: Иркутская область, г. Саянск, микрорайон Строителей, № 2.</w:t>
      </w:r>
    </w:p>
    <w:p w:rsidR="001001D6" w:rsidRPr="001001D6" w:rsidRDefault="001001D6" w:rsidP="001001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Всего по направлению «Развитие  жилищного строительства» в период с 2017 по 2036 годы планируется освоить 644,1 млн. руб., в том числе планируемый объем финансовых средств из местного бюджета – 83,7 млн. руб.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Экологическое развитие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ухудшения экологического состояния муниципального образования «город Саянск» планируется реализовать следующие мероприятия:</w:t>
      </w:r>
    </w:p>
    <w:p w:rsidR="001001D6" w:rsidRPr="001001D6" w:rsidRDefault="001001D6" w:rsidP="001001D6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полигона для размещения твердых коммунальных отходов с мусоросортировочной линией,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компостирования, объем финансирования 1 423,3  млн. руб.; </w:t>
      </w:r>
    </w:p>
    <w:p w:rsidR="001001D6" w:rsidRPr="001001D6" w:rsidRDefault="001001D6" w:rsidP="001001D6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полигона для размещения строительных отходов; </w:t>
      </w:r>
    </w:p>
    <w:p w:rsidR="001001D6" w:rsidRPr="001001D6" w:rsidRDefault="001001D6" w:rsidP="001001D6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берегоукрепления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участок между скважиной  №3 и скважиной №8, объем финансирования 6,9  млн. руб.;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Всего по направлению «Экологическое развитие» в период с 2017 по 2036 годы планируется освоить 1 430,2 млн. руб., в том числе планируемый объем финансовых средств из местного бюджета – 185,4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10. Развитие малого и среднего предпринимательства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улучшения условий для развития малого и среднего предпринимательства, повышение конкурентоспособности субъектов малого и среднего предпринимательства в городском округе муниципального образования «город Саянск» планируются следующие мероприятия: 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предоставление субсидий на поддержку и развитие субъектов малого и среднего предпринимательства, объем финансирования 3,0 млн. руб.</w:t>
      </w:r>
    </w:p>
    <w:p w:rsidR="001001D6" w:rsidRPr="001001D6" w:rsidRDefault="001001D6" w:rsidP="001001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проведение конкурсов, форумов, семинаров для субъектов малого и среднего предпринимательства, объем финансирования 0,8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«Развитие малого и среднего предпринимательства» в период с 2017 по 2036 годы планируется освоить 3,8 млн. руб., в том числе планируемый объем финансовых средств из местного бюджета – 0,9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  <w:lang w:eastAsia="ru-RU"/>
        </w:r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11. Содействие занятости населения 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 своевременного принятия предупредительных мер по снижению негативных социально-экономических последствий возможного увольнения работников и предупреждению роста безработицы, службой занятости населения города Саянска в рамках государственной программы Иркутской области «Труд и занятость», ведомственного проекта «Организация рабочих мест для отдельных категорий граждан», комплекса процессных мероприятий «Содействие занятости населения в Иркутской области» предусмотрено проведение ряда мероприятий.</w:t>
      </w:r>
      <w:proofErr w:type="gramEnd"/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«Содействие занятости населения» в период с 2017 по 2036 годы планируется освоить 13,1 млн. руб.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12. Содействие реализации инвестиционных проектов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снижения зависимости муниципального образования «город Саянск» от мoнoпpoфильнocти, диверсификации экономики, повышения </w:t>
      </w: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инвестиционной привлекательности города, для создания новых рабочих мест и увеличения поступления доходов в местный бюджет планируется реализовать ряд инвестиционных проектов, которые представлены в перечне инвестиционных проектов. Данный перечень не является исчерпывающим. 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Одним из перспективных направлений для повышения и развития  инвестиционной привлекательности города Саянск является создание центра газоперерабатывающего и газохимического комплексов, для которого существуют все условия: наличие подготовленной промышленной площадки и возможность включения действующего производства АО «Саянскхимпласт» в состав комплексов. Строительство газохимического комплекса предусматривает расширение мощностей АО «Саянскхимпласт» по производству поливинилхлорида (ПВХ). При переработке природного газа будет вырабатываться этилен для дальнейшего производства ПВХ, основной продукции градообразующего предприятия.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Создание центра газопереработки и газохимии в городе Саянск будет способствовать опережающему развитию территории, повысит активность предпринимательского сообщества к реализации своих инвестиционных проектов и созданию в моногороде новых производств, связанных в том числе, с переработкой ПВХ.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Формирование благоприятных условий для ведения предпринимательской деятельности осуществляется в рамках функционирования ТОСЭР. ТОСЭР эффективный инструмент повышения инвестиционной привлекательности города. Для этого имеются свободные производственные площадки с инженерной инфраструктурой, свободные мощности электроэнергии, тепловой энергии, водоснабжения, водоотведения, земельные ресурсы, трудовые ресурсы. 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территории моногорода существует инфраструктура поддержки субъектов предпринимательства. Некоммерческая </w:t>
      </w:r>
      <w:proofErr w:type="spell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Микрокредитная</w:t>
      </w:r>
      <w:proofErr w:type="spellEnd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Компания «Саянский Фонд Поддержки Предпринимательства» обеспечивает равный доступ субъектов малого и среднего предпринимательства к кредитным и иным финансовым ресурсам, осуществляет микрофинансирование субъектов малого и среднего предпринимательства.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Приоритетные направления инвестиционной деятельности: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Газохимическое</w:t>
      </w:r>
      <w:proofErr w:type="spellEnd"/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производство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Сельское хозяйство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Лесопереработка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Переработка ПВХ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резиновых и пластмассовых изделий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строительных материалов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пищевых продуктов и напитков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Производство текстильных изделий и одежды</w:t>
      </w:r>
    </w:p>
    <w:p w:rsidR="001001D6" w:rsidRPr="001001D6" w:rsidRDefault="001001D6" w:rsidP="001001D6">
      <w:pPr>
        <w:numPr>
          <w:ilvl w:val="0"/>
          <w:numId w:val="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Производство мебели  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«Содействие реализации инвестиционных проектов» в период с 2017 по 2036 годы планируется освоить 144 118,0 млн. руб.</w:t>
      </w:r>
    </w:p>
    <w:p w:rsidR="001001D6" w:rsidRPr="001001D6" w:rsidRDefault="001001D6" w:rsidP="001001D6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1001D6" w:rsidRPr="001001D6" w:rsidSect="001001D6">
          <w:pgSz w:w="11907" w:h="16840"/>
          <w:pgMar w:top="1134" w:right="850" w:bottom="1134" w:left="1701" w:header="0" w:footer="0" w:gutter="0"/>
          <w:cols w:space="720"/>
        </w:sectPr>
      </w:pP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инвестиционных проектов, которые планируется реализовать с 2017 по 2036 годы</w:t>
      </w: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59"/>
        <w:gridCol w:w="1843"/>
        <w:gridCol w:w="4253"/>
      </w:tblGrid>
      <w:tr w:rsidR="001001D6" w:rsidRPr="001001D6" w:rsidTr="000C037F">
        <w:trPr>
          <w:trHeight w:val="618"/>
        </w:trPr>
        <w:tc>
          <w:tcPr>
            <w:tcW w:w="709" w:type="dxa"/>
            <w:shd w:val="clear" w:color="auto" w:fill="auto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проекта/мероприятия, направленного на реализацию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инвестпроекта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проекта, млн. руб.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создаваемых рабочих мест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Инициатор</w:t>
            </w:r>
          </w:p>
        </w:tc>
      </w:tr>
      <w:tr w:rsidR="001001D6" w:rsidRPr="001001D6" w:rsidTr="000C037F">
        <w:trPr>
          <w:trHeight w:val="375"/>
        </w:trPr>
        <w:tc>
          <w:tcPr>
            <w:tcW w:w="70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9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«Комплекс получения этилена Э200»     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50 310,0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«Саянскхимпласт»</w:t>
            </w:r>
          </w:p>
        </w:tc>
      </w:tr>
      <w:tr w:rsidR="001001D6" w:rsidRPr="001001D6" w:rsidTr="000C037F">
        <w:trPr>
          <w:trHeight w:val="581"/>
        </w:trPr>
        <w:tc>
          <w:tcPr>
            <w:tcW w:w="70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«Увеличение мощностей комплекса по производству ПВХ»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18 500,0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«Саянскхимпласт»</w:t>
            </w:r>
          </w:p>
        </w:tc>
      </w:tr>
      <w:tr w:rsidR="001001D6" w:rsidRPr="001001D6" w:rsidTr="000C037F">
        <w:trPr>
          <w:trHeight w:val="198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«Реконструкция и модернизация действующего производства»   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8 402,5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«Саянскхимпласт»</w:t>
            </w:r>
          </w:p>
        </w:tc>
      </w:tr>
      <w:tr w:rsidR="001001D6" w:rsidRPr="001001D6" w:rsidTr="000C037F">
        <w:trPr>
          <w:trHeight w:val="343"/>
        </w:trPr>
        <w:tc>
          <w:tcPr>
            <w:tcW w:w="70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завода по сжижению природного газа, ООО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1D6" w:rsidRPr="001001D6" w:rsidTr="000C037F">
        <w:trPr>
          <w:trHeight w:val="297"/>
        </w:trPr>
        <w:tc>
          <w:tcPr>
            <w:tcW w:w="70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завода по производству метанола, ООО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37 000,0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Када-НефтеГаз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1D6" w:rsidRPr="001001D6" w:rsidTr="000C037F">
        <w:trPr>
          <w:trHeight w:val="204"/>
        </w:trPr>
        <w:tc>
          <w:tcPr>
            <w:tcW w:w="70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«Комплекс произво</w:t>
            </w:r>
            <w:proofErr w:type="gram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гл</w:t>
            </w:r>
            <w:proofErr w:type="gram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убокой переработки древесины ООО ПК «МДФ»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 «МДФ»</w:t>
            </w:r>
          </w:p>
        </w:tc>
      </w:tr>
      <w:tr w:rsidR="001001D6" w:rsidRPr="001001D6" w:rsidTr="000C037F">
        <w:trPr>
          <w:trHeight w:val="84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«Реконструкция и модернизация действующего производства»      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1 988,7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Зиминская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ТЭЦ ООО «Байкальская Энергетическая Компания»</w:t>
            </w:r>
          </w:p>
        </w:tc>
      </w:tr>
      <w:tr w:rsidR="001001D6" w:rsidRPr="001001D6" w:rsidTr="000C037F">
        <w:trPr>
          <w:trHeight w:val="569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 «Реконструкция и модернизация действующего производства»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6 517,0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«Саянский бройлер»</w:t>
            </w:r>
          </w:p>
        </w:tc>
      </w:tr>
      <w:tr w:rsidR="001001D6" w:rsidRPr="001001D6" w:rsidTr="000C037F">
        <w:trPr>
          <w:trHeight w:val="549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«Производство крупногабаритных пластиковых емкостей ООО 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Ирпласт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Ирпласт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1D6" w:rsidRPr="001001D6" w:rsidTr="000C037F">
        <w:trPr>
          <w:trHeight w:val="6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«Цех по производству мебел</w:t>
            </w:r>
            <w:proofErr w:type="gram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ООО</w:t>
            </w:r>
            <w:proofErr w:type="gram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ПК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Сибстройсервис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плюс»»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ПК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Сибстройсервис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плюс»          </w:t>
            </w:r>
          </w:p>
        </w:tc>
      </w:tr>
      <w:tr w:rsidR="001001D6" w:rsidRPr="001001D6" w:rsidTr="000C037F">
        <w:trPr>
          <w:trHeight w:val="88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79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«Открытие предприятия сельскохозяйственной направленности»  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84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муниципального образования «город Саянск», поиск инвестора</w:t>
            </w:r>
          </w:p>
        </w:tc>
      </w:tr>
      <w:tr w:rsidR="001001D6" w:rsidRPr="001001D6" w:rsidTr="000C037F">
        <w:trPr>
          <w:trHeight w:val="94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«Организация предприятия по круглогодичному выращиванию овощей и зеленых в защищенном грунте (круглогодичных теплицах)» 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8 179,7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ТК «Саянский»</w:t>
            </w:r>
          </w:p>
        </w:tc>
      </w:tr>
      <w:tr w:rsidR="001001D6" w:rsidRPr="001001D6" w:rsidTr="000C037F">
        <w:trPr>
          <w:trHeight w:val="375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«Швейное производство»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Фомичева Т.В.        </w:t>
            </w:r>
          </w:p>
        </w:tc>
      </w:tr>
      <w:tr w:rsidR="001001D6" w:rsidRPr="001001D6" w:rsidTr="000C037F">
        <w:trPr>
          <w:trHeight w:val="131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«Строительство </w:t>
            </w:r>
            <w:proofErr w:type="gram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крытого</w:t>
            </w:r>
            <w:proofErr w:type="gram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круглогодичного Аква-Парка»      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муниципального образования «город Саянск», поиск инвестора</w:t>
            </w:r>
          </w:p>
        </w:tc>
      </w:tr>
      <w:tr w:rsidR="001001D6" w:rsidRPr="001001D6" w:rsidTr="000C037F">
        <w:trPr>
          <w:trHeight w:val="298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«Строительство ТК «Площадь»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Вагин В.В.</w:t>
            </w:r>
          </w:p>
        </w:tc>
      </w:tr>
      <w:tr w:rsidR="001001D6" w:rsidRPr="001001D6" w:rsidTr="000C037F">
        <w:trPr>
          <w:trHeight w:val="6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«Ритуальный зал»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Локсин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</w:tr>
      <w:tr w:rsidR="001001D6" w:rsidRPr="001001D6" w:rsidTr="000C037F">
        <w:trPr>
          <w:trHeight w:val="15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 «Открытие комплекса по предоставлению бытовых услуг»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Чернуха А.М.</w:t>
            </w:r>
          </w:p>
        </w:tc>
      </w:tr>
      <w:tr w:rsidR="001001D6" w:rsidRPr="001001D6" w:rsidTr="000C037F">
        <w:trPr>
          <w:trHeight w:val="307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 «Магазин «Аккумуляторы»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Гусев А.А.</w:t>
            </w:r>
          </w:p>
        </w:tc>
      </w:tr>
      <w:tr w:rsidR="001001D6" w:rsidRPr="001001D6" w:rsidTr="000C037F">
        <w:trPr>
          <w:trHeight w:val="555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«Расширение производства пластиковых окон, алюминиевых и металлических изделий»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«Линия окон»</w:t>
            </w:r>
          </w:p>
        </w:tc>
      </w:tr>
      <w:tr w:rsidR="001001D6" w:rsidRPr="001001D6" w:rsidTr="000C037F">
        <w:trPr>
          <w:trHeight w:val="495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«Спортивно-оздоровительный комплекс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Энерджи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Белокопытова М.С.</w:t>
            </w:r>
          </w:p>
        </w:tc>
      </w:tr>
      <w:tr w:rsidR="001001D6" w:rsidRPr="001001D6" w:rsidTr="000C037F">
        <w:trPr>
          <w:trHeight w:val="193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«Кафе с магазином»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Кушнир О.В.</w:t>
            </w:r>
          </w:p>
        </w:tc>
      </w:tr>
      <w:tr w:rsidR="001001D6" w:rsidRPr="001001D6" w:rsidTr="000C037F">
        <w:trPr>
          <w:trHeight w:val="274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«Кафе»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Вишняков С.В.</w:t>
            </w:r>
          </w:p>
        </w:tc>
      </w:tr>
      <w:tr w:rsidR="001001D6" w:rsidRPr="001001D6" w:rsidTr="000C037F">
        <w:trPr>
          <w:trHeight w:val="274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«Центр технического обслуживания автомобилей»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Оксюк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И.Е.</w:t>
            </w:r>
          </w:p>
        </w:tc>
      </w:tr>
      <w:tr w:rsidR="001001D6" w:rsidRPr="001001D6" w:rsidTr="000C037F">
        <w:trPr>
          <w:trHeight w:val="274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«Станция технического обслуживания»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Землянко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</w:tr>
      <w:tr w:rsidR="001001D6" w:rsidRPr="001001D6" w:rsidTr="000C037F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«Магазин товаров первой необходимости»  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Вебер А.С.</w:t>
            </w:r>
          </w:p>
        </w:tc>
      </w:tr>
      <w:tr w:rsidR="001001D6" w:rsidRPr="001001D6" w:rsidTr="000C037F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«Строительство боксов по ремонту автомобилей»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Багин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О.П.</w:t>
            </w:r>
          </w:p>
        </w:tc>
      </w:tr>
      <w:tr w:rsidR="001001D6" w:rsidRPr="001001D6" w:rsidTr="000C037F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 «Тренажерный зал и фитнес»    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Сигитов</w:t>
            </w:r>
            <w:proofErr w:type="spellEnd"/>
          </w:p>
        </w:tc>
      </w:tr>
      <w:tr w:rsidR="001001D6" w:rsidRPr="001001D6" w:rsidTr="000C037F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7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tabs>
                <w:tab w:val="left" w:pos="1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«ТК «Шоколад» 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FFFFFF" w:fill="FFFFFF"/>
            <w:vAlign w:val="center"/>
            <w:hideMark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Малинова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Т.И.</w:t>
            </w:r>
          </w:p>
        </w:tc>
      </w:tr>
      <w:tr w:rsidR="001001D6" w:rsidRPr="001001D6" w:rsidTr="000C037F">
        <w:trPr>
          <w:trHeight w:val="356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«СТО «Шинка»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Сапега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1001D6" w:rsidRPr="001001D6" w:rsidTr="000C037F">
        <w:trPr>
          <w:trHeight w:val="418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гостиницы с кафе и автостоянкой»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«Сова»</w:t>
            </w:r>
          </w:p>
        </w:tc>
      </w:tr>
      <w:tr w:rsidR="001001D6" w:rsidRPr="001001D6" w:rsidTr="000C037F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«Строительство завода по производству силикатного кирпича»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Саянскгазобетон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001D6" w:rsidRPr="001001D6" w:rsidTr="000C037F">
        <w:trPr>
          <w:trHeight w:val="417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«Медицинский Центр»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Здоровье Плюс"</w:t>
            </w:r>
          </w:p>
        </w:tc>
      </w:tr>
      <w:tr w:rsidR="001001D6" w:rsidRPr="001001D6" w:rsidTr="000C037F">
        <w:trPr>
          <w:trHeight w:val="450"/>
        </w:trPr>
        <w:tc>
          <w:tcPr>
            <w:tcW w:w="70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«Клуб для занятий спортом «Чемпион»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shd w:val="clear" w:color="FFFFFF" w:fill="FFFFFF"/>
            <w:vAlign w:val="center"/>
          </w:tcPr>
          <w:p w:rsidR="001001D6" w:rsidRPr="001001D6" w:rsidRDefault="001001D6" w:rsidP="0010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</w:tbl>
    <w:p w:rsidR="001001D6" w:rsidRPr="001001D6" w:rsidRDefault="001001D6" w:rsidP="001001D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перечень будет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корректироваться по мере поступления новых инвестиционных проектов и роста производительных сил. </w:t>
      </w:r>
    </w:p>
    <w:p w:rsidR="001001D6" w:rsidRPr="001001D6" w:rsidRDefault="001001D6" w:rsidP="001001D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01D6" w:rsidRPr="001001D6" w:rsidSect="00EF1840">
          <w:type w:val="continuous"/>
          <w:pgSz w:w="16840" w:h="11907" w:orient="landscape"/>
          <w:pgMar w:top="1134" w:right="850" w:bottom="1134" w:left="1701" w:header="0" w:footer="0" w:gutter="0"/>
          <w:cols w:space="720"/>
        </w:sect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13. Доступная среда для инвалидов и других маломобильных групп населения города Саянска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доступности объектов для инвалидов и других маломобильных групп населения города Саянска к объектам социальной инфраструктуры планируется провести следующие мероприятия: 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сфере образования;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сфере культуры;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сфере физической культуры, спорта и молодежной политике;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городе.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Всего по направлению «Доступная среда для инвалидов и других маломобильных групп населения города Саянска» в период с 2017 по 2036 годы планируется освоить 5,9 млн. руб.,</w:t>
      </w:r>
      <w:r w:rsidRPr="001001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01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том числе планируемый объем финансовых средств из местного бюджета – 5,5 млн. руб.</w:t>
      </w:r>
    </w:p>
    <w:p w:rsidR="001001D6" w:rsidRPr="001001D6" w:rsidRDefault="001001D6" w:rsidP="001001D6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Инициативное бюджетирование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важнейших задач по развитию города, направленных на текущий ремонт и благоустройство объектов социальной сферы и объектов общего пользования с участием жителей, общественности, депутатов, предприятий и организаций муниципального образования, а также инициативных групп, в сфере инициативного бюджетирования  планируется реализовать следующие мероприятия:</w:t>
      </w:r>
    </w:p>
    <w:p w:rsidR="001001D6" w:rsidRPr="001001D6" w:rsidRDefault="001001D6" w:rsidP="001001D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перечня проектов народных инициатив, </w:t>
      </w: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объем финансирования 224,1 млн. руб.;</w:t>
      </w:r>
    </w:p>
    <w:p w:rsidR="001001D6" w:rsidRPr="001001D6" w:rsidRDefault="001001D6" w:rsidP="001001D6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инициативных проектов, </w:t>
      </w: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объем финансирования 19,3 млн. руб.</w:t>
      </w:r>
    </w:p>
    <w:p w:rsidR="001001D6" w:rsidRPr="001001D6" w:rsidRDefault="001001D6" w:rsidP="001001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Всего по направлению «</w:t>
      </w:r>
      <w:proofErr w:type="gramStart"/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Инициативное</w:t>
      </w:r>
      <w:proofErr w:type="gramEnd"/>
      <w:r w:rsidRPr="001001D6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бюджетирование» в период с 2017 по 2036 годы планируется освоить 243,5 млн. руб., в том числе планируемый объем финансовых средств из местного бюджета – 29,1 млн. руб.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Защита прав несовершеннолетних и профилактика социального сиротства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несовершеннолетних и профилактика социального сиротства планируются следующие мероприятия: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информационной открытости вопросов принятия в семьи несовершеннолетних из организаций для детей-сирот и детей, оставшихся без попечения родителей в средствах массовой информации путем размещения ежеквартальных публикаций и роликов;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освещение в СМИ порядка принятия детей-сирот в замещающие семьи, положительного опыта решения проблем, с которыми сталкиваются приемные родители, возможностей и полномочий различных служб сопровождения семей, общедоступности применения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медиационных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 путем создания городской службы примирения на базе существующих в общеобразовательных учреждениях;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совместно с органами опеки и попечительства, социальной защиты населения, организациями социального обслуживания и общественными организациями публичных мероприятий, слушаний, ежегодных конференций, семинаров по обмену опытом, обсуждению проблем реализации программ, выработке путей их совместного решения, преодоления;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(принятие) нормативных правовых актов органов местного самоуправления в сфере профилактики социального сиротства, защиты прав несовершеннолетних и их семей, преодолению трудной жизненной ситуации на основе ежемесячного мониторинга показателей </w:t>
      </w: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структур, входящих в систему профилактики;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разработка совместно с органами опеки и попечительства, организациями социального обслуживания проектов, способствующих сокращению числа детей сирот и детей, оставшихся без попечения родителей;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разработка программ и планов по профилактике социального сиротства, созданию рабочих мест для родителей, лишенных (ограниченных) родительских прав, оказанию содействия, всесторонней помощи и поддержке родителям, выразившим желание восстановиться в родительских правах и вернуть в свои семьи детей из организаций для детей-сирот через сотрудничество со службой занятости населения;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повышение уровня правовой грамотности населения в сфере защиты прав несовершеннолетних и их семей путем создания открытых родительских университетов в общеобразовательных учреждениях;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внедрение новых эффективных методов (методик) работы по раннему выявлению семей группы риска и построения системной (комплексной, межведомственной) работы по преодолению кризисных ситуаций;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повышение квалификации специалистов органов местного самоуправления, учреждений и организаций, осуществляющих профилактическую работу с несовершеннолетними и их законными представителями из числа семей группы риска.</w:t>
      </w:r>
    </w:p>
    <w:p w:rsidR="001001D6" w:rsidRPr="001001D6" w:rsidRDefault="001001D6" w:rsidP="001001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/>
        </w:rPr>
        <w:t>16. Повышение открытости и эффективности деятельности органов местного самоуправления.</w:t>
      </w:r>
    </w:p>
    <w:p w:rsidR="001001D6" w:rsidRPr="001001D6" w:rsidRDefault="001001D6" w:rsidP="001001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В целях повышения открытости и эффективности деятельности органов местного самоуправления реализуются следующие мероприятия: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обеспечение доступа граждан и организаций к социально значимой информации в муниципальном образовании;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организация опубликования информации через официальные средства массовой информации;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повышение качества и доступности муниципальных услуг на </w:t>
      </w: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основе перевода их в электронный вид;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обеспечение предоставления массовых социально значимых муниципальных услуг в цифровом виде;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предоставление муниципальных услуг в электронном виде на Едином портале государственных и муниципальных услуг (функций);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осуществление контрольно-надзорной деятельности;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работа с обращениями граждан через </w:t>
      </w: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Платформу</w:t>
      </w: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val="x-none" w:eastAsia="ru-RU"/>
        </w:rPr>
        <w:t xml:space="preserve"> обратной связи</w:t>
      </w: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;</w:t>
      </w:r>
    </w:p>
    <w:p w:rsidR="001001D6" w:rsidRPr="001001D6" w:rsidRDefault="001001D6" w:rsidP="001001D6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создание систем защиты муниципальных информационных ресурсов.</w:t>
      </w:r>
    </w:p>
    <w:p w:rsidR="001001D6" w:rsidRPr="001001D6" w:rsidRDefault="001001D6" w:rsidP="001001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1001D6" w:rsidRPr="001001D6" w:rsidRDefault="001001D6" w:rsidP="001001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17. Развитие застройки города.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муниципального образования «город Саянск» имеются</w:t>
      </w:r>
      <w:r w:rsidRPr="0010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предполагаемые для перевода земель лесного фонда в земли населенных пунктов, в том числе территории для развития застройки города. 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площадь территории города Саянска занимают земли лесного фонда, находящиеся в федеральной собственности. В границах лесного фонда имеются территории, которые фактически застроены с 1989 – 1994 годов следующими объектами: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822"/>
        <w:gridCol w:w="1786"/>
        <w:gridCol w:w="1295"/>
        <w:gridCol w:w="1066"/>
        <w:gridCol w:w="1224"/>
        <w:gridCol w:w="1106"/>
        <w:gridCol w:w="951"/>
        <w:gridCol w:w="964"/>
      </w:tblGrid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контура земельного участка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территории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контура земельного участка,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застройки,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минерализованных полос,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дорог,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мест общего пользования,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приложения к Стратегии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Юго-западная часть </w:t>
            </w:r>
            <w:r w:rsidRPr="001001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 очереди м-на Северный, «Сад» (ИЖС)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117349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56352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60997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Северо-восточная часть </w:t>
            </w:r>
            <w:r w:rsidRPr="001001D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 очереди м-на Северный, «Сад», </w:t>
            </w:r>
            <w:r w:rsidRPr="001001D6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 очередь </w:t>
            </w:r>
            <w:proofErr w:type="gramStart"/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м-н</w:t>
            </w:r>
            <w:proofErr w:type="gramEnd"/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 Северный</w:t>
            </w:r>
          </w:p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(ИЖС)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234352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36018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121499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13336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363499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Автомобильная дорога «Саянск-Черемшанка»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34618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ГК «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Химпромовец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», ГК «Морозко», ГК «Снежинка»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111486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59090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42864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7232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Полигон строительных отходов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63302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25096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22545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2984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12677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м-н</w:t>
            </w:r>
            <w:proofErr w:type="gramEnd"/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 xml:space="preserve"> Южный, ГК «Время», ГК «Сатурн», ГК «Сибиряк», ГК «Нива»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97692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44804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48149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4739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1001D6" w:rsidRPr="001001D6" w:rsidTr="000C037F">
        <w:tc>
          <w:tcPr>
            <w:tcW w:w="20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28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30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садоводство «Мостовик»</w:t>
            </w:r>
          </w:p>
        </w:tc>
        <w:tc>
          <w:tcPr>
            <w:tcW w:w="67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115460</w:t>
            </w:r>
          </w:p>
        </w:tc>
        <w:tc>
          <w:tcPr>
            <w:tcW w:w="55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на объекты отсутствуют какие-либо правоустанавливающие и </w:t>
      </w:r>
      <w:proofErr w:type="spell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документы. В целях надлежащего оформления вышеуказанных территорий необходимо осуществить перевод земель лесного фонда в земли населенных пунктов с последующим оформлением прав на участки. Информация по данным территориям представлена в Приложениях 4 – 10 к Стратегии.</w:t>
      </w:r>
    </w:p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Саянска предполагается развивать на землях лесного фонда. Земли лесного фонда окружают границы населенного пункта города Саянска, в связи с чем, отсутствует возможность перспективного развития застройки. Проектные территории для перспективного развития застройки: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824"/>
        <w:gridCol w:w="1426"/>
        <w:gridCol w:w="1040"/>
        <w:gridCol w:w="1095"/>
        <w:gridCol w:w="1648"/>
        <w:gridCol w:w="953"/>
        <w:gridCol w:w="1136"/>
        <w:gridCol w:w="1239"/>
      </w:tblGrid>
      <w:tr w:rsidR="001001D6" w:rsidRPr="001001D6" w:rsidTr="000C037F">
        <w:tc>
          <w:tcPr>
            <w:tcW w:w="1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контура земельного участка</w:t>
            </w:r>
          </w:p>
        </w:tc>
        <w:tc>
          <w:tcPr>
            <w:tcW w:w="73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территории</w:t>
            </w:r>
          </w:p>
        </w:tc>
        <w:tc>
          <w:tcPr>
            <w:tcW w:w="53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контура земельного участка,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застройки,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минерализованных полос,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89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дорог,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мест общего пользования, </w:t>
            </w:r>
            <w:proofErr w:type="spellStart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Номер приложения к стратегии</w:t>
            </w:r>
          </w:p>
        </w:tc>
      </w:tr>
      <w:tr w:rsidR="001001D6" w:rsidRPr="001001D6" w:rsidTr="000C037F">
        <w:tc>
          <w:tcPr>
            <w:tcW w:w="1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Севернее микрорайона Центральный – под ИЖС</w:t>
            </w:r>
          </w:p>
        </w:tc>
        <w:tc>
          <w:tcPr>
            <w:tcW w:w="53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597720</w:t>
            </w:r>
          </w:p>
        </w:tc>
        <w:tc>
          <w:tcPr>
            <w:tcW w:w="56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441133</w:t>
            </w:r>
          </w:p>
        </w:tc>
        <w:tc>
          <w:tcPr>
            <w:tcW w:w="84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156587</w:t>
            </w:r>
          </w:p>
        </w:tc>
        <w:tc>
          <w:tcPr>
            <w:tcW w:w="489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1001D6" w:rsidRPr="001001D6" w:rsidTr="000C037F">
        <w:tc>
          <w:tcPr>
            <w:tcW w:w="195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Восточнее микрорайона 9 под ИЖС</w:t>
            </w:r>
          </w:p>
        </w:tc>
        <w:tc>
          <w:tcPr>
            <w:tcW w:w="534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298344</w:t>
            </w:r>
          </w:p>
        </w:tc>
        <w:tc>
          <w:tcPr>
            <w:tcW w:w="562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179023</w:t>
            </w:r>
          </w:p>
        </w:tc>
        <w:tc>
          <w:tcPr>
            <w:tcW w:w="84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119321</w:t>
            </w:r>
          </w:p>
        </w:tc>
        <w:tc>
          <w:tcPr>
            <w:tcW w:w="489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83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36" w:type="pct"/>
            <w:shd w:val="clear" w:color="auto" w:fill="auto"/>
          </w:tcPr>
          <w:p w:rsidR="001001D6" w:rsidRPr="001001D6" w:rsidRDefault="001001D6" w:rsidP="001001D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</w:tbl>
    <w:p w:rsidR="001001D6" w:rsidRPr="001001D6" w:rsidRDefault="001001D6" w:rsidP="001001D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для развития, расположенные на землях лесного фонда, также планируется перевести в земли населенных пунктов. Информация по данным территориям представлена в Приложениях 11-12 к Стратегии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proofErr w:type="gramEnd"/>
    </w:p>
    <w:p w:rsidR="001001D6" w:rsidRPr="001001D6" w:rsidRDefault="001001D6" w:rsidP="001001D6">
      <w:pPr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втором Раздела 4 Стратегии «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достижения целей социально-экономического развития городского округа муниципального образования «город Саянск», сроки и этапы реализации стратегии»  слова «территории опережающего социально-экономического развития (ТОСЭР)» заменить словами «территории опережающего развития (ТОР)».</w:t>
      </w:r>
    </w:p>
    <w:p w:rsidR="001001D6" w:rsidRPr="001001D6" w:rsidRDefault="001001D6" w:rsidP="001001D6">
      <w:pPr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Раздел 5 Стратегии «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стратегии внести следующие изменения:</w:t>
      </w:r>
    </w:p>
    <w:p w:rsidR="001001D6" w:rsidRPr="001001D6" w:rsidRDefault="001001D6" w:rsidP="001001D6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Абзац второй изложить в следующей редакции: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«Основные ожидаемые экономические и социальные показатели к 2036 году: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Численность постоянно проживающего населения к 2036 г. – 41,4 тыс. чел.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 населения с денежными доходами ниже прожиточного            минимума к концу 2036 г. – 4,2%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Ввод в действие жилых домов к концу 2036 г. – 4 тыс. кв. м.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Среднемесячная начисленная заработная плата (без выплат социального характера) по полному кругу организаций к 2036 г. – 80,4 тыс. руб.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Объем инвестиций в основной капитал (за исключением бюджетных средств) в расчете на 1 жителя к концу 2036 г. – 314,6 тыс. руб.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Выручка от реализации товаров (работ, услуг) в расчете на 1 жителя к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концу 2036 г. – 1 632,3 тыс. руб.</w:t>
      </w:r>
    </w:p>
    <w:p w:rsidR="001001D6" w:rsidRPr="001001D6" w:rsidRDefault="001001D6" w:rsidP="00100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Объем налоговых и неналоговых доходов бюджета муниципального образования «город Саянск» к 2036 г. – 543,0 млн. руб.</w:t>
      </w:r>
    </w:p>
    <w:p w:rsidR="001001D6" w:rsidRPr="001001D6" w:rsidRDefault="001001D6" w:rsidP="001001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Доля налоговых и неналоговых доходов местного бюджета в общем объеме собственных доходов бюджета муниципального образования (без учета субвенций) к 2036 г. – 53,8%.».</w:t>
      </w:r>
    </w:p>
    <w:p w:rsidR="001001D6" w:rsidRPr="001001D6" w:rsidRDefault="001001D6" w:rsidP="001001D6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четвертом слова «ТОСЭР» заменить словами «ТОР»</w:t>
      </w:r>
    </w:p>
    <w:p w:rsidR="001001D6" w:rsidRPr="001001D6" w:rsidRDefault="001001D6" w:rsidP="001001D6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одиннадцатом слова «2020-2026 годы» заменить словами «2020-2027 годы» в двух случаях.</w:t>
      </w:r>
    </w:p>
    <w:p w:rsidR="001001D6" w:rsidRPr="001001D6" w:rsidRDefault="001001D6" w:rsidP="001001D6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двенадцатом слова «на 2019-2026 годы» исключить.</w:t>
      </w:r>
    </w:p>
    <w:p w:rsidR="001001D6" w:rsidRPr="001001D6" w:rsidRDefault="001001D6" w:rsidP="001001D6">
      <w:pPr>
        <w:numPr>
          <w:ilvl w:val="2"/>
          <w:numId w:val="10"/>
        </w:numPr>
        <w:tabs>
          <w:tab w:val="left" w:pos="1134"/>
        </w:tabs>
        <w:suppressAutoHyphens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абзаце двенадцатом слова «2020-2026 годы» заменить словами «2020-2027 годы».</w:t>
      </w:r>
    </w:p>
    <w:p w:rsidR="001001D6" w:rsidRPr="001001D6" w:rsidRDefault="001001D6" w:rsidP="001001D6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абзаце втором раздела 6 Стратегии «Оценка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ресурсов, необходимых для реализации стратегии» слова «Для успешного экономического роста в моногород с 2017 по 2036 годы необходимо привлечь не менее 150 889,6 млн. руб. инвестиций в основной капитал.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финансовых ресурсов, необходимых для реализации Стратегии, 150 889,6 млн. руб., из них средства местного бюджета – 1 633,5  млн. руб., областного бюджета – 10 827,9 млн. руб., федерального бюджета – 4 488,8 млн. руб., внебюджетные источники – 133 939,4 млн. руб.» заменить словами «Для успешного экономического роста в моногород с 2017 по 2036 годы необходимо привлечь не менее 160 641,0  млн</w:t>
      </w:r>
      <w:proofErr w:type="gramEnd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инвестиций в основной капитал. </w:t>
      </w:r>
      <w:proofErr w:type="gramStart"/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оценка финансовых ресурсов, необходимых для реализации Стратегии, 160 641,0 млн. руб., из них средства местного бюджета – 1 640,8  млн. руб., областного бюджета – 10 168,9 млн. руб., федерального бюджета – 4 564,6 млн. руб., внебюджетные источники – 144 266,8 млн. руб.».</w:t>
      </w:r>
      <w:proofErr w:type="gramEnd"/>
    </w:p>
    <w:p w:rsidR="001001D6" w:rsidRPr="001001D6" w:rsidRDefault="001001D6" w:rsidP="001001D6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7 Стратегии «Информация о муниципальных программах, утверждаемых в целях реализации стратегии» везде по тексту слова «на 2020-2026 годы» заменить словами «на 2020-2027 годы», слова «на 2018-2025 годы» заменить словами «на 2018-2026 годы».</w:t>
      </w:r>
    </w:p>
    <w:p w:rsidR="001001D6" w:rsidRPr="001001D6" w:rsidRDefault="001001D6" w:rsidP="001001D6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Стратегии изложить в редакции согласно Приложению 1 к настоящему решению.</w:t>
      </w:r>
    </w:p>
    <w:p w:rsidR="001001D6" w:rsidRPr="001001D6" w:rsidRDefault="001001D6" w:rsidP="001001D6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Стратегии изложить в редакции согласно Приложению 2 к настоящему решению.</w:t>
      </w:r>
    </w:p>
    <w:p w:rsidR="001001D6" w:rsidRPr="001001D6" w:rsidRDefault="001001D6" w:rsidP="001001D6">
      <w:pPr>
        <w:numPr>
          <w:ilvl w:val="1"/>
          <w:numId w:val="12"/>
        </w:numPr>
        <w:tabs>
          <w:tab w:val="left" w:pos="1134"/>
        </w:tabs>
        <w:suppressAutoHyphens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к Стратегии изложить в редакции согласно Приложению 3 к настоящему решению.</w:t>
      </w:r>
    </w:p>
    <w:p w:rsidR="001001D6" w:rsidRPr="001001D6" w:rsidRDefault="001001D6" w:rsidP="001001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Настоящее решение </w:t>
      </w:r>
      <w:r w:rsidRPr="001001D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(без приложений) </w:t>
      </w:r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опубликовать </w:t>
      </w:r>
      <w:r w:rsidRPr="001001D6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1001D6">
          <w:rPr>
            <w:rFonts w:ascii="Times New Roman" w:eastAsia="Times New Roman" w:hAnsi="Times New Roman" w:cs="Times New Roman"/>
            <w:sz w:val="28"/>
            <w:szCs w:val="20"/>
            <w:u w:val="single"/>
            <w:lang w:val="x-none" w:eastAsia="x-none"/>
          </w:rPr>
          <w:t>http://sayansk-pravo.ru</w:t>
        </w:r>
      </w:hyperlink>
      <w:r w:rsidRPr="001001D6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</w:t>
      </w:r>
      <w:r w:rsidRPr="001001D6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газете «Саянские зори» и разместить на официальном сайте Думы городского округа муниципального образования «город Саянск» в информационно - телекоммуникационной сети «Интернет» – </w:t>
      </w:r>
      <w:hyperlink r:id="rId13" w:history="1">
        <w:r w:rsidRPr="001001D6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 w:eastAsia="x-none"/>
          </w:rPr>
          <w:t>http://www.dumasayansk.ru</w:t>
        </w:r>
      </w:hyperlink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1001D6" w:rsidRPr="001001D6" w:rsidRDefault="001001D6" w:rsidP="001001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001D6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1001D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Настоящее решение вступает в силу </w:t>
      </w:r>
      <w:r w:rsidRPr="001001D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после дня его официального опубликования</w:t>
      </w:r>
    </w:p>
    <w:p w:rsidR="001001D6" w:rsidRPr="001001D6" w:rsidRDefault="001001D6" w:rsidP="001001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001D6" w:rsidRPr="001001D6" w:rsidRDefault="001001D6" w:rsidP="001001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001D6" w:rsidRPr="001001D6" w:rsidRDefault="001001D6" w:rsidP="001001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666"/>
        <w:gridCol w:w="4603"/>
      </w:tblGrid>
      <w:tr w:rsidR="001001D6" w:rsidRPr="001001D6" w:rsidTr="000C037F">
        <w:tc>
          <w:tcPr>
            <w:tcW w:w="4436" w:type="dxa"/>
            <w:shd w:val="clear" w:color="auto" w:fill="auto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городского округа муниципального образования «город Саянск»</w:t>
            </w:r>
          </w:p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Е.А. Каплин </w:t>
            </w:r>
          </w:p>
        </w:tc>
        <w:tc>
          <w:tcPr>
            <w:tcW w:w="694" w:type="dxa"/>
            <w:shd w:val="clear" w:color="auto" w:fill="auto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городского округа       муниципального образования «город Саянск»</w:t>
            </w:r>
          </w:p>
          <w:p w:rsidR="001001D6" w:rsidRPr="001001D6" w:rsidRDefault="001001D6" w:rsidP="001001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01D6" w:rsidRPr="001001D6" w:rsidRDefault="001001D6" w:rsidP="001001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______________А.В. Ермаков</w:t>
            </w:r>
          </w:p>
        </w:tc>
      </w:tr>
    </w:tbl>
    <w:p w:rsidR="002C1E06" w:rsidRPr="002C1E06" w:rsidRDefault="002C1E06" w:rsidP="002C1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C1E06" w:rsidRPr="002C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04C"/>
    <w:multiLevelType w:val="hybridMultilevel"/>
    <w:tmpl w:val="6A1898FC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31CEE"/>
    <w:multiLevelType w:val="hybridMultilevel"/>
    <w:tmpl w:val="5E62662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BB6EE0"/>
    <w:multiLevelType w:val="multilevel"/>
    <w:tmpl w:val="4E7202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1671ABD"/>
    <w:multiLevelType w:val="multilevel"/>
    <w:tmpl w:val="524217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8"/>
      </w:rPr>
    </w:lvl>
  </w:abstractNum>
  <w:abstractNum w:abstractNumId="4">
    <w:nsid w:val="24CB3DA9"/>
    <w:multiLevelType w:val="multilevel"/>
    <w:tmpl w:val="FE326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C92D62"/>
    <w:multiLevelType w:val="hybridMultilevel"/>
    <w:tmpl w:val="7B3E84F2"/>
    <w:lvl w:ilvl="0" w:tplc="BD04F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A106EB"/>
    <w:multiLevelType w:val="multilevel"/>
    <w:tmpl w:val="983480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8">
    <w:nsid w:val="5F396161"/>
    <w:multiLevelType w:val="hybridMultilevel"/>
    <w:tmpl w:val="10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D040C"/>
    <w:multiLevelType w:val="hybridMultilevel"/>
    <w:tmpl w:val="EC60B99A"/>
    <w:lvl w:ilvl="0" w:tplc="A43A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37685"/>
    <w:multiLevelType w:val="hybridMultilevel"/>
    <w:tmpl w:val="152CB7E0"/>
    <w:lvl w:ilvl="0" w:tplc="90B88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1154BF"/>
    <w:multiLevelType w:val="hybridMultilevel"/>
    <w:tmpl w:val="A292695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956E0"/>
    <w:rsid w:val="000A6A4A"/>
    <w:rsid w:val="001001D6"/>
    <w:rsid w:val="001957BE"/>
    <w:rsid w:val="001A7335"/>
    <w:rsid w:val="0021091C"/>
    <w:rsid w:val="0023610D"/>
    <w:rsid w:val="002930BB"/>
    <w:rsid w:val="002C1E06"/>
    <w:rsid w:val="00345DCE"/>
    <w:rsid w:val="00346380"/>
    <w:rsid w:val="00362801"/>
    <w:rsid w:val="00470EE5"/>
    <w:rsid w:val="004F169A"/>
    <w:rsid w:val="00541E5D"/>
    <w:rsid w:val="005954D2"/>
    <w:rsid w:val="007B0EBE"/>
    <w:rsid w:val="0083466C"/>
    <w:rsid w:val="009066D1"/>
    <w:rsid w:val="00915ABF"/>
    <w:rsid w:val="009B7027"/>
    <w:rsid w:val="00A15CB3"/>
    <w:rsid w:val="00A77523"/>
    <w:rsid w:val="00AA30A0"/>
    <w:rsid w:val="00B01D57"/>
    <w:rsid w:val="00B113E8"/>
    <w:rsid w:val="00B74538"/>
    <w:rsid w:val="00C75117"/>
    <w:rsid w:val="00D0003E"/>
    <w:rsid w:val="00D824EF"/>
    <w:rsid w:val="00F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C1E06"/>
  </w:style>
  <w:style w:type="paragraph" w:styleId="a7">
    <w:name w:val="Body Text"/>
    <w:basedOn w:val="a"/>
    <w:link w:val="a8"/>
    <w:rsid w:val="002C1E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2C1E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2C1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001D6"/>
  </w:style>
  <w:style w:type="character" w:customStyle="1" w:styleId="12">
    <w:name w:val="Основной текст1"/>
    <w:rsid w:val="00100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9">
    <w:name w:val="List Paragraph"/>
    <w:basedOn w:val="a"/>
    <w:link w:val="aa"/>
    <w:uiPriority w:val="99"/>
    <w:qFormat/>
    <w:rsid w:val="00100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nhideWhenUsed/>
    <w:rsid w:val="001001D6"/>
    <w:rPr>
      <w:sz w:val="16"/>
      <w:szCs w:val="16"/>
    </w:rPr>
  </w:style>
  <w:style w:type="character" w:customStyle="1" w:styleId="aa">
    <w:name w:val="Абзац списка Знак"/>
    <w:link w:val="a9"/>
    <w:uiPriority w:val="99"/>
    <w:locked/>
    <w:rsid w:val="00100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C1E06"/>
  </w:style>
  <w:style w:type="paragraph" w:styleId="a7">
    <w:name w:val="Body Text"/>
    <w:basedOn w:val="a"/>
    <w:link w:val="a8"/>
    <w:rsid w:val="002C1E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2C1E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2C1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001D6"/>
  </w:style>
  <w:style w:type="character" w:customStyle="1" w:styleId="12">
    <w:name w:val="Основной текст1"/>
    <w:rsid w:val="001001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9">
    <w:name w:val="List Paragraph"/>
    <w:basedOn w:val="a"/>
    <w:link w:val="aa"/>
    <w:uiPriority w:val="99"/>
    <w:qFormat/>
    <w:rsid w:val="00100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nhideWhenUsed/>
    <w:rsid w:val="001001D6"/>
    <w:rPr>
      <w:sz w:val="16"/>
      <w:szCs w:val="16"/>
    </w:rPr>
  </w:style>
  <w:style w:type="character" w:customStyle="1" w:styleId="aa">
    <w:name w:val="Абзац списка Знак"/>
    <w:link w:val="a9"/>
    <w:uiPriority w:val="99"/>
    <w:locked/>
    <w:rsid w:val="00100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hyperlink" Target="http://www.dumasayan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sayansk@ir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saya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2C5D-05D1-41C6-957E-03B2B1F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6362</Words>
  <Characters>36266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Станиславовна</cp:lastModifiedBy>
  <cp:revision>4</cp:revision>
  <cp:lastPrinted>2022-08-05T06:44:00Z</cp:lastPrinted>
  <dcterms:created xsi:type="dcterms:W3CDTF">2023-11-22T01:00:00Z</dcterms:created>
  <dcterms:modified xsi:type="dcterms:W3CDTF">2024-11-22T03:26:00Z</dcterms:modified>
</cp:coreProperties>
</file>