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21" w:rsidRDefault="00DC3F21" w:rsidP="00FF52B5">
      <w:pPr>
        <w:rPr>
          <w:b/>
          <w:bCs/>
          <w:sz w:val="28"/>
          <w:szCs w:val="28"/>
        </w:rPr>
      </w:pPr>
    </w:p>
    <w:p w:rsidR="00DC3F21" w:rsidRDefault="00DC3F21" w:rsidP="00FF52B5">
      <w:pPr>
        <w:rPr>
          <w:b/>
          <w:bCs/>
          <w:sz w:val="28"/>
          <w:szCs w:val="28"/>
        </w:rPr>
      </w:pPr>
    </w:p>
    <w:p w:rsidR="00FF52B5" w:rsidRPr="00DC3F21" w:rsidRDefault="00FF52B5" w:rsidP="00FF52B5">
      <w:pPr>
        <w:rPr>
          <w:b/>
          <w:bCs/>
          <w:sz w:val="28"/>
          <w:szCs w:val="28"/>
        </w:rPr>
      </w:pPr>
      <w:r w:rsidRPr="00DC3F21">
        <w:rPr>
          <w:b/>
          <w:bCs/>
          <w:sz w:val="28"/>
          <w:szCs w:val="28"/>
        </w:rPr>
        <w:t>Информация об итогах работы с обращениями граждан за</w:t>
      </w:r>
      <w:r w:rsidR="005459A2">
        <w:rPr>
          <w:b/>
          <w:bCs/>
          <w:sz w:val="28"/>
          <w:szCs w:val="28"/>
        </w:rPr>
        <w:t xml:space="preserve"> 202</w:t>
      </w:r>
      <w:r w:rsidR="003818D4">
        <w:rPr>
          <w:b/>
          <w:bCs/>
          <w:sz w:val="28"/>
          <w:szCs w:val="28"/>
        </w:rPr>
        <w:t>4</w:t>
      </w:r>
      <w:r w:rsidRPr="00DC3F21">
        <w:rPr>
          <w:b/>
          <w:bCs/>
          <w:sz w:val="28"/>
          <w:szCs w:val="28"/>
        </w:rPr>
        <w:t xml:space="preserve"> год</w:t>
      </w:r>
    </w:p>
    <w:p w:rsidR="00551F9F" w:rsidRPr="00DC3F21" w:rsidRDefault="00551F9F" w:rsidP="00551F9F">
      <w:pPr>
        <w:pStyle w:val="1"/>
        <w:jc w:val="both"/>
        <w:rPr>
          <w:b w:val="0"/>
          <w:bCs w:val="0"/>
          <w:i w:val="0"/>
          <w:iCs w:val="0"/>
          <w:sz w:val="28"/>
          <w:szCs w:val="28"/>
        </w:rPr>
      </w:pPr>
    </w:p>
    <w:p w:rsidR="00181098" w:rsidRPr="00DC3F21" w:rsidRDefault="000975C4" w:rsidP="00181098">
      <w:pPr>
        <w:pStyle w:val="1"/>
        <w:jc w:val="both"/>
        <w:rPr>
          <w:sz w:val="28"/>
          <w:szCs w:val="28"/>
        </w:rPr>
      </w:pPr>
      <w:r w:rsidRPr="00DC3F21">
        <w:rPr>
          <w:sz w:val="28"/>
          <w:szCs w:val="28"/>
        </w:rPr>
        <w:t xml:space="preserve">                     </w:t>
      </w:r>
      <w:r w:rsidR="00DC3F21">
        <w:rPr>
          <w:sz w:val="28"/>
          <w:szCs w:val="28"/>
        </w:rPr>
        <w:t xml:space="preserve">                       </w:t>
      </w:r>
      <w:r w:rsidR="00181098" w:rsidRPr="00DC3F21">
        <w:rPr>
          <w:sz w:val="28"/>
          <w:szCs w:val="28"/>
        </w:rPr>
        <w:t>Обращения граждан</w:t>
      </w:r>
    </w:p>
    <w:p w:rsidR="00DE0DA4" w:rsidRPr="00DC3F21" w:rsidRDefault="00DE0DA4" w:rsidP="00DE0DA4">
      <w:pPr>
        <w:pStyle w:val="1"/>
        <w:jc w:val="both"/>
        <w:rPr>
          <w:b w:val="0"/>
          <w:bCs w:val="0"/>
          <w:i w:val="0"/>
          <w:iCs w:val="0"/>
          <w:sz w:val="28"/>
          <w:szCs w:val="28"/>
        </w:rPr>
      </w:pPr>
      <w:r w:rsidRPr="00DC3F21">
        <w:rPr>
          <w:b w:val="0"/>
          <w:bCs w:val="0"/>
          <w:i w:val="0"/>
          <w:iCs w:val="0"/>
          <w:sz w:val="28"/>
          <w:szCs w:val="28"/>
        </w:rPr>
        <w:t xml:space="preserve">      </w:t>
      </w:r>
    </w:p>
    <w:p w:rsidR="00DE0DA4" w:rsidRPr="00CB29EC" w:rsidRDefault="00DE0DA4" w:rsidP="00DE0DA4">
      <w:pPr>
        <w:pStyle w:val="1"/>
        <w:jc w:val="both"/>
        <w:rPr>
          <w:b w:val="0"/>
          <w:bCs w:val="0"/>
          <w:i w:val="0"/>
          <w:iCs w:val="0"/>
          <w:sz w:val="28"/>
          <w:szCs w:val="28"/>
        </w:rPr>
      </w:pPr>
      <w:r w:rsidRPr="00CB29EC">
        <w:rPr>
          <w:b w:val="0"/>
          <w:bCs w:val="0"/>
          <w:i w:val="0"/>
          <w:iCs w:val="0"/>
          <w:sz w:val="28"/>
          <w:szCs w:val="28"/>
        </w:rPr>
        <w:t xml:space="preserve">     Работа с обращениями граждан – одно из важнейших направлений в деятельности исполнительных органов. Деятельность отдела организационной работы </w:t>
      </w:r>
      <w:r w:rsidR="008C0727" w:rsidRPr="00CB29EC">
        <w:rPr>
          <w:b w:val="0"/>
          <w:bCs w:val="0"/>
          <w:i w:val="0"/>
          <w:iCs w:val="0"/>
          <w:sz w:val="28"/>
          <w:szCs w:val="28"/>
        </w:rPr>
        <w:t xml:space="preserve">и материально-технического обеспечения </w:t>
      </w:r>
      <w:r w:rsidRPr="00CB29EC">
        <w:rPr>
          <w:b w:val="0"/>
          <w:bCs w:val="0"/>
          <w:i w:val="0"/>
          <w:iCs w:val="0"/>
          <w:sz w:val="28"/>
          <w:szCs w:val="28"/>
        </w:rPr>
        <w:t>Управления делами муниципального образования «город Саянск» направлена на повышение исполнительской дисциплины, обеспечение качественного и своевременного рассмотрения обращений граждан.</w:t>
      </w:r>
    </w:p>
    <w:p w:rsidR="00551F9F" w:rsidRPr="00CC0283" w:rsidRDefault="00551F9F" w:rsidP="00551F9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p>
    <w:p w:rsidR="00551F9F" w:rsidRPr="00CB29EC" w:rsidRDefault="005459A2" w:rsidP="00551F9F">
      <w:pPr>
        <w:pStyle w:val="1"/>
        <w:jc w:val="both"/>
        <w:rPr>
          <w:b w:val="0"/>
          <w:bCs w:val="0"/>
          <w:i w:val="0"/>
          <w:iCs w:val="0"/>
          <w:sz w:val="28"/>
          <w:szCs w:val="28"/>
        </w:rPr>
      </w:pPr>
      <w:r>
        <w:rPr>
          <w:b w:val="0"/>
          <w:bCs w:val="0"/>
          <w:i w:val="0"/>
          <w:iCs w:val="0"/>
          <w:sz w:val="28"/>
          <w:szCs w:val="28"/>
        </w:rPr>
        <w:t xml:space="preserve">      За 202</w:t>
      </w:r>
      <w:r w:rsidR="003818D4">
        <w:rPr>
          <w:b w:val="0"/>
          <w:bCs w:val="0"/>
          <w:i w:val="0"/>
          <w:iCs w:val="0"/>
          <w:sz w:val="28"/>
          <w:szCs w:val="28"/>
        </w:rPr>
        <w:t>4</w:t>
      </w:r>
      <w:r w:rsidR="00551F9F" w:rsidRPr="00CB29EC">
        <w:rPr>
          <w:b w:val="0"/>
          <w:bCs w:val="0"/>
          <w:i w:val="0"/>
          <w:iCs w:val="0"/>
          <w:sz w:val="28"/>
          <w:szCs w:val="28"/>
        </w:rPr>
        <w:t xml:space="preserve"> год в администрацию городского округа муниципального образования «город Саянск» поступило</w:t>
      </w:r>
      <w:r>
        <w:rPr>
          <w:b w:val="0"/>
          <w:bCs w:val="0"/>
          <w:i w:val="0"/>
          <w:iCs w:val="0"/>
          <w:sz w:val="28"/>
          <w:szCs w:val="28"/>
        </w:rPr>
        <w:t xml:space="preserve"> </w:t>
      </w:r>
      <w:r w:rsidR="000C72B7">
        <w:rPr>
          <w:b w:val="0"/>
          <w:bCs w:val="0"/>
          <w:i w:val="0"/>
          <w:iCs w:val="0"/>
          <w:sz w:val="28"/>
          <w:szCs w:val="28"/>
        </w:rPr>
        <w:t>95</w:t>
      </w:r>
      <w:r w:rsidR="007275FF" w:rsidRPr="00CB29EC">
        <w:rPr>
          <w:b w:val="0"/>
          <w:bCs w:val="0"/>
          <w:i w:val="0"/>
          <w:iCs w:val="0"/>
          <w:sz w:val="28"/>
          <w:szCs w:val="28"/>
        </w:rPr>
        <w:t xml:space="preserve"> </w:t>
      </w:r>
      <w:r w:rsidR="00CB29EC" w:rsidRPr="00CB29EC">
        <w:rPr>
          <w:b w:val="0"/>
          <w:bCs w:val="0"/>
          <w:i w:val="0"/>
          <w:iCs w:val="0"/>
          <w:sz w:val="28"/>
          <w:szCs w:val="28"/>
        </w:rPr>
        <w:t>обращени</w:t>
      </w:r>
      <w:r>
        <w:rPr>
          <w:b w:val="0"/>
          <w:bCs w:val="0"/>
          <w:i w:val="0"/>
          <w:iCs w:val="0"/>
          <w:sz w:val="28"/>
          <w:szCs w:val="28"/>
        </w:rPr>
        <w:t xml:space="preserve">я </w:t>
      </w:r>
      <w:r w:rsidR="00551F9F" w:rsidRPr="00CB29EC">
        <w:rPr>
          <w:b w:val="0"/>
          <w:bCs w:val="0"/>
          <w:i w:val="0"/>
          <w:iCs w:val="0"/>
          <w:sz w:val="28"/>
          <w:szCs w:val="28"/>
        </w:rPr>
        <w:t xml:space="preserve"> граждан,</w:t>
      </w:r>
      <w:r w:rsidR="00EA7F11" w:rsidRPr="00CB29EC">
        <w:rPr>
          <w:b w:val="0"/>
          <w:bCs w:val="0"/>
          <w:i w:val="0"/>
          <w:iCs w:val="0"/>
          <w:sz w:val="28"/>
          <w:szCs w:val="28"/>
        </w:rPr>
        <w:t xml:space="preserve"> что на </w:t>
      </w:r>
      <w:r w:rsidR="004003BE">
        <w:rPr>
          <w:b w:val="0"/>
          <w:bCs w:val="0"/>
          <w:i w:val="0"/>
          <w:iCs w:val="0"/>
          <w:sz w:val="28"/>
          <w:szCs w:val="28"/>
        </w:rPr>
        <w:t>28</w:t>
      </w:r>
      <w:r w:rsidR="00881922">
        <w:rPr>
          <w:b w:val="0"/>
          <w:bCs w:val="0"/>
          <w:i w:val="0"/>
          <w:iCs w:val="0"/>
          <w:sz w:val="28"/>
          <w:szCs w:val="28"/>
        </w:rPr>
        <w:t xml:space="preserve"> </w:t>
      </w:r>
      <w:r w:rsidR="00551F9F" w:rsidRPr="00CB29EC">
        <w:rPr>
          <w:b w:val="0"/>
          <w:bCs w:val="0"/>
          <w:i w:val="0"/>
          <w:iCs w:val="0"/>
          <w:sz w:val="28"/>
          <w:szCs w:val="28"/>
        </w:rPr>
        <w:t>об</w:t>
      </w:r>
      <w:r w:rsidR="00CB29EC" w:rsidRPr="00CB29EC">
        <w:rPr>
          <w:b w:val="0"/>
          <w:bCs w:val="0"/>
          <w:i w:val="0"/>
          <w:iCs w:val="0"/>
          <w:sz w:val="28"/>
          <w:szCs w:val="28"/>
        </w:rPr>
        <w:t>ращени</w:t>
      </w:r>
      <w:r w:rsidR="00E32239">
        <w:rPr>
          <w:b w:val="0"/>
          <w:bCs w:val="0"/>
          <w:i w:val="0"/>
          <w:iCs w:val="0"/>
          <w:sz w:val="28"/>
          <w:szCs w:val="28"/>
        </w:rPr>
        <w:t>й</w:t>
      </w:r>
      <w:r w:rsidR="00512D31" w:rsidRPr="00CB29EC">
        <w:rPr>
          <w:b w:val="0"/>
          <w:bCs w:val="0"/>
          <w:i w:val="0"/>
          <w:iCs w:val="0"/>
          <w:sz w:val="28"/>
          <w:szCs w:val="28"/>
        </w:rPr>
        <w:t xml:space="preserve"> </w:t>
      </w:r>
      <w:r w:rsidR="004003BE">
        <w:rPr>
          <w:b w:val="0"/>
          <w:bCs w:val="0"/>
          <w:i w:val="0"/>
          <w:iCs w:val="0"/>
          <w:sz w:val="28"/>
          <w:szCs w:val="28"/>
        </w:rPr>
        <w:t>больше</w:t>
      </w:r>
      <w:r w:rsidR="001B4156" w:rsidRPr="00CB29EC">
        <w:rPr>
          <w:b w:val="0"/>
          <w:bCs w:val="0"/>
          <w:i w:val="0"/>
          <w:iCs w:val="0"/>
          <w:sz w:val="28"/>
          <w:szCs w:val="28"/>
        </w:rPr>
        <w:t xml:space="preserve">, чем за </w:t>
      </w:r>
      <w:r>
        <w:rPr>
          <w:b w:val="0"/>
          <w:bCs w:val="0"/>
          <w:i w:val="0"/>
          <w:iCs w:val="0"/>
          <w:sz w:val="28"/>
          <w:szCs w:val="28"/>
        </w:rPr>
        <w:t>202</w:t>
      </w:r>
      <w:r w:rsidR="004003BE">
        <w:rPr>
          <w:b w:val="0"/>
          <w:bCs w:val="0"/>
          <w:i w:val="0"/>
          <w:iCs w:val="0"/>
          <w:sz w:val="28"/>
          <w:szCs w:val="28"/>
        </w:rPr>
        <w:t>3</w:t>
      </w:r>
      <w:r w:rsidR="000D6BA9" w:rsidRPr="00CB29EC">
        <w:rPr>
          <w:b w:val="0"/>
          <w:bCs w:val="0"/>
          <w:i w:val="0"/>
          <w:iCs w:val="0"/>
          <w:sz w:val="28"/>
          <w:szCs w:val="28"/>
        </w:rPr>
        <w:t xml:space="preserve"> год </w:t>
      </w:r>
      <w:r w:rsidR="001B4156" w:rsidRPr="00CB29EC">
        <w:rPr>
          <w:b w:val="0"/>
          <w:bCs w:val="0"/>
          <w:i w:val="0"/>
          <w:iCs w:val="0"/>
          <w:sz w:val="28"/>
          <w:szCs w:val="28"/>
        </w:rPr>
        <w:t>–</w:t>
      </w:r>
      <w:r w:rsidR="00E10804">
        <w:rPr>
          <w:b w:val="0"/>
          <w:bCs w:val="0"/>
          <w:i w:val="0"/>
          <w:iCs w:val="0"/>
          <w:sz w:val="28"/>
          <w:szCs w:val="28"/>
        </w:rPr>
        <w:t xml:space="preserve"> </w:t>
      </w:r>
      <w:r w:rsidR="004003BE">
        <w:rPr>
          <w:b w:val="0"/>
          <w:bCs w:val="0"/>
          <w:i w:val="0"/>
          <w:iCs w:val="0"/>
          <w:sz w:val="28"/>
          <w:szCs w:val="28"/>
        </w:rPr>
        <w:t>67</w:t>
      </w:r>
      <w:r>
        <w:rPr>
          <w:b w:val="0"/>
          <w:bCs w:val="0"/>
          <w:i w:val="0"/>
          <w:iCs w:val="0"/>
          <w:sz w:val="28"/>
          <w:szCs w:val="28"/>
        </w:rPr>
        <w:t xml:space="preserve"> обращений</w:t>
      </w:r>
      <w:proofErr w:type="gramStart"/>
      <w:r w:rsidR="00551F9F" w:rsidRPr="00CB29EC">
        <w:rPr>
          <w:b w:val="0"/>
          <w:bCs w:val="0"/>
          <w:i w:val="0"/>
          <w:iCs w:val="0"/>
          <w:sz w:val="28"/>
          <w:szCs w:val="28"/>
        </w:rPr>
        <w:t>.</w:t>
      </w:r>
      <w:proofErr w:type="gramEnd"/>
      <w:r w:rsidR="00551F9F" w:rsidRPr="00CB29EC">
        <w:rPr>
          <w:b w:val="0"/>
          <w:bCs w:val="0"/>
          <w:i w:val="0"/>
          <w:iCs w:val="0"/>
          <w:sz w:val="28"/>
          <w:szCs w:val="28"/>
        </w:rPr>
        <w:t xml:space="preserve"> </w:t>
      </w:r>
      <w:r w:rsidR="004003BE">
        <w:rPr>
          <w:b w:val="0"/>
          <w:bCs w:val="0"/>
          <w:i w:val="0"/>
          <w:iCs w:val="0"/>
          <w:sz w:val="28"/>
          <w:szCs w:val="28"/>
        </w:rPr>
        <w:t xml:space="preserve">Увеличился </w:t>
      </w:r>
      <w:r w:rsidR="00512D31" w:rsidRPr="00CB29EC">
        <w:rPr>
          <w:b w:val="0"/>
          <w:bCs w:val="0"/>
          <w:i w:val="0"/>
          <w:iCs w:val="0"/>
          <w:sz w:val="28"/>
          <w:szCs w:val="28"/>
        </w:rPr>
        <w:t xml:space="preserve"> на </w:t>
      </w:r>
      <w:r w:rsidR="004003BE">
        <w:rPr>
          <w:b w:val="0"/>
          <w:bCs w:val="0"/>
          <w:i w:val="0"/>
          <w:iCs w:val="0"/>
          <w:sz w:val="28"/>
          <w:szCs w:val="28"/>
        </w:rPr>
        <w:t>41.</w:t>
      </w:r>
      <w:r w:rsidR="00C51FBB">
        <w:rPr>
          <w:b w:val="0"/>
          <w:bCs w:val="0"/>
          <w:i w:val="0"/>
          <w:iCs w:val="0"/>
          <w:sz w:val="28"/>
          <w:szCs w:val="28"/>
        </w:rPr>
        <w:t>8</w:t>
      </w:r>
      <w:r w:rsidR="00551F9F" w:rsidRPr="00CB29EC">
        <w:rPr>
          <w:b w:val="0"/>
          <w:bCs w:val="0"/>
          <w:i w:val="0"/>
          <w:iCs w:val="0"/>
          <w:sz w:val="28"/>
          <w:szCs w:val="28"/>
        </w:rPr>
        <w:t xml:space="preserve"> %.</w:t>
      </w:r>
    </w:p>
    <w:p w:rsidR="006A64C1" w:rsidRPr="007E6A2D" w:rsidRDefault="00DC3F21" w:rsidP="006A64C1">
      <w:pPr>
        <w:shd w:val="clear" w:color="auto" w:fill="FFFFFF"/>
        <w:jc w:val="both"/>
        <w:rPr>
          <w:sz w:val="28"/>
          <w:szCs w:val="28"/>
        </w:rPr>
      </w:pPr>
      <w:r w:rsidRPr="007E6A2D">
        <w:rPr>
          <w:sz w:val="28"/>
          <w:szCs w:val="28"/>
        </w:rPr>
        <w:t xml:space="preserve">      </w:t>
      </w:r>
      <w:r w:rsidR="006A64C1" w:rsidRPr="007E6A2D">
        <w:rPr>
          <w:sz w:val="28"/>
          <w:szCs w:val="28"/>
        </w:rPr>
        <w:t xml:space="preserve">В обзоре, поступившая в отдел организационной работы корреспонденция, по результатам рассмотрения </w:t>
      </w:r>
      <w:proofErr w:type="gramStart"/>
      <w:r w:rsidR="006A64C1" w:rsidRPr="007E6A2D">
        <w:rPr>
          <w:sz w:val="28"/>
          <w:szCs w:val="28"/>
        </w:rPr>
        <w:t>разделена и классифицирована</w:t>
      </w:r>
      <w:proofErr w:type="gramEnd"/>
      <w:r w:rsidR="006A64C1" w:rsidRPr="007E6A2D">
        <w:rPr>
          <w:sz w:val="28"/>
          <w:szCs w:val="28"/>
        </w:rPr>
        <w:t xml:space="preserve"> в соответствии с типовым общероссийским тематическим классификатором. </w:t>
      </w:r>
    </w:p>
    <w:p w:rsidR="00F46A86" w:rsidRPr="007E6A2D" w:rsidRDefault="00F46A86" w:rsidP="00F46A86">
      <w:pPr>
        <w:rPr>
          <w:sz w:val="28"/>
          <w:szCs w:val="28"/>
        </w:rPr>
      </w:pPr>
    </w:p>
    <w:p w:rsidR="00BE7C28" w:rsidRPr="004D1B8E" w:rsidRDefault="00754034" w:rsidP="00844BAA">
      <w:pPr>
        <w:numPr>
          <w:ilvl w:val="0"/>
          <w:numId w:val="11"/>
        </w:numPr>
        <w:rPr>
          <w:sz w:val="28"/>
          <w:szCs w:val="28"/>
        </w:rPr>
      </w:pPr>
      <w:r>
        <w:rPr>
          <w:sz w:val="28"/>
          <w:szCs w:val="28"/>
        </w:rPr>
        <w:t>Структура обращений в 202</w:t>
      </w:r>
      <w:r w:rsidR="000C72B7">
        <w:rPr>
          <w:sz w:val="28"/>
          <w:szCs w:val="28"/>
        </w:rPr>
        <w:t>4</w:t>
      </w:r>
      <w:r w:rsidR="00BE7C28" w:rsidRPr="004D1B8E">
        <w:rPr>
          <w:sz w:val="28"/>
          <w:szCs w:val="28"/>
        </w:rPr>
        <w:t xml:space="preserve"> году:</w:t>
      </w:r>
    </w:p>
    <w:p w:rsidR="00BE7C28" w:rsidRPr="004D1B8E" w:rsidRDefault="000835E9" w:rsidP="00BE7C28">
      <w:pPr>
        <w:rPr>
          <w:sz w:val="28"/>
          <w:szCs w:val="28"/>
        </w:rPr>
      </w:pPr>
      <w:r w:rsidRPr="004D1B8E">
        <w:rPr>
          <w:sz w:val="28"/>
          <w:szCs w:val="28"/>
        </w:rPr>
        <w:t xml:space="preserve">  </w:t>
      </w:r>
      <w:r w:rsidR="000B461B" w:rsidRPr="004D1B8E">
        <w:rPr>
          <w:sz w:val="28"/>
          <w:szCs w:val="28"/>
        </w:rPr>
        <w:t>- письменных обращений –</w:t>
      </w:r>
      <w:r w:rsidR="007054DC" w:rsidRPr="004D1B8E">
        <w:rPr>
          <w:sz w:val="28"/>
          <w:szCs w:val="28"/>
        </w:rPr>
        <w:t xml:space="preserve"> </w:t>
      </w:r>
      <w:r w:rsidR="00754034">
        <w:rPr>
          <w:sz w:val="28"/>
          <w:szCs w:val="28"/>
        </w:rPr>
        <w:t>6</w:t>
      </w:r>
      <w:r w:rsidR="000C72B7">
        <w:rPr>
          <w:sz w:val="28"/>
          <w:szCs w:val="28"/>
        </w:rPr>
        <w:t>0</w:t>
      </w:r>
    </w:p>
    <w:p w:rsidR="003665EF" w:rsidRPr="004D1B8E" w:rsidRDefault="00F20542" w:rsidP="003665EF">
      <w:pPr>
        <w:pStyle w:val="1"/>
        <w:jc w:val="both"/>
        <w:rPr>
          <w:b w:val="0"/>
          <w:bCs w:val="0"/>
          <w:i w:val="0"/>
          <w:iCs w:val="0"/>
          <w:sz w:val="28"/>
          <w:szCs w:val="28"/>
        </w:rPr>
      </w:pPr>
      <w:r w:rsidRPr="004D1B8E">
        <w:rPr>
          <w:b w:val="0"/>
          <w:bCs w:val="0"/>
          <w:i w:val="0"/>
          <w:iCs w:val="0"/>
          <w:sz w:val="28"/>
          <w:szCs w:val="28"/>
        </w:rPr>
        <w:t xml:space="preserve"> - </w:t>
      </w:r>
      <w:r w:rsidR="000835E9" w:rsidRPr="004D1B8E">
        <w:rPr>
          <w:b w:val="0"/>
          <w:bCs w:val="0"/>
          <w:i w:val="0"/>
          <w:iCs w:val="0"/>
          <w:sz w:val="28"/>
          <w:szCs w:val="28"/>
        </w:rPr>
        <w:t xml:space="preserve"> </w:t>
      </w:r>
      <w:r w:rsidRPr="004D1B8E">
        <w:rPr>
          <w:b w:val="0"/>
          <w:bCs w:val="0"/>
          <w:i w:val="0"/>
          <w:iCs w:val="0"/>
          <w:sz w:val="28"/>
          <w:szCs w:val="28"/>
        </w:rPr>
        <w:t xml:space="preserve">устных обращений – </w:t>
      </w:r>
      <w:r w:rsidR="000C72B7">
        <w:rPr>
          <w:b w:val="0"/>
          <w:bCs w:val="0"/>
          <w:i w:val="0"/>
          <w:iCs w:val="0"/>
          <w:sz w:val="28"/>
          <w:szCs w:val="28"/>
        </w:rPr>
        <w:t>3</w:t>
      </w:r>
      <w:r w:rsidR="00754034">
        <w:rPr>
          <w:b w:val="0"/>
          <w:bCs w:val="0"/>
          <w:i w:val="0"/>
          <w:iCs w:val="0"/>
          <w:sz w:val="28"/>
          <w:szCs w:val="28"/>
        </w:rPr>
        <w:t>5</w:t>
      </w:r>
      <w:r w:rsidR="007275FF" w:rsidRPr="004D1B8E">
        <w:rPr>
          <w:b w:val="0"/>
          <w:bCs w:val="0"/>
          <w:i w:val="0"/>
          <w:iCs w:val="0"/>
          <w:sz w:val="28"/>
          <w:szCs w:val="28"/>
        </w:rPr>
        <w:t xml:space="preserve">  </w:t>
      </w:r>
    </w:p>
    <w:p w:rsidR="00BE7C28" w:rsidRPr="004D1B8E" w:rsidRDefault="008D3C96" w:rsidP="00BE7C28">
      <w:pPr>
        <w:rPr>
          <w:sz w:val="28"/>
          <w:szCs w:val="28"/>
        </w:rPr>
      </w:pPr>
      <w:r w:rsidRPr="004D1B8E">
        <w:rPr>
          <w:sz w:val="28"/>
          <w:szCs w:val="28"/>
        </w:rPr>
        <w:t xml:space="preserve">   </w:t>
      </w:r>
      <w:r w:rsidR="000835E9" w:rsidRPr="004D1B8E">
        <w:rPr>
          <w:sz w:val="28"/>
          <w:szCs w:val="28"/>
        </w:rPr>
        <w:t xml:space="preserve">   </w:t>
      </w:r>
      <w:r w:rsidR="00BE7C28" w:rsidRPr="004D1B8E">
        <w:rPr>
          <w:sz w:val="28"/>
          <w:szCs w:val="28"/>
        </w:rPr>
        <w:t>За отчетный период:</w:t>
      </w:r>
    </w:p>
    <w:p w:rsidR="00BE7C28" w:rsidRPr="004D1B8E" w:rsidRDefault="00F20542" w:rsidP="00BE7C28">
      <w:pPr>
        <w:rPr>
          <w:sz w:val="28"/>
          <w:szCs w:val="28"/>
        </w:rPr>
      </w:pPr>
      <w:r w:rsidRPr="004D1B8E">
        <w:rPr>
          <w:sz w:val="28"/>
          <w:szCs w:val="28"/>
        </w:rPr>
        <w:t xml:space="preserve"> - решено положительно –</w:t>
      </w:r>
      <w:r w:rsidR="000C72B7">
        <w:rPr>
          <w:sz w:val="28"/>
          <w:szCs w:val="28"/>
        </w:rPr>
        <w:t>95</w:t>
      </w:r>
      <w:r w:rsidR="00754034">
        <w:rPr>
          <w:sz w:val="28"/>
          <w:szCs w:val="28"/>
        </w:rPr>
        <w:t xml:space="preserve"> </w:t>
      </w:r>
      <w:r w:rsidR="0062339B" w:rsidRPr="004D1B8E">
        <w:rPr>
          <w:sz w:val="28"/>
          <w:szCs w:val="28"/>
        </w:rPr>
        <w:t>обращен</w:t>
      </w:r>
      <w:r w:rsidR="00185AF4" w:rsidRPr="004D1B8E">
        <w:rPr>
          <w:sz w:val="28"/>
          <w:szCs w:val="28"/>
        </w:rPr>
        <w:t>ий</w:t>
      </w:r>
      <w:r w:rsidR="0062339B" w:rsidRPr="004D1B8E">
        <w:rPr>
          <w:sz w:val="28"/>
          <w:szCs w:val="28"/>
        </w:rPr>
        <w:t xml:space="preserve">  </w:t>
      </w:r>
    </w:p>
    <w:p w:rsidR="00BE7C28" w:rsidRPr="004D1B8E" w:rsidRDefault="00BE7C28" w:rsidP="00BE7C28">
      <w:pPr>
        <w:rPr>
          <w:sz w:val="28"/>
          <w:szCs w:val="28"/>
        </w:rPr>
      </w:pPr>
      <w:r w:rsidRPr="004D1B8E">
        <w:rPr>
          <w:sz w:val="28"/>
          <w:szCs w:val="28"/>
        </w:rPr>
        <w:t xml:space="preserve"> - даны мотивированные разъ</w:t>
      </w:r>
      <w:r w:rsidR="00F20542" w:rsidRPr="004D1B8E">
        <w:rPr>
          <w:sz w:val="28"/>
          <w:szCs w:val="28"/>
        </w:rPr>
        <w:t xml:space="preserve">яснения – на </w:t>
      </w:r>
      <w:r w:rsidR="000C72B7">
        <w:rPr>
          <w:sz w:val="28"/>
          <w:szCs w:val="28"/>
        </w:rPr>
        <w:t>95</w:t>
      </w:r>
      <w:r w:rsidR="00E64D01" w:rsidRPr="004D1B8E">
        <w:rPr>
          <w:sz w:val="28"/>
          <w:szCs w:val="28"/>
        </w:rPr>
        <w:t xml:space="preserve"> </w:t>
      </w:r>
      <w:r w:rsidR="00F20542" w:rsidRPr="004D1B8E">
        <w:rPr>
          <w:sz w:val="28"/>
          <w:szCs w:val="28"/>
        </w:rPr>
        <w:t>обращени</w:t>
      </w:r>
      <w:r w:rsidR="00CC00C7" w:rsidRPr="004D1B8E">
        <w:rPr>
          <w:sz w:val="28"/>
          <w:szCs w:val="28"/>
        </w:rPr>
        <w:t>е</w:t>
      </w:r>
      <w:r w:rsidRPr="004D1B8E">
        <w:rPr>
          <w:sz w:val="28"/>
          <w:szCs w:val="28"/>
        </w:rPr>
        <w:t xml:space="preserve">   </w:t>
      </w:r>
    </w:p>
    <w:p w:rsidR="00BE7C28" w:rsidRPr="004D1B8E" w:rsidRDefault="00E64D01" w:rsidP="00BE7C28">
      <w:pPr>
        <w:rPr>
          <w:sz w:val="28"/>
          <w:szCs w:val="28"/>
        </w:rPr>
      </w:pPr>
      <w:r w:rsidRPr="004D1B8E">
        <w:rPr>
          <w:sz w:val="28"/>
          <w:szCs w:val="28"/>
        </w:rPr>
        <w:t xml:space="preserve"> - отказано – 0</w:t>
      </w:r>
      <w:r w:rsidR="00BE7C28" w:rsidRPr="004D1B8E">
        <w:rPr>
          <w:sz w:val="28"/>
          <w:szCs w:val="28"/>
        </w:rPr>
        <w:t xml:space="preserve"> </w:t>
      </w:r>
    </w:p>
    <w:p w:rsidR="00BE7C28" w:rsidRPr="004D1B8E" w:rsidRDefault="00BE7C28" w:rsidP="00BE7C28">
      <w:pPr>
        <w:rPr>
          <w:sz w:val="28"/>
          <w:szCs w:val="28"/>
        </w:rPr>
      </w:pPr>
      <w:r w:rsidRPr="004D1B8E">
        <w:rPr>
          <w:sz w:val="28"/>
          <w:szCs w:val="28"/>
        </w:rPr>
        <w:t xml:space="preserve"> </w:t>
      </w:r>
      <w:r w:rsidR="00E64D01" w:rsidRPr="004D1B8E">
        <w:rPr>
          <w:sz w:val="28"/>
          <w:szCs w:val="28"/>
        </w:rPr>
        <w:t>- на контроле -0</w:t>
      </w:r>
    </w:p>
    <w:p w:rsidR="006E0E84" w:rsidRPr="004D1B8E" w:rsidRDefault="006E0E84" w:rsidP="00BE7C28">
      <w:pPr>
        <w:rPr>
          <w:sz w:val="28"/>
          <w:szCs w:val="28"/>
        </w:rPr>
      </w:pPr>
    </w:p>
    <w:p w:rsidR="00BE7C28" w:rsidRPr="008540FE" w:rsidRDefault="003C6ABE" w:rsidP="00BE7C28">
      <w:pPr>
        <w:rPr>
          <w:color w:val="000000" w:themeColor="text1"/>
          <w:sz w:val="28"/>
          <w:szCs w:val="28"/>
        </w:rPr>
      </w:pPr>
      <w:r w:rsidRPr="008540FE">
        <w:rPr>
          <w:color w:val="000000" w:themeColor="text1"/>
          <w:sz w:val="28"/>
          <w:szCs w:val="28"/>
        </w:rPr>
        <w:t xml:space="preserve">   </w:t>
      </w:r>
      <w:r w:rsidR="00BE7C28" w:rsidRPr="008540FE">
        <w:rPr>
          <w:color w:val="000000" w:themeColor="text1"/>
          <w:sz w:val="28"/>
          <w:szCs w:val="28"/>
        </w:rPr>
        <w:t>Из общего количе</w:t>
      </w:r>
      <w:r w:rsidR="008D3C96" w:rsidRPr="008540FE">
        <w:rPr>
          <w:color w:val="000000" w:themeColor="text1"/>
          <w:sz w:val="28"/>
          <w:szCs w:val="28"/>
        </w:rPr>
        <w:t>ства поступивших обращений –</w:t>
      </w:r>
      <w:r w:rsidR="000C72B7">
        <w:rPr>
          <w:color w:val="000000" w:themeColor="text1"/>
          <w:sz w:val="28"/>
          <w:szCs w:val="28"/>
        </w:rPr>
        <w:t>11</w:t>
      </w:r>
      <w:r w:rsidR="00D90705" w:rsidRPr="008540FE">
        <w:rPr>
          <w:color w:val="000000" w:themeColor="text1"/>
          <w:sz w:val="28"/>
          <w:szCs w:val="28"/>
        </w:rPr>
        <w:t xml:space="preserve"> </w:t>
      </w:r>
      <w:r w:rsidR="00ED1C6E" w:rsidRPr="008540FE">
        <w:rPr>
          <w:color w:val="000000" w:themeColor="text1"/>
          <w:sz w:val="28"/>
          <w:szCs w:val="28"/>
        </w:rPr>
        <w:t xml:space="preserve"> </w:t>
      </w:r>
      <w:r w:rsidR="00BE7C28" w:rsidRPr="008540FE">
        <w:rPr>
          <w:color w:val="000000" w:themeColor="text1"/>
          <w:sz w:val="28"/>
          <w:szCs w:val="28"/>
        </w:rPr>
        <w:t>к</w:t>
      </w:r>
      <w:r w:rsidR="00C034D1" w:rsidRPr="008540FE">
        <w:rPr>
          <w:color w:val="000000" w:themeColor="text1"/>
          <w:sz w:val="28"/>
          <w:szCs w:val="28"/>
        </w:rPr>
        <w:t>ол</w:t>
      </w:r>
      <w:r w:rsidR="00ED1C6E" w:rsidRPr="008540FE">
        <w:rPr>
          <w:color w:val="000000" w:themeColor="text1"/>
          <w:sz w:val="28"/>
          <w:szCs w:val="28"/>
        </w:rPr>
        <w:t>лективных обращений</w:t>
      </w:r>
      <w:r w:rsidR="008D3C96" w:rsidRPr="008540FE">
        <w:rPr>
          <w:color w:val="000000" w:themeColor="text1"/>
          <w:sz w:val="28"/>
          <w:szCs w:val="28"/>
        </w:rPr>
        <w:t xml:space="preserve">, что </w:t>
      </w:r>
      <w:r w:rsidR="004478C4">
        <w:rPr>
          <w:color w:val="000000" w:themeColor="text1"/>
          <w:sz w:val="28"/>
          <w:szCs w:val="28"/>
        </w:rPr>
        <w:t>в  2.75 раза</w:t>
      </w:r>
      <w:r w:rsidR="00C034D1" w:rsidRPr="008540FE">
        <w:rPr>
          <w:color w:val="000000" w:themeColor="text1"/>
          <w:sz w:val="28"/>
          <w:szCs w:val="28"/>
        </w:rPr>
        <w:t xml:space="preserve">  </w:t>
      </w:r>
      <w:r w:rsidR="004003BE">
        <w:rPr>
          <w:color w:val="000000" w:themeColor="text1"/>
          <w:sz w:val="28"/>
          <w:szCs w:val="28"/>
        </w:rPr>
        <w:t>больше</w:t>
      </w:r>
      <w:r w:rsidR="00BE7C28" w:rsidRPr="008540FE">
        <w:rPr>
          <w:color w:val="000000" w:themeColor="text1"/>
          <w:sz w:val="28"/>
          <w:szCs w:val="28"/>
        </w:rPr>
        <w:t xml:space="preserve">, чем за </w:t>
      </w:r>
      <w:r w:rsidR="008540FE">
        <w:rPr>
          <w:color w:val="000000" w:themeColor="text1"/>
          <w:sz w:val="28"/>
          <w:szCs w:val="28"/>
        </w:rPr>
        <w:t>аналогичный период 202</w:t>
      </w:r>
      <w:r w:rsidR="000C72B7">
        <w:rPr>
          <w:color w:val="000000" w:themeColor="text1"/>
          <w:sz w:val="28"/>
          <w:szCs w:val="28"/>
        </w:rPr>
        <w:t>3</w:t>
      </w:r>
      <w:r w:rsidR="008D3C96" w:rsidRPr="008540FE">
        <w:rPr>
          <w:color w:val="000000" w:themeColor="text1"/>
          <w:sz w:val="28"/>
          <w:szCs w:val="28"/>
        </w:rPr>
        <w:t xml:space="preserve"> года (</w:t>
      </w:r>
      <w:r w:rsidR="000C72B7">
        <w:rPr>
          <w:color w:val="000000" w:themeColor="text1"/>
          <w:sz w:val="28"/>
          <w:szCs w:val="28"/>
        </w:rPr>
        <w:t>4</w:t>
      </w:r>
      <w:r w:rsidR="00BE7C28" w:rsidRPr="008540FE">
        <w:rPr>
          <w:color w:val="000000" w:themeColor="text1"/>
          <w:sz w:val="28"/>
          <w:szCs w:val="28"/>
        </w:rPr>
        <w:t xml:space="preserve">). </w:t>
      </w:r>
    </w:p>
    <w:p w:rsidR="00BE7C28" w:rsidRPr="00AD1069" w:rsidRDefault="00BE7C28" w:rsidP="00BE7C28">
      <w:pPr>
        <w:rPr>
          <w:sz w:val="28"/>
          <w:szCs w:val="28"/>
        </w:rPr>
      </w:pPr>
      <w:r w:rsidRPr="008540FE">
        <w:rPr>
          <w:color w:val="000000" w:themeColor="text1"/>
          <w:sz w:val="28"/>
          <w:szCs w:val="28"/>
        </w:rPr>
        <w:t>Количество пов</w:t>
      </w:r>
      <w:r w:rsidR="008D3C96" w:rsidRPr="008540FE">
        <w:rPr>
          <w:color w:val="000000" w:themeColor="text1"/>
          <w:sz w:val="28"/>
          <w:szCs w:val="28"/>
        </w:rPr>
        <w:t xml:space="preserve">торных обращений </w:t>
      </w:r>
      <w:r w:rsidR="00ED1C6E" w:rsidRPr="008540FE">
        <w:rPr>
          <w:color w:val="000000" w:themeColor="text1"/>
          <w:sz w:val="28"/>
          <w:szCs w:val="28"/>
        </w:rPr>
        <w:t xml:space="preserve">- </w:t>
      </w:r>
      <w:r w:rsidR="000C72B7">
        <w:rPr>
          <w:color w:val="000000" w:themeColor="text1"/>
          <w:sz w:val="28"/>
          <w:szCs w:val="28"/>
        </w:rPr>
        <w:t>2</w:t>
      </w:r>
      <w:r w:rsidRPr="008540FE">
        <w:rPr>
          <w:color w:val="000000" w:themeColor="text1"/>
          <w:sz w:val="28"/>
          <w:szCs w:val="28"/>
        </w:rPr>
        <w:t xml:space="preserve">. </w:t>
      </w:r>
      <w:r w:rsidRPr="008540FE">
        <w:rPr>
          <w:color w:val="000000" w:themeColor="text1"/>
          <w:sz w:val="28"/>
          <w:szCs w:val="28"/>
        </w:rPr>
        <w:br/>
      </w:r>
      <w:r w:rsidR="003C6ABE" w:rsidRPr="008540FE">
        <w:rPr>
          <w:color w:val="000000" w:themeColor="text1"/>
          <w:sz w:val="28"/>
          <w:szCs w:val="28"/>
        </w:rPr>
        <w:t xml:space="preserve">С выездом </w:t>
      </w:r>
      <w:r w:rsidR="003C6ABE" w:rsidRPr="00AD1069">
        <w:rPr>
          <w:sz w:val="28"/>
          <w:szCs w:val="28"/>
        </w:rPr>
        <w:t xml:space="preserve">на место рассмотрено  - </w:t>
      </w:r>
      <w:r w:rsidR="000C72B7">
        <w:rPr>
          <w:sz w:val="28"/>
          <w:szCs w:val="28"/>
        </w:rPr>
        <w:t xml:space="preserve"> 7</w:t>
      </w:r>
      <w:r w:rsidR="008540FE">
        <w:rPr>
          <w:sz w:val="28"/>
          <w:szCs w:val="28"/>
        </w:rPr>
        <w:t xml:space="preserve"> </w:t>
      </w:r>
      <w:r w:rsidR="00AD1069" w:rsidRPr="00AD1069">
        <w:rPr>
          <w:sz w:val="28"/>
          <w:szCs w:val="28"/>
        </w:rPr>
        <w:t>обращения</w:t>
      </w:r>
      <w:r w:rsidR="003C6ABE" w:rsidRPr="00AD1069">
        <w:rPr>
          <w:sz w:val="28"/>
          <w:szCs w:val="28"/>
        </w:rPr>
        <w:t xml:space="preserve">. </w:t>
      </w:r>
    </w:p>
    <w:p w:rsidR="00A25452" w:rsidRPr="00CE7708" w:rsidRDefault="00A25452" w:rsidP="00A25452">
      <w:pPr>
        <w:tabs>
          <w:tab w:val="left" w:pos="5220"/>
        </w:tabs>
        <w:spacing w:before="100" w:beforeAutospacing="1" w:after="100" w:afterAutospacing="1"/>
        <w:jc w:val="both"/>
        <w:rPr>
          <w:sz w:val="28"/>
          <w:szCs w:val="28"/>
        </w:rPr>
      </w:pPr>
      <w:r w:rsidRPr="00CE7708">
        <w:rPr>
          <w:sz w:val="28"/>
          <w:szCs w:val="28"/>
        </w:rPr>
        <w:t>2.   В администрацию городского округа муниципального образования «город Саянск» из органов гос</w:t>
      </w:r>
      <w:r w:rsidR="00692943" w:rsidRPr="00CE7708">
        <w:rPr>
          <w:sz w:val="28"/>
          <w:szCs w:val="28"/>
        </w:rPr>
        <w:t xml:space="preserve">ударственной власти поступило </w:t>
      </w:r>
      <w:r w:rsidR="000C72B7">
        <w:rPr>
          <w:sz w:val="28"/>
          <w:szCs w:val="28"/>
        </w:rPr>
        <w:t>31</w:t>
      </w:r>
      <w:r w:rsidR="00D265B2" w:rsidRPr="00CE7708">
        <w:rPr>
          <w:sz w:val="28"/>
          <w:szCs w:val="28"/>
        </w:rPr>
        <w:t xml:space="preserve"> обращений</w:t>
      </w:r>
      <w:r w:rsidRPr="00CE7708">
        <w:rPr>
          <w:sz w:val="28"/>
          <w:szCs w:val="28"/>
        </w:rPr>
        <w:t>, в том числе:</w:t>
      </w:r>
    </w:p>
    <w:p w:rsidR="000975C4" w:rsidRPr="00CE7708" w:rsidRDefault="000975C4" w:rsidP="00A25452">
      <w:pPr>
        <w:numPr>
          <w:ilvl w:val="0"/>
          <w:numId w:val="10"/>
        </w:numPr>
        <w:tabs>
          <w:tab w:val="left" w:pos="5220"/>
        </w:tabs>
        <w:spacing w:before="100" w:beforeAutospacing="1" w:after="100" w:afterAutospacing="1"/>
        <w:jc w:val="both"/>
        <w:rPr>
          <w:sz w:val="28"/>
          <w:szCs w:val="28"/>
        </w:rPr>
      </w:pPr>
      <w:r w:rsidRPr="00CE7708">
        <w:rPr>
          <w:sz w:val="28"/>
          <w:szCs w:val="28"/>
        </w:rPr>
        <w:t>от А</w:t>
      </w:r>
      <w:r w:rsidR="00B613B6" w:rsidRPr="00CE7708">
        <w:rPr>
          <w:sz w:val="28"/>
          <w:szCs w:val="28"/>
        </w:rPr>
        <w:t xml:space="preserve">дминистрации Президента РФ – </w:t>
      </w:r>
      <w:r w:rsidR="000C72B7">
        <w:rPr>
          <w:sz w:val="28"/>
          <w:szCs w:val="28"/>
        </w:rPr>
        <w:t>5</w:t>
      </w:r>
      <w:r w:rsidR="00464C53" w:rsidRPr="00CE7708">
        <w:rPr>
          <w:sz w:val="28"/>
          <w:szCs w:val="28"/>
        </w:rPr>
        <w:t xml:space="preserve"> обращений</w:t>
      </w:r>
      <w:r w:rsidRPr="00CE7708">
        <w:rPr>
          <w:sz w:val="28"/>
          <w:szCs w:val="28"/>
        </w:rPr>
        <w:t>;</w:t>
      </w:r>
    </w:p>
    <w:p w:rsidR="000975C4" w:rsidRPr="00CE7708" w:rsidRDefault="00A25452" w:rsidP="000975C4">
      <w:pPr>
        <w:numPr>
          <w:ilvl w:val="0"/>
          <w:numId w:val="10"/>
        </w:numPr>
        <w:tabs>
          <w:tab w:val="left" w:pos="5220"/>
        </w:tabs>
        <w:spacing w:before="100" w:beforeAutospacing="1" w:after="100" w:afterAutospacing="1"/>
        <w:jc w:val="both"/>
        <w:rPr>
          <w:sz w:val="28"/>
          <w:szCs w:val="28"/>
        </w:rPr>
      </w:pPr>
      <w:r w:rsidRPr="00CE7708">
        <w:rPr>
          <w:sz w:val="28"/>
          <w:szCs w:val="28"/>
        </w:rPr>
        <w:t>о</w:t>
      </w:r>
      <w:r w:rsidR="000975C4" w:rsidRPr="00CE7708">
        <w:rPr>
          <w:sz w:val="28"/>
          <w:szCs w:val="28"/>
        </w:rPr>
        <w:t xml:space="preserve">т Губернатора Иркутской области </w:t>
      </w:r>
      <w:r w:rsidRPr="00CE7708">
        <w:rPr>
          <w:sz w:val="28"/>
          <w:szCs w:val="28"/>
        </w:rPr>
        <w:t xml:space="preserve"> </w:t>
      </w:r>
      <w:r w:rsidR="00CE7708" w:rsidRPr="00CE7708">
        <w:rPr>
          <w:sz w:val="28"/>
          <w:szCs w:val="28"/>
        </w:rPr>
        <w:t>1</w:t>
      </w:r>
      <w:r w:rsidR="000C72B7">
        <w:rPr>
          <w:sz w:val="28"/>
          <w:szCs w:val="28"/>
        </w:rPr>
        <w:t>1</w:t>
      </w:r>
      <w:r w:rsidR="00970573" w:rsidRPr="00CE7708">
        <w:rPr>
          <w:sz w:val="28"/>
          <w:szCs w:val="28"/>
        </w:rPr>
        <w:t xml:space="preserve"> обращений</w:t>
      </w:r>
      <w:r w:rsidR="000975C4" w:rsidRPr="00CE7708">
        <w:rPr>
          <w:sz w:val="28"/>
          <w:szCs w:val="28"/>
        </w:rPr>
        <w:t>;</w:t>
      </w:r>
    </w:p>
    <w:p w:rsidR="00A25452" w:rsidRPr="00CE7708" w:rsidRDefault="00A25452" w:rsidP="00A25452">
      <w:pPr>
        <w:numPr>
          <w:ilvl w:val="0"/>
          <w:numId w:val="10"/>
        </w:numPr>
        <w:tabs>
          <w:tab w:val="left" w:pos="5220"/>
        </w:tabs>
        <w:spacing w:before="100" w:beforeAutospacing="1" w:after="100" w:afterAutospacing="1"/>
        <w:jc w:val="both"/>
        <w:rPr>
          <w:sz w:val="28"/>
          <w:szCs w:val="28"/>
        </w:rPr>
      </w:pPr>
      <w:r w:rsidRPr="00CE7708">
        <w:rPr>
          <w:sz w:val="28"/>
          <w:szCs w:val="28"/>
        </w:rPr>
        <w:t>от других орг</w:t>
      </w:r>
      <w:r w:rsidR="00D265B2" w:rsidRPr="00CE7708">
        <w:rPr>
          <w:sz w:val="28"/>
          <w:szCs w:val="28"/>
        </w:rPr>
        <w:t xml:space="preserve">анов государственной власти – </w:t>
      </w:r>
      <w:r w:rsidR="000C72B7">
        <w:rPr>
          <w:sz w:val="28"/>
          <w:szCs w:val="28"/>
        </w:rPr>
        <w:t>15</w:t>
      </w:r>
      <w:r w:rsidR="00DB080A" w:rsidRPr="00CE7708">
        <w:rPr>
          <w:sz w:val="28"/>
          <w:szCs w:val="28"/>
        </w:rPr>
        <w:t xml:space="preserve"> обращений</w:t>
      </w:r>
      <w:r w:rsidRPr="00CE7708">
        <w:rPr>
          <w:sz w:val="28"/>
          <w:szCs w:val="28"/>
        </w:rPr>
        <w:t>;</w:t>
      </w:r>
    </w:p>
    <w:p w:rsidR="00844BAA" w:rsidRPr="00CE7708" w:rsidRDefault="00944E91" w:rsidP="00A25452">
      <w:pPr>
        <w:jc w:val="both"/>
        <w:rPr>
          <w:sz w:val="28"/>
          <w:szCs w:val="28"/>
        </w:rPr>
      </w:pPr>
      <w:r w:rsidRPr="00CE7708">
        <w:rPr>
          <w:sz w:val="28"/>
          <w:szCs w:val="28"/>
        </w:rPr>
        <w:t xml:space="preserve">     </w:t>
      </w:r>
    </w:p>
    <w:p w:rsidR="00A25452" w:rsidRPr="00CE7708" w:rsidRDefault="00A25452" w:rsidP="00A25452">
      <w:pPr>
        <w:jc w:val="both"/>
        <w:rPr>
          <w:sz w:val="28"/>
          <w:szCs w:val="28"/>
        </w:rPr>
      </w:pPr>
      <w:r w:rsidRPr="00CE7708">
        <w:rPr>
          <w:sz w:val="28"/>
          <w:szCs w:val="28"/>
        </w:rPr>
        <w:t xml:space="preserve">Все поступившие обращения были рассмотрены в срок, предусмотренный законодательством.  </w:t>
      </w:r>
    </w:p>
    <w:p w:rsidR="004959FF" w:rsidRPr="00CE7708" w:rsidRDefault="004959FF" w:rsidP="00A25452">
      <w:pPr>
        <w:jc w:val="both"/>
        <w:rPr>
          <w:sz w:val="28"/>
          <w:szCs w:val="28"/>
        </w:rPr>
      </w:pPr>
    </w:p>
    <w:p w:rsidR="005B366B" w:rsidRPr="00AD2722" w:rsidRDefault="00844BAA" w:rsidP="005B366B">
      <w:pPr>
        <w:pStyle w:val="Default"/>
        <w:jc w:val="both"/>
        <w:rPr>
          <w:color w:val="FF0000"/>
          <w:sz w:val="28"/>
          <w:szCs w:val="28"/>
        </w:rPr>
      </w:pPr>
      <w:r w:rsidRPr="00AD2722">
        <w:rPr>
          <w:color w:val="FF0000"/>
          <w:sz w:val="28"/>
          <w:szCs w:val="28"/>
        </w:rPr>
        <w:t xml:space="preserve">   </w:t>
      </w:r>
    </w:p>
    <w:p w:rsidR="005B366B" w:rsidRPr="00AD2722" w:rsidRDefault="005B366B" w:rsidP="004959FF">
      <w:pPr>
        <w:jc w:val="both"/>
        <w:rPr>
          <w:color w:val="FF0000"/>
          <w:sz w:val="28"/>
          <w:szCs w:val="28"/>
          <w:u w:val="single"/>
        </w:rPr>
      </w:pPr>
    </w:p>
    <w:p w:rsidR="0039165F" w:rsidRPr="00AD2722" w:rsidRDefault="0039165F" w:rsidP="0039165F">
      <w:pPr>
        <w:jc w:val="both"/>
        <w:rPr>
          <w:color w:val="FF0000"/>
          <w:sz w:val="28"/>
          <w:szCs w:val="28"/>
        </w:rPr>
      </w:pPr>
    </w:p>
    <w:tbl>
      <w:tblPr>
        <w:tblpPr w:leftFromText="180" w:rightFromText="180" w:vertAnchor="page" w:horzAnchor="margin" w:tblpY="1486"/>
        <w:tblW w:w="9923" w:type="dxa"/>
        <w:tblLayout w:type="fixed"/>
        <w:tblCellMar>
          <w:left w:w="10" w:type="dxa"/>
          <w:right w:w="10" w:type="dxa"/>
        </w:tblCellMar>
        <w:tblLook w:val="04A0" w:firstRow="1" w:lastRow="0" w:firstColumn="1" w:lastColumn="0" w:noHBand="0" w:noVBand="1"/>
      </w:tblPr>
      <w:tblGrid>
        <w:gridCol w:w="7807"/>
        <w:gridCol w:w="1134"/>
        <w:gridCol w:w="982"/>
      </w:tblGrid>
      <w:tr w:rsidR="0039165F" w:rsidRPr="00D570C2" w:rsidTr="0039165F">
        <w:trPr>
          <w:trHeight w:hRule="exact" w:val="715"/>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45" w:lineRule="exact"/>
              <w:jc w:val="center"/>
              <w:rPr>
                <w:b/>
                <w:bCs/>
                <w:shd w:val="clear" w:color="auto" w:fill="FFFFFF"/>
              </w:rPr>
            </w:pPr>
            <w:r w:rsidRPr="00D570C2">
              <w:rPr>
                <w:b/>
                <w:bCs/>
                <w:shd w:val="clear" w:color="auto" w:fill="FFFFFF"/>
              </w:rPr>
              <w:t xml:space="preserve">Наименование показателя состояния национальной безопасности, </w:t>
            </w:r>
            <w:proofErr w:type="gramStart"/>
            <w:r w:rsidRPr="00D570C2">
              <w:rPr>
                <w:b/>
                <w:bCs/>
                <w:shd w:val="clear" w:color="auto" w:fill="FFFFFF"/>
              </w:rPr>
              <w:t>за</w:t>
            </w:r>
            <w:proofErr w:type="gramEnd"/>
          </w:p>
          <w:p w:rsidR="0039165F" w:rsidRPr="00D570C2" w:rsidRDefault="00006337" w:rsidP="003818D4">
            <w:pPr>
              <w:widowControl w:val="0"/>
              <w:spacing w:line="245" w:lineRule="exact"/>
              <w:jc w:val="center"/>
            </w:pPr>
            <w:r>
              <w:rPr>
                <w:b/>
                <w:bCs/>
                <w:shd w:val="clear" w:color="auto" w:fill="FFFFFF"/>
              </w:rPr>
              <w:t xml:space="preserve"> 202</w:t>
            </w:r>
            <w:r w:rsidR="003818D4">
              <w:rPr>
                <w:b/>
                <w:bCs/>
                <w:shd w:val="clear" w:color="auto" w:fill="FFFFFF"/>
              </w:rPr>
              <w:t>4</w:t>
            </w:r>
            <w:r w:rsidR="0039165F" w:rsidRPr="00D570C2">
              <w:rPr>
                <w:b/>
                <w:bCs/>
                <w:shd w:val="clear" w:color="auto" w:fill="FFFFFF"/>
              </w:rPr>
              <w:t xml:space="preserve"> год </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after="60" w:line="210" w:lineRule="exact"/>
              <w:rPr>
                <w:sz w:val="22"/>
                <w:szCs w:val="22"/>
              </w:rPr>
            </w:pPr>
            <w:r w:rsidRPr="00D570C2">
              <w:rPr>
                <w:b/>
                <w:bCs/>
                <w:sz w:val="22"/>
                <w:szCs w:val="22"/>
                <w:shd w:val="clear" w:color="auto" w:fill="FFFFFF"/>
              </w:rPr>
              <w:t>Единица</w:t>
            </w:r>
          </w:p>
          <w:p w:rsidR="0039165F" w:rsidRPr="00D570C2" w:rsidRDefault="0039165F" w:rsidP="0039165F">
            <w:pPr>
              <w:rPr>
                <w:sz w:val="20"/>
                <w:szCs w:val="20"/>
              </w:rPr>
            </w:pPr>
            <w:r w:rsidRPr="00D570C2">
              <w:rPr>
                <w:b/>
                <w:bCs/>
                <w:sz w:val="22"/>
                <w:szCs w:val="22"/>
                <w:shd w:val="clear" w:color="auto" w:fill="FFFFFF"/>
              </w:rPr>
              <w:t>измерения</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widowControl w:val="0"/>
              <w:spacing w:line="210" w:lineRule="exact"/>
              <w:rPr>
                <w:b/>
                <w:bCs/>
                <w:sz w:val="22"/>
                <w:szCs w:val="22"/>
                <w:shd w:val="clear" w:color="auto" w:fill="FFFFFF"/>
              </w:rPr>
            </w:pPr>
          </w:p>
          <w:p w:rsidR="0039165F" w:rsidRPr="00D570C2" w:rsidRDefault="0039165F" w:rsidP="0039165F">
            <w:pPr>
              <w:widowControl w:val="0"/>
              <w:spacing w:line="210" w:lineRule="exact"/>
              <w:rPr>
                <w:sz w:val="22"/>
                <w:szCs w:val="22"/>
              </w:rPr>
            </w:pPr>
            <w:r w:rsidRPr="00D570C2">
              <w:rPr>
                <w:b/>
                <w:bCs/>
                <w:sz w:val="22"/>
                <w:szCs w:val="22"/>
                <w:shd w:val="clear" w:color="auto" w:fill="FFFFFF"/>
              </w:rPr>
              <w:t>Значение</w:t>
            </w:r>
          </w:p>
        </w:tc>
      </w:tr>
      <w:tr w:rsidR="0039165F" w:rsidRPr="00D570C2" w:rsidTr="0039165F">
        <w:trPr>
          <w:trHeight w:hRule="exact" w:val="710"/>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9" w:lineRule="exact"/>
              <w:jc w:val="both"/>
              <w:rPr>
                <w:sz w:val="22"/>
                <w:szCs w:val="22"/>
              </w:rPr>
            </w:pPr>
            <w:r w:rsidRPr="00D570C2">
              <w:rPr>
                <w:sz w:val="22"/>
                <w:szCs w:val="22"/>
                <w:shd w:val="clear" w:color="auto" w:fill="FFFFFF"/>
              </w:rPr>
              <w:t>Количество обращений граждан, поступивших в Администрацию городского округа муниципального образования «город Саянск», всего</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0C72B7" w:rsidP="0039165F">
            <w:pPr>
              <w:widowControl w:val="0"/>
              <w:spacing w:line="460" w:lineRule="exact"/>
              <w:jc w:val="center"/>
              <w:rPr>
                <w:b/>
                <w:sz w:val="21"/>
                <w:szCs w:val="21"/>
                <w:shd w:val="clear" w:color="auto" w:fill="FFFFFF"/>
              </w:rPr>
            </w:pPr>
            <w:r>
              <w:rPr>
                <w:b/>
                <w:sz w:val="21"/>
                <w:szCs w:val="21"/>
                <w:shd w:val="clear" w:color="auto" w:fill="FFFFFF"/>
              </w:rPr>
              <w:t>95</w:t>
            </w:r>
          </w:p>
        </w:tc>
      </w:tr>
      <w:tr w:rsidR="0039165F" w:rsidRPr="00D570C2" w:rsidTr="0039165F">
        <w:trPr>
          <w:trHeight w:hRule="exact" w:val="855"/>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Процент прироста количества обращений граждан, поступивших в Администрацию городского округа муниципального образования «город Саянск», по сравнению с аналогичным периодом прошлого года</w:t>
            </w:r>
            <w:proofErr w:type="gramStart"/>
            <w:r w:rsidRPr="00D570C2">
              <w:rPr>
                <w:sz w:val="22"/>
                <w:szCs w:val="22"/>
                <w:shd w:val="clear" w:color="auto" w:fill="FFFFFF"/>
              </w:rPr>
              <w:t xml:space="preserve"> («+», «-»)</w:t>
            </w:r>
            <w:proofErr w:type="gramEnd"/>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0C72B7" w:rsidP="00C51FBB">
            <w:pPr>
              <w:widowControl w:val="0"/>
              <w:spacing w:line="500" w:lineRule="exact"/>
              <w:rPr>
                <w:sz w:val="21"/>
                <w:szCs w:val="21"/>
                <w:shd w:val="clear" w:color="auto" w:fill="FFFFFF"/>
              </w:rPr>
            </w:pPr>
            <w:r>
              <w:rPr>
                <w:iCs/>
                <w:sz w:val="21"/>
                <w:szCs w:val="21"/>
                <w:shd w:val="clear" w:color="auto" w:fill="FFFFFF"/>
              </w:rPr>
              <w:t xml:space="preserve">   + 41.</w:t>
            </w:r>
            <w:r w:rsidR="00C51FBB">
              <w:rPr>
                <w:iCs/>
                <w:sz w:val="21"/>
                <w:szCs w:val="21"/>
                <w:shd w:val="clear" w:color="auto" w:fill="FFFFFF"/>
              </w:rPr>
              <w:t>8</w:t>
            </w:r>
            <w:r w:rsidR="0039165F" w:rsidRPr="00D570C2">
              <w:rPr>
                <w:iCs/>
                <w:sz w:val="21"/>
                <w:szCs w:val="21"/>
                <w:shd w:val="clear" w:color="auto" w:fill="FFFFFF"/>
              </w:rPr>
              <w:t>%</w:t>
            </w:r>
          </w:p>
        </w:tc>
      </w:tr>
      <w:tr w:rsidR="0039165F" w:rsidRPr="00D570C2" w:rsidTr="0039165F">
        <w:trPr>
          <w:trHeight w:hRule="exact" w:val="638"/>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64" w:lineRule="exact"/>
              <w:jc w:val="both"/>
              <w:rPr>
                <w:sz w:val="22"/>
                <w:szCs w:val="22"/>
              </w:rPr>
            </w:pPr>
            <w:r w:rsidRPr="00D570C2">
              <w:rPr>
                <w:sz w:val="22"/>
                <w:szCs w:val="22"/>
                <w:shd w:val="clear" w:color="auto" w:fill="FFFFFF"/>
              </w:rPr>
              <w:t>Количество поступивших обращений  по тематическому разделу «Государство, общество, политика».</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0C72B7" w:rsidP="000C72B7">
            <w:pPr>
              <w:jc w:val="center"/>
              <w:rPr>
                <w:sz w:val="20"/>
                <w:szCs w:val="20"/>
              </w:rPr>
            </w:pPr>
            <w:r>
              <w:rPr>
                <w:sz w:val="20"/>
                <w:szCs w:val="20"/>
              </w:rPr>
              <w:t>12</w:t>
            </w:r>
          </w:p>
        </w:tc>
      </w:tr>
      <w:tr w:rsidR="0039165F" w:rsidRPr="00D570C2" w:rsidTr="0039165F">
        <w:trPr>
          <w:trHeight w:hRule="exact" w:val="641"/>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Доля обращений, поступивших по тематическому разделу «Государство, общество, политика», от общего количества поступивших обращений</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5915" w:rsidP="00161228">
            <w:pPr>
              <w:jc w:val="center"/>
              <w:rPr>
                <w:sz w:val="20"/>
                <w:szCs w:val="20"/>
              </w:rPr>
            </w:pPr>
            <w:r w:rsidRPr="00D570C2">
              <w:rPr>
                <w:sz w:val="20"/>
                <w:szCs w:val="20"/>
              </w:rPr>
              <w:t>12</w:t>
            </w:r>
            <w:r w:rsidR="000C72B7">
              <w:rPr>
                <w:sz w:val="20"/>
                <w:szCs w:val="20"/>
              </w:rPr>
              <w:t>,</w:t>
            </w:r>
            <w:r w:rsidR="00161228">
              <w:rPr>
                <w:sz w:val="20"/>
                <w:szCs w:val="20"/>
              </w:rPr>
              <w:t>7</w:t>
            </w:r>
            <w:r w:rsidR="0039165F" w:rsidRPr="00D570C2">
              <w:rPr>
                <w:sz w:val="20"/>
                <w:szCs w:val="20"/>
              </w:rPr>
              <w:t>%</w:t>
            </w:r>
          </w:p>
        </w:tc>
      </w:tr>
      <w:tr w:rsidR="0039165F" w:rsidRPr="00D570C2" w:rsidTr="0039165F">
        <w:trPr>
          <w:trHeight w:hRule="exact" w:val="714"/>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Количество поступивших обращений по тематическому разделу «Социальная сфера»</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rPr>
                <w:sz w:val="20"/>
                <w:szCs w:val="20"/>
              </w:rPr>
            </w:pPr>
            <w:r w:rsidRPr="00D570C2">
              <w:rPr>
                <w:sz w:val="21"/>
                <w:szCs w:val="21"/>
                <w:shd w:val="clear" w:color="auto" w:fill="FFFFFF"/>
              </w:rPr>
              <w:t xml:space="preserve">     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rPr>
                <w:sz w:val="20"/>
                <w:szCs w:val="20"/>
                <w:lang w:val="en-US"/>
              </w:rPr>
            </w:pPr>
            <w:r w:rsidRPr="00D570C2">
              <w:rPr>
                <w:sz w:val="20"/>
                <w:szCs w:val="20"/>
              </w:rPr>
              <w:t xml:space="preserve">     </w:t>
            </w:r>
          </w:p>
          <w:p w:rsidR="0039165F" w:rsidRPr="00D570C2" w:rsidRDefault="0039165F" w:rsidP="000C72B7">
            <w:pPr>
              <w:rPr>
                <w:sz w:val="20"/>
                <w:szCs w:val="20"/>
              </w:rPr>
            </w:pPr>
            <w:r w:rsidRPr="00D570C2">
              <w:rPr>
                <w:sz w:val="20"/>
                <w:szCs w:val="20"/>
                <w:lang w:val="en-US"/>
              </w:rPr>
              <w:t xml:space="preserve">      </w:t>
            </w:r>
            <w:r w:rsidR="00395915" w:rsidRPr="00D570C2">
              <w:rPr>
                <w:sz w:val="20"/>
                <w:szCs w:val="20"/>
              </w:rPr>
              <w:t xml:space="preserve"> </w:t>
            </w:r>
            <w:r w:rsidR="000C72B7">
              <w:rPr>
                <w:sz w:val="20"/>
                <w:szCs w:val="20"/>
              </w:rPr>
              <w:t>28</w:t>
            </w:r>
          </w:p>
        </w:tc>
      </w:tr>
      <w:tr w:rsidR="0039165F" w:rsidRPr="00D570C2" w:rsidTr="0039165F">
        <w:trPr>
          <w:trHeight w:hRule="exact" w:val="838"/>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Доля обращений, поступивших по тематическому разделу «Социальная сфера», от общего количества поступивших обращений</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5915" w:rsidP="00FB04D1">
            <w:pPr>
              <w:jc w:val="center"/>
              <w:rPr>
                <w:sz w:val="20"/>
                <w:szCs w:val="20"/>
              </w:rPr>
            </w:pPr>
            <w:r w:rsidRPr="00D570C2">
              <w:rPr>
                <w:sz w:val="20"/>
                <w:szCs w:val="20"/>
              </w:rPr>
              <w:t>2</w:t>
            </w:r>
            <w:r w:rsidR="000C72B7">
              <w:rPr>
                <w:sz w:val="20"/>
                <w:szCs w:val="20"/>
              </w:rPr>
              <w:t>9.4</w:t>
            </w:r>
            <w:r w:rsidR="0039165F" w:rsidRPr="00D570C2">
              <w:rPr>
                <w:sz w:val="20"/>
                <w:szCs w:val="20"/>
              </w:rPr>
              <w:t>%</w:t>
            </w:r>
          </w:p>
        </w:tc>
      </w:tr>
      <w:tr w:rsidR="0039165F" w:rsidRPr="00D570C2" w:rsidTr="0039165F">
        <w:trPr>
          <w:trHeight w:hRule="exact" w:val="425"/>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45" w:lineRule="exact"/>
              <w:jc w:val="both"/>
              <w:rPr>
                <w:sz w:val="22"/>
                <w:szCs w:val="22"/>
              </w:rPr>
            </w:pPr>
            <w:r w:rsidRPr="00D570C2">
              <w:rPr>
                <w:sz w:val="22"/>
                <w:szCs w:val="22"/>
                <w:shd w:val="clear" w:color="auto" w:fill="FFFFFF"/>
              </w:rPr>
              <w:t>Количество поступивших обращений по тематическому разделу «Экономика»</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rPr>
                <w:sz w:val="20"/>
                <w:szCs w:val="20"/>
              </w:rPr>
            </w:pPr>
            <w:r w:rsidRPr="00D570C2">
              <w:rPr>
                <w:sz w:val="21"/>
                <w:szCs w:val="21"/>
                <w:shd w:val="clear" w:color="auto" w:fill="FFFFFF"/>
              </w:rPr>
              <w:t xml:space="preserve">     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754034" w:rsidP="000C72B7">
            <w:pPr>
              <w:rPr>
                <w:sz w:val="20"/>
                <w:szCs w:val="20"/>
              </w:rPr>
            </w:pPr>
            <w:r>
              <w:rPr>
                <w:sz w:val="20"/>
                <w:szCs w:val="20"/>
              </w:rPr>
              <w:t xml:space="preserve">      </w:t>
            </w:r>
            <w:r w:rsidR="000C72B7">
              <w:rPr>
                <w:sz w:val="20"/>
                <w:szCs w:val="20"/>
              </w:rPr>
              <w:t>25</w:t>
            </w:r>
          </w:p>
        </w:tc>
      </w:tr>
      <w:tr w:rsidR="0039165F" w:rsidRPr="00D570C2" w:rsidTr="0039165F">
        <w:trPr>
          <w:trHeight w:hRule="exact" w:val="611"/>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40" w:lineRule="exact"/>
              <w:rPr>
                <w:sz w:val="22"/>
                <w:szCs w:val="22"/>
              </w:rPr>
            </w:pPr>
            <w:r w:rsidRPr="00D570C2">
              <w:rPr>
                <w:sz w:val="22"/>
                <w:szCs w:val="22"/>
                <w:shd w:val="clear" w:color="auto" w:fill="FFFFFF"/>
              </w:rPr>
              <w:t xml:space="preserve">Доля обращений, поступивших по тематическому разделу «Экономика», </w:t>
            </w:r>
          </w:p>
          <w:p w:rsidR="0039165F" w:rsidRPr="00D570C2" w:rsidRDefault="0039165F" w:rsidP="0039165F">
            <w:pPr>
              <w:rPr>
                <w:sz w:val="22"/>
                <w:szCs w:val="22"/>
                <w:shd w:val="clear" w:color="auto" w:fill="FFFFFF"/>
              </w:rPr>
            </w:pPr>
            <w:r w:rsidRPr="00D570C2">
              <w:rPr>
                <w:sz w:val="22"/>
                <w:szCs w:val="22"/>
                <w:shd w:val="clear" w:color="auto" w:fill="FFFFFF"/>
              </w:rPr>
              <w:t>от общего количества поступивших обращений</w:t>
            </w:r>
          </w:p>
          <w:p w:rsidR="0039165F" w:rsidRPr="00D570C2" w:rsidRDefault="0039165F" w:rsidP="0039165F">
            <w:pPr>
              <w:rPr>
                <w:sz w:val="22"/>
                <w:szCs w:val="22"/>
                <w:shd w:val="clear" w:color="auto" w:fill="FFFFFF"/>
              </w:rPr>
            </w:pPr>
          </w:p>
          <w:p w:rsidR="0039165F" w:rsidRPr="00D570C2" w:rsidRDefault="0039165F" w:rsidP="0039165F">
            <w:pPr>
              <w:rPr>
                <w:sz w:val="22"/>
                <w:szCs w:val="22"/>
                <w:shd w:val="clear" w:color="auto" w:fill="FFFFFF"/>
              </w:rPr>
            </w:pPr>
          </w:p>
          <w:p w:rsidR="0039165F" w:rsidRPr="00D570C2" w:rsidRDefault="0039165F" w:rsidP="0039165F">
            <w:pPr>
              <w:rPr>
                <w:sz w:val="22"/>
                <w:szCs w:val="22"/>
                <w:shd w:val="clear" w:color="auto" w:fill="FFFFFF"/>
              </w:rPr>
            </w:pPr>
          </w:p>
          <w:p w:rsidR="0039165F" w:rsidRPr="00D570C2" w:rsidRDefault="0039165F" w:rsidP="0039165F">
            <w:pPr>
              <w:rPr>
                <w:sz w:val="22"/>
                <w:szCs w:val="22"/>
                <w:lang w:eastAsia="en-US"/>
              </w:rPr>
            </w:pP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754034" w:rsidP="000C72B7">
            <w:pPr>
              <w:jc w:val="center"/>
              <w:rPr>
                <w:sz w:val="20"/>
                <w:szCs w:val="20"/>
              </w:rPr>
            </w:pPr>
            <w:r>
              <w:rPr>
                <w:sz w:val="20"/>
                <w:szCs w:val="20"/>
              </w:rPr>
              <w:t>2</w:t>
            </w:r>
            <w:r w:rsidR="000C72B7">
              <w:rPr>
                <w:sz w:val="20"/>
                <w:szCs w:val="20"/>
              </w:rPr>
              <w:t>6.3</w:t>
            </w:r>
            <w:r w:rsidR="0039165F" w:rsidRPr="00D570C2">
              <w:rPr>
                <w:sz w:val="20"/>
                <w:szCs w:val="20"/>
              </w:rPr>
              <w:t xml:space="preserve"> %</w:t>
            </w:r>
          </w:p>
        </w:tc>
      </w:tr>
      <w:tr w:rsidR="0039165F" w:rsidRPr="00D570C2" w:rsidTr="0039165F">
        <w:trPr>
          <w:trHeight w:hRule="exact" w:val="622"/>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Количество поступивших обращений по тематическому разделу «Оборона, безопасность, законность»</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r w:rsidRPr="00D570C2">
              <w:rPr>
                <w:sz w:val="21"/>
                <w:szCs w:val="21"/>
                <w:shd w:val="clear" w:color="auto" w:fill="FFFFFF"/>
              </w:rPr>
              <w:t xml:space="preserve"> </w:t>
            </w: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 xml:space="preserve"> единиц</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0C72B7">
            <w:pPr>
              <w:rPr>
                <w:sz w:val="20"/>
                <w:szCs w:val="20"/>
              </w:rPr>
            </w:pPr>
            <w:r w:rsidRPr="000C72B7">
              <w:rPr>
                <w:sz w:val="20"/>
                <w:szCs w:val="20"/>
              </w:rPr>
              <w:t xml:space="preserve">     </w:t>
            </w:r>
            <w:r w:rsidR="00395915" w:rsidRPr="00D570C2">
              <w:rPr>
                <w:sz w:val="20"/>
                <w:szCs w:val="20"/>
              </w:rPr>
              <w:t xml:space="preserve">   </w:t>
            </w:r>
            <w:r w:rsidR="000C72B7">
              <w:rPr>
                <w:sz w:val="20"/>
                <w:szCs w:val="20"/>
              </w:rPr>
              <w:t>3</w:t>
            </w:r>
          </w:p>
        </w:tc>
      </w:tr>
      <w:tr w:rsidR="0039165F" w:rsidRPr="00D570C2" w:rsidTr="0039165F">
        <w:trPr>
          <w:trHeight w:hRule="exact" w:val="853"/>
        </w:trPr>
        <w:tc>
          <w:tcPr>
            <w:tcW w:w="7807" w:type="dxa"/>
            <w:tcBorders>
              <w:top w:val="single" w:sz="4" w:space="0" w:color="auto"/>
              <w:left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Доля обращений, поступивших по тематическому разделу «Оборона, безопасность, законность», от общего количества поступивших обращений</w:t>
            </w:r>
          </w:p>
        </w:tc>
        <w:tc>
          <w:tcPr>
            <w:tcW w:w="1134" w:type="dxa"/>
            <w:tcBorders>
              <w:top w:val="single" w:sz="4" w:space="0" w:color="auto"/>
              <w:left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39165F">
            <w:pPr>
              <w:jc w:val="center"/>
              <w:rPr>
                <w:sz w:val="20"/>
                <w:szCs w:val="20"/>
              </w:rPr>
            </w:pPr>
          </w:p>
          <w:p w:rsidR="0039165F" w:rsidRPr="00D570C2" w:rsidRDefault="00754034" w:rsidP="000C72B7">
            <w:pPr>
              <w:rPr>
                <w:sz w:val="20"/>
                <w:szCs w:val="20"/>
              </w:rPr>
            </w:pPr>
            <w:r>
              <w:rPr>
                <w:sz w:val="20"/>
                <w:szCs w:val="20"/>
              </w:rPr>
              <w:t xml:space="preserve">      </w:t>
            </w:r>
            <w:r w:rsidR="000C72B7">
              <w:rPr>
                <w:sz w:val="20"/>
                <w:szCs w:val="20"/>
              </w:rPr>
              <w:t>3</w:t>
            </w:r>
            <w:r w:rsidR="00161228">
              <w:rPr>
                <w:sz w:val="20"/>
                <w:szCs w:val="20"/>
              </w:rPr>
              <w:t>.2</w:t>
            </w:r>
            <w:r w:rsidR="0039165F" w:rsidRPr="00D570C2">
              <w:rPr>
                <w:sz w:val="20"/>
                <w:szCs w:val="20"/>
              </w:rPr>
              <w:t>%</w:t>
            </w:r>
          </w:p>
        </w:tc>
      </w:tr>
      <w:tr w:rsidR="0039165F" w:rsidRPr="00D570C2" w:rsidTr="0039165F">
        <w:trPr>
          <w:trHeight w:hRule="exact" w:val="628"/>
        </w:trPr>
        <w:tc>
          <w:tcPr>
            <w:tcW w:w="7807"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Количество поступивших обращений по тематическому разделу «Жилищно-коммунальная сфера»</w:t>
            </w:r>
          </w:p>
        </w:tc>
        <w:tc>
          <w:tcPr>
            <w:tcW w:w="1134"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единиц</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39165F">
            <w:pPr>
              <w:rPr>
                <w:sz w:val="20"/>
                <w:szCs w:val="20"/>
              </w:rPr>
            </w:pPr>
            <w:r w:rsidRPr="00D570C2">
              <w:rPr>
                <w:sz w:val="20"/>
                <w:szCs w:val="20"/>
                <w:lang w:val="en-US"/>
              </w:rPr>
              <w:t xml:space="preserve">     </w:t>
            </w:r>
            <w:r w:rsidR="00395915" w:rsidRPr="00D570C2">
              <w:rPr>
                <w:sz w:val="20"/>
                <w:szCs w:val="20"/>
              </w:rPr>
              <w:t xml:space="preserve">  </w:t>
            </w:r>
            <w:r w:rsidR="00A56325">
              <w:rPr>
                <w:sz w:val="20"/>
                <w:szCs w:val="20"/>
              </w:rPr>
              <w:t>2</w:t>
            </w:r>
            <w:r w:rsidR="000C72B7">
              <w:rPr>
                <w:sz w:val="20"/>
                <w:szCs w:val="20"/>
              </w:rPr>
              <w:t>7</w:t>
            </w:r>
          </w:p>
          <w:p w:rsidR="0039165F" w:rsidRPr="00D570C2" w:rsidRDefault="0039165F" w:rsidP="0039165F">
            <w:pPr>
              <w:rPr>
                <w:sz w:val="20"/>
                <w:szCs w:val="20"/>
              </w:rPr>
            </w:pPr>
          </w:p>
        </w:tc>
      </w:tr>
      <w:tr w:rsidR="0039165F" w:rsidRPr="00D570C2" w:rsidTr="0039165F">
        <w:trPr>
          <w:trHeight w:hRule="exact" w:val="906"/>
        </w:trPr>
        <w:tc>
          <w:tcPr>
            <w:tcW w:w="7807"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50" w:lineRule="exact"/>
              <w:jc w:val="both"/>
              <w:rPr>
                <w:sz w:val="22"/>
                <w:szCs w:val="22"/>
              </w:rPr>
            </w:pPr>
            <w:r w:rsidRPr="00D570C2">
              <w:rPr>
                <w:sz w:val="22"/>
                <w:szCs w:val="22"/>
                <w:shd w:val="clear" w:color="auto" w:fill="FFFFFF"/>
              </w:rPr>
              <w:t xml:space="preserve">Доля обращений, поступивших по тематическому разделу «Жилищно-коммунальная сфера», </w:t>
            </w:r>
            <w:r w:rsidRPr="00D570C2">
              <w:rPr>
                <w:b/>
                <w:bCs/>
                <w:sz w:val="22"/>
                <w:szCs w:val="22"/>
                <w:shd w:val="clear" w:color="auto" w:fill="FFFFFF"/>
              </w:rPr>
              <w:t xml:space="preserve">от </w:t>
            </w:r>
            <w:r w:rsidRPr="00D570C2">
              <w:rPr>
                <w:sz w:val="22"/>
                <w:szCs w:val="22"/>
                <w:shd w:val="clear" w:color="auto" w:fill="FFFFFF"/>
              </w:rPr>
              <w:t>общего количества поступивших обращений</w:t>
            </w:r>
          </w:p>
        </w:tc>
        <w:tc>
          <w:tcPr>
            <w:tcW w:w="1134" w:type="dxa"/>
            <w:tcBorders>
              <w:top w:val="single" w:sz="4" w:space="0" w:color="auto"/>
              <w:left w:val="single" w:sz="4" w:space="0" w:color="auto"/>
              <w:bottom w:val="single" w:sz="4" w:space="0" w:color="auto"/>
            </w:tcBorders>
            <w:shd w:val="clear" w:color="auto" w:fill="FFFFFF"/>
          </w:tcPr>
          <w:p w:rsidR="0039165F" w:rsidRPr="00D570C2" w:rsidRDefault="0039165F" w:rsidP="0039165F">
            <w:pPr>
              <w:widowControl w:val="0"/>
              <w:spacing w:line="210" w:lineRule="exact"/>
              <w:jc w:val="center"/>
              <w:rPr>
                <w:sz w:val="21"/>
                <w:szCs w:val="21"/>
                <w:shd w:val="clear" w:color="auto" w:fill="FFFFFF"/>
              </w:rPr>
            </w:pPr>
          </w:p>
          <w:p w:rsidR="0039165F" w:rsidRPr="00D570C2" w:rsidRDefault="0039165F" w:rsidP="0039165F">
            <w:pPr>
              <w:widowControl w:val="0"/>
              <w:spacing w:line="210" w:lineRule="exact"/>
              <w:jc w:val="center"/>
              <w:rPr>
                <w:sz w:val="20"/>
                <w:szCs w:val="20"/>
              </w:rPr>
            </w:pPr>
            <w:r w:rsidRPr="00D570C2">
              <w:rPr>
                <w:sz w:val="21"/>
                <w:szCs w:val="21"/>
                <w:shd w:val="clear" w:color="auto" w:fill="FFFFFF"/>
              </w:rPr>
              <w:t>%</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39165F" w:rsidRPr="00D570C2" w:rsidRDefault="0039165F" w:rsidP="0039165F">
            <w:pPr>
              <w:jc w:val="center"/>
              <w:rPr>
                <w:sz w:val="20"/>
                <w:szCs w:val="20"/>
              </w:rPr>
            </w:pPr>
          </w:p>
          <w:p w:rsidR="0039165F" w:rsidRPr="00D570C2" w:rsidRDefault="0039165F" w:rsidP="0039165F">
            <w:pPr>
              <w:jc w:val="center"/>
              <w:rPr>
                <w:sz w:val="20"/>
                <w:szCs w:val="20"/>
              </w:rPr>
            </w:pPr>
          </w:p>
          <w:p w:rsidR="0039165F" w:rsidRPr="00D570C2" w:rsidRDefault="00395915" w:rsidP="000C72B7">
            <w:pPr>
              <w:rPr>
                <w:sz w:val="20"/>
                <w:szCs w:val="20"/>
              </w:rPr>
            </w:pPr>
            <w:r w:rsidRPr="00D570C2">
              <w:rPr>
                <w:sz w:val="20"/>
                <w:szCs w:val="20"/>
              </w:rPr>
              <w:t xml:space="preserve">      </w:t>
            </w:r>
            <w:r w:rsidR="000C72B7">
              <w:rPr>
                <w:sz w:val="20"/>
                <w:szCs w:val="20"/>
              </w:rPr>
              <w:t>28</w:t>
            </w:r>
            <w:r w:rsidR="00161228">
              <w:rPr>
                <w:sz w:val="20"/>
                <w:szCs w:val="20"/>
              </w:rPr>
              <w:t>.4</w:t>
            </w:r>
            <w:bookmarkStart w:id="0" w:name="_GoBack"/>
            <w:bookmarkEnd w:id="0"/>
            <w:r w:rsidR="0039165F" w:rsidRPr="00D570C2">
              <w:rPr>
                <w:sz w:val="20"/>
                <w:szCs w:val="20"/>
              </w:rPr>
              <w:t>%</w:t>
            </w:r>
          </w:p>
        </w:tc>
      </w:tr>
    </w:tbl>
    <w:p w:rsidR="00977824" w:rsidRPr="008540FE" w:rsidRDefault="00977824" w:rsidP="00977824">
      <w:pPr>
        <w:jc w:val="both"/>
        <w:rPr>
          <w:color w:val="FF0000"/>
          <w:sz w:val="28"/>
          <w:szCs w:val="28"/>
        </w:rPr>
      </w:pPr>
    </w:p>
    <w:p w:rsidR="00977824" w:rsidRPr="008540FE" w:rsidRDefault="00977824" w:rsidP="00504721">
      <w:pPr>
        <w:jc w:val="both"/>
        <w:rPr>
          <w:color w:val="FF0000"/>
          <w:sz w:val="28"/>
          <w:szCs w:val="28"/>
        </w:rPr>
      </w:pPr>
      <w:r w:rsidRPr="008540FE">
        <w:rPr>
          <w:color w:val="FF0000"/>
          <w:sz w:val="28"/>
          <w:szCs w:val="28"/>
        </w:rPr>
        <w:t xml:space="preserve">   </w:t>
      </w:r>
    </w:p>
    <w:p w:rsidR="00977824" w:rsidRPr="008540FE" w:rsidRDefault="00977824" w:rsidP="00977824">
      <w:pPr>
        <w:rPr>
          <w:color w:val="FF0000"/>
          <w:sz w:val="28"/>
          <w:szCs w:val="28"/>
        </w:rPr>
      </w:pPr>
      <w:r w:rsidRPr="008540FE">
        <w:rPr>
          <w:color w:val="FF0000"/>
          <w:sz w:val="28"/>
          <w:szCs w:val="28"/>
        </w:rPr>
        <w:t xml:space="preserve">     </w:t>
      </w: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9165F" w:rsidRPr="00AD2722" w:rsidRDefault="0039165F" w:rsidP="0039165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u w:val="single"/>
        </w:rPr>
      </w:pPr>
    </w:p>
    <w:p w:rsidR="003E00A5" w:rsidRPr="00AD2722" w:rsidRDefault="003E00A5" w:rsidP="004959FF">
      <w:pPr>
        <w:jc w:val="both"/>
        <w:rPr>
          <w:color w:val="FF0000"/>
          <w:sz w:val="28"/>
          <w:szCs w:val="28"/>
          <w:u w:val="single"/>
        </w:rPr>
      </w:pPr>
    </w:p>
    <w:sectPr w:rsidR="003E00A5" w:rsidRPr="00AD2722" w:rsidSect="00163533">
      <w:footerReference w:type="default" r:id="rId8"/>
      <w:pgSz w:w="11904" w:h="16836" w:code="9"/>
      <w:pgMar w:top="567" w:right="567" w:bottom="426"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94" w:rsidRDefault="00D46B94">
      <w:r>
        <w:separator/>
      </w:r>
    </w:p>
  </w:endnote>
  <w:endnote w:type="continuationSeparator" w:id="0">
    <w:p w:rsidR="00D46B94" w:rsidRDefault="00D4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FF" w:rsidRDefault="006674FF" w:rsidP="00DB59D0">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61228">
      <w:rPr>
        <w:rStyle w:val="a9"/>
        <w:noProof/>
      </w:rPr>
      <w:t>2</w:t>
    </w:r>
    <w:r>
      <w:rPr>
        <w:rStyle w:val="a9"/>
      </w:rPr>
      <w:fldChar w:fldCharType="end"/>
    </w:r>
  </w:p>
  <w:p w:rsidR="006674FF" w:rsidRDefault="006674FF" w:rsidP="006674F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94" w:rsidRDefault="00D46B94">
      <w:r>
        <w:separator/>
      </w:r>
    </w:p>
  </w:footnote>
  <w:footnote w:type="continuationSeparator" w:id="0">
    <w:p w:rsidR="00D46B94" w:rsidRDefault="00D46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4763D"/>
    <w:multiLevelType w:val="multilevel"/>
    <w:tmpl w:val="82E2AFC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B2E45CE"/>
    <w:multiLevelType w:val="hybridMultilevel"/>
    <w:tmpl w:val="3FF28840"/>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7B6716A"/>
    <w:multiLevelType w:val="multilevel"/>
    <w:tmpl w:val="CB7AB4CE"/>
    <w:lvl w:ilvl="0">
      <w:start w:val="3"/>
      <w:numFmt w:val="decimal"/>
      <w:lvlText w:val="%1."/>
      <w:lvlJc w:val="left"/>
      <w:pPr>
        <w:tabs>
          <w:tab w:val="num" w:pos="420"/>
        </w:tabs>
        <w:ind w:left="420" w:hanging="420"/>
      </w:pPr>
      <w:rPr>
        <w:rFonts w:cs="Times New Roman" w:hint="default"/>
        <w:b/>
        <w:bCs/>
        <w:color w:val="auto"/>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3">
    <w:nsid w:val="40500880"/>
    <w:multiLevelType w:val="hybridMultilevel"/>
    <w:tmpl w:val="BF6E7118"/>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AD81423"/>
    <w:multiLevelType w:val="hybridMultilevel"/>
    <w:tmpl w:val="90D01942"/>
    <w:lvl w:ilvl="0" w:tplc="0419000F">
      <w:start w:val="10"/>
      <w:numFmt w:val="decimal"/>
      <w:lvlText w:val="%1."/>
      <w:lvlJc w:val="left"/>
      <w:pPr>
        <w:tabs>
          <w:tab w:val="num" w:pos="720"/>
        </w:tabs>
        <w:ind w:left="720" w:hanging="360"/>
      </w:pPr>
      <w:rPr>
        <w:rFonts w:eastAsia="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AD9744A"/>
    <w:multiLevelType w:val="multilevel"/>
    <w:tmpl w:val="04190021"/>
    <w:lvl w:ilvl="0">
      <w:start w:val="1"/>
      <w:numFmt w:val="bullet"/>
      <w:lvlText w:val=""/>
      <w:lvlJc w:val="left"/>
      <w:pPr>
        <w:tabs>
          <w:tab w:val="num" w:pos="360"/>
        </w:tabs>
        <w:ind w:left="360" w:hanging="360"/>
      </w:pPr>
      <w:rPr>
        <w:rFonts w:ascii="Wingdings" w:hAnsi="Wingdings" w:hint="default"/>
        <w:b/>
        <w:color w:val="auto"/>
      </w:rPr>
    </w:lvl>
    <w:lvl w:ilvl="1">
      <w:start w:val="1"/>
      <w:numFmt w:val="bullet"/>
      <w:lvlText w:val=""/>
      <w:lvlJc w:val="left"/>
      <w:pPr>
        <w:tabs>
          <w:tab w:val="num" w:pos="644"/>
        </w:tabs>
        <w:ind w:left="644" w:hanging="36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Wingdings" w:hAnsi="Wingdings" w:hint="default"/>
        <w:color w:val="auto"/>
      </w:rPr>
    </w:lvl>
    <w:lvl w:ilvl="6">
      <w:start w:val="1"/>
      <w:numFmt w:val="bullet"/>
      <w:lvlText w:val=""/>
      <w:lvlJc w:val="left"/>
      <w:pPr>
        <w:tabs>
          <w:tab w:val="num" w:pos="2520"/>
        </w:tabs>
        <w:ind w:left="2520" w:hanging="360"/>
      </w:pPr>
      <w:rPr>
        <w:rFonts w:ascii="Wingdings" w:hAnsi="Wingdings"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6">
    <w:nsid w:val="5C61382B"/>
    <w:multiLevelType w:val="hybridMultilevel"/>
    <w:tmpl w:val="0590CB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4310B4"/>
    <w:multiLevelType w:val="multilevel"/>
    <w:tmpl w:val="EE48C21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6839268B"/>
    <w:multiLevelType w:val="hybridMultilevel"/>
    <w:tmpl w:val="648247C6"/>
    <w:lvl w:ilvl="0" w:tplc="4A10B348">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9">
    <w:nsid w:val="7F595DBB"/>
    <w:multiLevelType w:val="multilevel"/>
    <w:tmpl w:val="3B4ADAA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7FFD715C"/>
    <w:multiLevelType w:val="hybridMultilevel"/>
    <w:tmpl w:val="B4E2C544"/>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5"/>
  </w:num>
  <w:num w:numId="4">
    <w:abstractNumId w:val="10"/>
  </w:num>
  <w:num w:numId="5">
    <w:abstractNumId w:val="1"/>
  </w:num>
  <w:num w:numId="6">
    <w:abstractNumId w:val="3"/>
  </w:num>
  <w:num w:numId="7">
    <w:abstractNumId w:val="2"/>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B7"/>
    <w:rsid w:val="00001BD7"/>
    <w:rsid w:val="00002F07"/>
    <w:rsid w:val="00006337"/>
    <w:rsid w:val="0000673B"/>
    <w:rsid w:val="00006D05"/>
    <w:rsid w:val="00022F06"/>
    <w:rsid w:val="00023CF1"/>
    <w:rsid w:val="00023DC4"/>
    <w:rsid w:val="00027950"/>
    <w:rsid w:val="00031746"/>
    <w:rsid w:val="00031A28"/>
    <w:rsid w:val="000345B6"/>
    <w:rsid w:val="00035491"/>
    <w:rsid w:val="00042B19"/>
    <w:rsid w:val="00043C9D"/>
    <w:rsid w:val="00045461"/>
    <w:rsid w:val="000549E6"/>
    <w:rsid w:val="000620F4"/>
    <w:rsid w:val="00067FD5"/>
    <w:rsid w:val="0007375D"/>
    <w:rsid w:val="00075F9C"/>
    <w:rsid w:val="00081DE5"/>
    <w:rsid w:val="00082771"/>
    <w:rsid w:val="000835E9"/>
    <w:rsid w:val="000920C4"/>
    <w:rsid w:val="000975C4"/>
    <w:rsid w:val="000A0EAC"/>
    <w:rsid w:val="000A1DAA"/>
    <w:rsid w:val="000A525B"/>
    <w:rsid w:val="000A7DB9"/>
    <w:rsid w:val="000B038A"/>
    <w:rsid w:val="000B2193"/>
    <w:rsid w:val="000B461B"/>
    <w:rsid w:val="000C1489"/>
    <w:rsid w:val="000C59A3"/>
    <w:rsid w:val="000C6D8B"/>
    <w:rsid w:val="000C72B7"/>
    <w:rsid w:val="000D26CC"/>
    <w:rsid w:val="000D2A4A"/>
    <w:rsid w:val="000D6BA9"/>
    <w:rsid w:val="000F3118"/>
    <w:rsid w:val="0010412A"/>
    <w:rsid w:val="00104753"/>
    <w:rsid w:val="001149A2"/>
    <w:rsid w:val="00122014"/>
    <w:rsid w:val="00123512"/>
    <w:rsid w:val="001308C5"/>
    <w:rsid w:val="0013455D"/>
    <w:rsid w:val="00136B5B"/>
    <w:rsid w:val="00140E14"/>
    <w:rsid w:val="0014180E"/>
    <w:rsid w:val="00144038"/>
    <w:rsid w:val="0014615F"/>
    <w:rsid w:val="0015170E"/>
    <w:rsid w:val="00156348"/>
    <w:rsid w:val="00157F45"/>
    <w:rsid w:val="00161228"/>
    <w:rsid w:val="00163533"/>
    <w:rsid w:val="00165CA9"/>
    <w:rsid w:val="0017158F"/>
    <w:rsid w:val="001736BA"/>
    <w:rsid w:val="00173F85"/>
    <w:rsid w:val="00177EF1"/>
    <w:rsid w:val="00181098"/>
    <w:rsid w:val="00182259"/>
    <w:rsid w:val="00185957"/>
    <w:rsid w:val="00185AF4"/>
    <w:rsid w:val="00186E7E"/>
    <w:rsid w:val="001907BC"/>
    <w:rsid w:val="001A0D60"/>
    <w:rsid w:val="001B23AB"/>
    <w:rsid w:val="001B4156"/>
    <w:rsid w:val="001B459B"/>
    <w:rsid w:val="001B501D"/>
    <w:rsid w:val="001C06C5"/>
    <w:rsid w:val="001C7CED"/>
    <w:rsid w:val="001D0222"/>
    <w:rsid w:val="001D5F09"/>
    <w:rsid w:val="001D76D0"/>
    <w:rsid w:val="001D7ECC"/>
    <w:rsid w:val="001E5D45"/>
    <w:rsid w:val="001E6DFE"/>
    <w:rsid w:val="0020288C"/>
    <w:rsid w:val="0021085A"/>
    <w:rsid w:val="00214DFF"/>
    <w:rsid w:val="0023607F"/>
    <w:rsid w:val="00244776"/>
    <w:rsid w:val="002638A1"/>
    <w:rsid w:val="00263D50"/>
    <w:rsid w:val="00271DAA"/>
    <w:rsid w:val="00272CAF"/>
    <w:rsid w:val="0027748B"/>
    <w:rsid w:val="002862F5"/>
    <w:rsid w:val="00287276"/>
    <w:rsid w:val="002910E4"/>
    <w:rsid w:val="00292614"/>
    <w:rsid w:val="0029414A"/>
    <w:rsid w:val="002943EF"/>
    <w:rsid w:val="00294B35"/>
    <w:rsid w:val="002960F8"/>
    <w:rsid w:val="002B1AEA"/>
    <w:rsid w:val="002B3448"/>
    <w:rsid w:val="002C2F29"/>
    <w:rsid w:val="002D3061"/>
    <w:rsid w:val="002D4792"/>
    <w:rsid w:val="002E0EE9"/>
    <w:rsid w:val="0030472A"/>
    <w:rsid w:val="00310D38"/>
    <w:rsid w:val="00317B4A"/>
    <w:rsid w:val="00320CA7"/>
    <w:rsid w:val="0033203E"/>
    <w:rsid w:val="0033346D"/>
    <w:rsid w:val="003369FB"/>
    <w:rsid w:val="003421E8"/>
    <w:rsid w:val="003459AB"/>
    <w:rsid w:val="00353400"/>
    <w:rsid w:val="00364254"/>
    <w:rsid w:val="003665EF"/>
    <w:rsid w:val="00373AD8"/>
    <w:rsid w:val="00380068"/>
    <w:rsid w:val="00380312"/>
    <w:rsid w:val="003818D4"/>
    <w:rsid w:val="00381A0F"/>
    <w:rsid w:val="0039165F"/>
    <w:rsid w:val="00395915"/>
    <w:rsid w:val="003B3374"/>
    <w:rsid w:val="003B709A"/>
    <w:rsid w:val="003C4D72"/>
    <w:rsid w:val="003C6ABE"/>
    <w:rsid w:val="003E00A5"/>
    <w:rsid w:val="003E14ED"/>
    <w:rsid w:val="003E55F4"/>
    <w:rsid w:val="003F46FE"/>
    <w:rsid w:val="004003BE"/>
    <w:rsid w:val="00403681"/>
    <w:rsid w:val="00414F8C"/>
    <w:rsid w:val="00421DC7"/>
    <w:rsid w:val="00436D47"/>
    <w:rsid w:val="00440052"/>
    <w:rsid w:val="00444554"/>
    <w:rsid w:val="004478C4"/>
    <w:rsid w:val="00456415"/>
    <w:rsid w:val="00457DAE"/>
    <w:rsid w:val="00461139"/>
    <w:rsid w:val="00464C53"/>
    <w:rsid w:val="00474F6F"/>
    <w:rsid w:val="004852F1"/>
    <w:rsid w:val="0048675E"/>
    <w:rsid w:val="0048688C"/>
    <w:rsid w:val="0049220C"/>
    <w:rsid w:val="004939FE"/>
    <w:rsid w:val="00493D75"/>
    <w:rsid w:val="004959FF"/>
    <w:rsid w:val="004A2C21"/>
    <w:rsid w:val="004A4C4A"/>
    <w:rsid w:val="004A6B62"/>
    <w:rsid w:val="004C20BD"/>
    <w:rsid w:val="004C49E5"/>
    <w:rsid w:val="004C5D21"/>
    <w:rsid w:val="004C5D83"/>
    <w:rsid w:val="004C7376"/>
    <w:rsid w:val="004D045B"/>
    <w:rsid w:val="004D1B8E"/>
    <w:rsid w:val="004E2767"/>
    <w:rsid w:val="004E40BC"/>
    <w:rsid w:val="004E71BE"/>
    <w:rsid w:val="004F636E"/>
    <w:rsid w:val="00502509"/>
    <w:rsid w:val="00504721"/>
    <w:rsid w:val="005048C1"/>
    <w:rsid w:val="005071A0"/>
    <w:rsid w:val="00512D31"/>
    <w:rsid w:val="0051411A"/>
    <w:rsid w:val="00516E8C"/>
    <w:rsid w:val="005200EC"/>
    <w:rsid w:val="00521E09"/>
    <w:rsid w:val="00526E34"/>
    <w:rsid w:val="00531029"/>
    <w:rsid w:val="00531FD1"/>
    <w:rsid w:val="00535484"/>
    <w:rsid w:val="00544779"/>
    <w:rsid w:val="005459A2"/>
    <w:rsid w:val="00551F9F"/>
    <w:rsid w:val="00557127"/>
    <w:rsid w:val="00572BD9"/>
    <w:rsid w:val="00572F91"/>
    <w:rsid w:val="00575F31"/>
    <w:rsid w:val="005813C9"/>
    <w:rsid w:val="00584636"/>
    <w:rsid w:val="00584747"/>
    <w:rsid w:val="00586541"/>
    <w:rsid w:val="00587F79"/>
    <w:rsid w:val="00596BFC"/>
    <w:rsid w:val="005A3CDC"/>
    <w:rsid w:val="005A54CD"/>
    <w:rsid w:val="005A6BF6"/>
    <w:rsid w:val="005B3485"/>
    <w:rsid w:val="005B366B"/>
    <w:rsid w:val="005B3941"/>
    <w:rsid w:val="005B4B77"/>
    <w:rsid w:val="005C1E47"/>
    <w:rsid w:val="005C31A1"/>
    <w:rsid w:val="005C460E"/>
    <w:rsid w:val="005D2A13"/>
    <w:rsid w:val="005D71B0"/>
    <w:rsid w:val="005E1E74"/>
    <w:rsid w:val="005E6656"/>
    <w:rsid w:val="005E668C"/>
    <w:rsid w:val="00607156"/>
    <w:rsid w:val="00607A2B"/>
    <w:rsid w:val="00612797"/>
    <w:rsid w:val="00614ADC"/>
    <w:rsid w:val="0062339B"/>
    <w:rsid w:val="0063174D"/>
    <w:rsid w:val="006362F1"/>
    <w:rsid w:val="006416B5"/>
    <w:rsid w:val="0064410B"/>
    <w:rsid w:val="0064765C"/>
    <w:rsid w:val="006621A9"/>
    <w:rsid w:val="00666311"/>
    <w:rsid w:val="006674FF"/>
    <w:rsid w:val="0067009C"/>
    <w:rsid w:val="00675007"/>
    <w:rsid w:val="00684025"/>
    <w:rsid w:val="00690C26"/>
    <w:rsid w:val="00692943"/>
    <w:rsid w:val="0069540E"/>
    <w:rsid w:val="006963DF"/>
    <w:rsid w:val="00697B59"/>
    <w:rsid w:val="006A085C"/>
    <w:rsid w:val="006A43DF"/>
    <w:rsid w:val="006A64C1"/>
    <w:rsid w:val="006A7778"/>
    <w:rsid w:val="006C3FBA"/>
    <w:rsid w:val="006D3003"/>
    <w:rsid w:val="006D52B5"/>
    <w:rsid w:val="006E0E84"/>
    <w:rsid w:val="006F21D5"/>
    <w:rsid w:val="006F51FA"/>
    <w:rsid w:val="007054DC"/>
    <w:rsid w:val="00710783"/>
    <w:rsid w:val="0071583F"/>
    <w:rsid w:val="00722820"/>
    <w:rsid w:val="0072450B"/>
    <w:rsid w:val="007250BE"/>
    <w:rsid w:val="007275FF"/>
    <w:rsid w:val="00733CB6"/>
    <w:rsid w:val="00737932"/>
    <w:rsid w:val="0074239A"/>
    <w:rsid w:val="007431B8"/>
    <w:rsid w:val="00745F53"/>
    <w:rsid w:val="00751CBA"/>
    <w:rsid w:val="00754034"/>
    <w:rsid w:val="0075746A"/>
    <w:rsid w:val="007617C5"/>
    <w:rsid w:val="00765B25"/>
    <w:rsid w:val="007760EB"/>
    <w:rsid w:val="00777F6A"/>
    <w:rsid w:val="007863DF"/>
    <w:rsid w:val="00786AB8"/>
    <w:rsid w:val="00787ABC"/>
    <w:rsid w:val="00794238"/>
    <w:rsid w:val="007C7515"/>
    <w:rsid w:val="007D415B"/>
    <w:rsid w:val="007E5AD6"/>
    <w:rsid w:val="007E6A2D"/>
    <w:rsid w:val="007E710D"/>
    <w:rsid w:val="007F0470"/>
    <w:rsid w:val="007F0899"/>
    <w:rsid w:val="007F6D72"/>
    <w:rsid w:val="007F6DB4"/>
    <w:rsid w:val="008051D9"/>
    <w:rsid w:val="00807685"/>
    <w:rsid w:val="00810505"/>
    <w:rsid w:val="00815963"/>
    <w:rsid w:val="0082682C"/>
    <w:rsid w:val="00835317"/>
    <w:rsid w:val="008362CB"/>
    <w:rsid w:val="00841711"/>
    <w:rsid w:val="008429FD"/>
    <w:rsid w:val="00844BAA"/>
    <w:rsid w:val="008477A4"/>
    <w:rsid w:val="008540FE"/>
    <w:rsid w:val="0085612C"/>
    <w:rsid w:val="0086167D"/>
    <w:rsid w:val="00861C72"/>
    <w:rsid w:val="00863030"/>
    <w:rsid w:val="00873AAC"/>
    <w:rsid w:val="008758FB"/>
    <w:rsid w:val="008812A2"/>
    <w:rsid w:val="00881922"/>
    <w:rsid w:val="00891714"/>
    <w:rsid w:val="00891A8C"/>
    <w:rsid w:val="008A4B86"/>
    <w:rsid w:val="008C0727"/>
    <w:rsid w:val="008D01CB"/>
    <w:rsid w:val="008D3C96"/>
    <w:rsid w:val="008E0DC6"/>
    <w:rsid w:val="008E37AB"/>
    <w:rsid w:val="008E4DB4"/>
    <w:rsid w:val="008F1D36"/>
    <w:rsid w:val="008F435D"/>
    <w:rsid w:val="00901405"/>
    <w:rsid w:val="00906CC9"/>
    <w:rsid w:val="00920D97"/>
    <w:rsid w:val="00927392"/>
    <w:rsid w:val="009444ED"/>
    <w:rsid w:val="00944588"/>
    <w:rsid w:val="00944E91"/>
    <w:rsid w:val="0095361D"/>
    <w:rsid w:val="009545B5"/>
    <w:rsid w:val="00965DBD"/>
    <w:rsid w:val="00970573"/>
    <w:rsid w:val="00977824"/>
    <w:rsid w:val="0098177D"/>
    <w:rsid w:val="009847A8"/>
    <w:rsid w:val="009848FF"/>
    <w:rsid w:val="00990248"/>
    <w:rsid w:val="00994005"/>
    <w:rsid w:val="009A3A8F"/>
    <w:rsid w:val="009A4B0F"/>
    <w:rsid w:val="009A6ACF"/>
    <w:rsid w:val="009A6DDD"/>
    <w:rsid w:val="009A737A"/>
    <w:rsid w:val="009B6057"/>
    <w:rsid w:val="009C3B55"/>
    <w:rsid w:val="009C4965"/>
    <w:rsid w:val="009D4CFB"/>
    <w:rsid w:val="009D5D6C"/>
    <w:rsid w:val="009E2253"/>
    <w:rsid w:val="009E7613"/>
    <w:rsid w:val="009F1154"/>
    <w:rsid w:val="009F1E9E"/>
    <w:rsid w:val="009F2C59"/>
    <w:rsid w:val="009F7867"/>
    <w:rsid w:val="009F791E"/>
    <w:rsid w:val="00A014B1"/>
    <w:rsid w:val="00A0375D"/>
    <w:rsid w:val="00A04ACD"/>
    <w:rsid w:val="00A12308"/>
    <w:rsid w:val="00A16141"/>
    <w:rsid w:val="00A161E2"/>
    <w:rsid w:val="00A24EB5"/>
    <w:rsid w:val="00A25452"/>
    <w:rsid w:val="00A26821"/>
    <w:rsid w:val="00A329B9"/>
    <w:rsid w:val="00A35896"/>
    <w:rsid w:val="00A44F4C"/>
    <w:rsid w:val="00A524DC"/>
    <w:rsid w:val="00A55B81"/>
    <w:rsid w:val="00A56325"/>
    <w:rsid w:val="00A57AAC"/>
    <w:rsid w:val="00A62005"/>
    <w:rsid w:val="00A70949"/>
    <w:rsid w:val="00A7291B"/>
    <w:rsid w:val="00A75506"/>
    <w:rsid w:val="00A75F72"/>
    <w:rsid w:val="00A77672"/>
    <w:rsid w:val="00A776BD"/>
    <w:rsid w:val="00A81FEF"/>
    <w:rsid w:val="00A9221F"/>
    <w:rsid w:val="00A92248"/>
    <w:rsid w:val="00AA7E1D"/>
    <w:rsid w:val="00AB1AC3"/>
    <w:rsid w:val="00AB3F50"/>
    <w:rsid w:val="00AC3009"/>
    <w:rsid w:val="00AC394F"/>
    <w:rsid w:val="00AC6A58"/>
    <w:rsid w:val="00AD1069"/>
    <w:rsid w:val="00AD2722"/>
    <w:rsid w:val="00AD6FC5"/>
    <w:rsid w:val="00AE413C"/>
    <w:rsid w:val="00B074A1"/>
    <w:rsid w:val="00B138FD"/>
    <w:rsid w:val="00B15B63"/>
    <w:rsid w:val="00B23814"/>
    <w:rsid w:val="00B31D19"/>
    <w:rsid w:val="00B34054"/>
    <w:rsid w:val="00B41C2F"/>
    <w:rsid w:val="00B613B6"/>
    <w:rsid w:val="00B63D4F"/>
    <w:rsid w:val="00B64C5E"/>
    <w:rsid w:val="00B700C2"/>
    <w:rsid w:val="00B72B2A"/>
    <w:rsid w:val="00B74035"/>
    <w:rsid w:val="00B76A3C"/>
    <w:rsid w:val="00B83057"/>
    <w:rsid w:val="00B835C3"/>
    <w:rsid w:val="00B859BB"/>
    <w:rsid w:val="00B94D7C"/>
    <w:rsid w:val="00B962DE"/>
    <w:rsid w:val="00BB00BF"/>
    <w:rsid w:val="00BB316F"/>
    <w:rsid w:val="00BB5B50"/>
    <w:rsid w:val="00BC0EB3"/>
    <w:rsid w:val="00BC3F58"/>
    <w:rsid w:val="00BC57E0"/>
    <w:rsid w:val="00BC7D16"/>
    <w:rsid w:val="00BD4681"/>
    <w:rsid w:val="00BD6AD6"/>
    <w:rsid w:val="00BE5026"/>
    <w:rsid w:val="00BE53BF"/>
    <w:rsid w:val="00BE7C28"/>
    <w:rsid w:val="00C01125"/>
    <w:rsid w:val="00C034D1"/>
    <w:rsid w:val="00C03C87"/>
    <w:rsid w:val="00C0720C"/>
    <w:rsid w:val="00C07933"/>
    <w:rsid w:val="00C170C2"/>
    <w:rsid w:val="00C22844"/>
    <w:rsid w:val="00C2630D"/>
    <w:rsid w:val="00C269B9"/>
    <w:rsid w:val="00C26D0C"/>
    <w:rsid w:val="00C3344D"/>
    <w:rsid w:val="00C342FA"/>
    <w:rsid w:val="00C50FB7"/>
    <w:rsid w:val="00C51FBB"/>
    <w:rsid w:val="00C544D6"/>
    <w:rsid w:val="00C574EE"/>
    <w:rsid w:val="00C6683E"/>
    <w:rsid w:val="00C718A1"/>
    <w:rsid w:val="00C76C3C"/>
    <w:rsid w:val="00C84E2D"/>
    <w:rsid w:val="00C858D7"/>
    <w:rsid w:val="00C9213E"/>
    <w:rsid w:val="00C937A4"/>
    <w:rsid w:val="00CB29EC"/>
    <w:rsid w:val="00CB3381"/>
    <w:rsid w:val="00CB33E6"/>
    <w:rsid w:val="00CB34CB"/>
    <w:rsid w:val="00CB441E"/>
    <w:rsid w:val="00CC00C7"/>
    <w:rsid w:val="00CC0283"/>
    <w:rsid w:val="00CC3776"/>
    <w:rsid w:val="00CC54B8"/>
    <w:rsid w:val="00CC5DFC"/>
    <w:rsid w:val="00CC6B96"/>
    <w:rsid w:val="00CD10CB"/>
    <w:rsid w:val="00CD5111"/>
    <w:rsid w:val="00CD59D4"/>
    <w:rsid w:val="00CD664A"/>
    <w:rsid w:val="00CE0831"/>
    <w:rsid w:val="00CE4B60"/>
    <w:rsid w:val="00CE7708"/>
    <w:rsid w:val="00CF2B2D"/>
    <w:rsid w:val="00CF46AF"/>
    <w:rsid w:val="00D120D4"/>
    <w:rsid w:val="00D1326F"/>
    <w:rsid w:val="00D161F6"/>
    <w:rsid w:val="00D16FE8"/>
    <w:rsid w:val="00D265B2"/>
    <w:rsid w:val="00D31584"/>
    <w:rsid w:val="00D36BCD"/>
    <w:rsid w:val="00D37435"/>
    <w:rsid w:val="00D4656D"/>
    <w:rsid w:val="00D46B94"/>
    <w:rsid w:val="00D50401"/>
    <w:rsid w:val="00D53A36"/>
    <w:rsid w:val="00D55BEA"/>
    <w:rsid w:val="00D570C2"/>
    <w:rsid w:val="00D70F2D"/>
    <w:rsid w:val="00D7162F"/>
    <w:rsid w:val="00D74773"/>
    <w:rsid w:val="00D74CF6"/>
    <w:rsid w:val="00D752CD"/>
    <w:rsid w:val="00D7672F"/>
    <w:rsid w:val="00D76BE1"/>
    <w:rsid w:val="00D82F9E"/>
    <w:rsid w:val="00D83E41"/>
    <w:rsid w:val="00D90705"/>
    <w:rsid w:val="00DA1FFF"/>
    <w:rsid w:val="00DA5BF8"/>
    <w:rsid w:val="00DB080A"/>
    <w:rsid w:val="00DB1C4B"/>
    <w:rsid w:val="00DB59D0"/>
    <w:rsid w:val="00DC3F21"/>
    <w:rsid w:val="00DC6C5C"/>
    <w:rsid w:val="00DD77F0"/>
    <w:rsid w:val="00DE0DA4"/>
    <w:rsid w:val="00DE4EEE"/>
    <w:rsid w:val="00DF1F9F"/>
    <w:rsid w:val="00DF3587"/>
    <w:rsid w:val="00DF4917"/>
    <w:rsid w:val="00E01C80"/>
    <w:rsid w:val="00E020D4"/>
    <w:rsid w:val="00E02758"/>
    <w:rsid w:val="00E10804"/>
    <w:rsid w:val="00E25CFA"/>
    <w:rsid w:val="00E27557"/>
    <w:rsid w:val="00E31648"/>
    <w:rsid w:val="00E32239"/>
    <w:rsid w:val="00E3296E"/>
    <w:rsid w:val="00E32EDB"/>
    <w:rsid w:val="00E3396B"/>
    <w:rsid w:val="00E33A6A"/>
    <w:rsid w:val="00E34287"/>
    <w:rsid w:val="00E37AA0"/>
    <w:rsid w:val="00E4273F"/>
    <w:rsid w:val="00E47A48"/>
    <w:rsid w:val="00E55555"/>
    <w:rsid w:val="00E57C23"/>
    <w:rsid w:val="00E645AC"/>
    <w:rsid w:val="00E64D01"/>
    <w:rsid w:val="00E65107"/>
    <w:rsid w:val="00E71680"/>
    <w:rsid w:val="00E76C07"/>
    <w:rsid w:val="00E80CEE"/>
    <w:rsid w:val="00E831B1"/>
    <w:rsid w:val="00E96C9B"/>
    <w:rsid w:val="00EA2765"/>
    <w:rsid w:val="00EA2C3D"/>
    <w:rsid w:val="00EA3379"/>
    <w:rsid w:val="00EA5C73"/>
    <w:rsid w:val="00EA6315"/>
    <w:rsid w:val="00EA68B7"/>
    <w:rsid w:val="00EA7F11"/>
    <w:rsid w:val="00EB2CD3"/>
    <w:rsid w:val="00EB43A4"/>
    <w:rsid w:val="00EB55BB"/>
    <w:rsid w:val="00EB73A8"/>
    <w:rsid w:val="00EC30A5"/>
    <w:rsid w:val="00EC379B"/>
    <w:rsid w:val="00EC46F1"/>
    <w:rsid w:val="00EC7757"/>
    <w:rsid w:val="00ED0AF5"/>
    <w:rsid w:val="00ED1C6E"/>
    <w:rsid w:val="00EE3538"/>
    <w:rsid w:val="00EE63A8"/>
    <w:rsid w:val="00EF24D1"/>
    <w:rsid w:val="00EF3F6B"/>
    <w:rsid w:val="00F018D5"/>
    <w:rsid w:val="00F02146"/>
    <w:rsid w:val="00F060A1"/>
    <w:rsid w:val="00F119A3"/>
    <w:rsid w:val="00F1704E"/>
    <w:rsid w:val="00F20542"/>
    <w:rsid w:val="00F23E7A"/>
    <w:rsid w:val="00F44425"/>
    <w:rsid w:val="00F46A86"/>
    <w:rsid w:val="00F53834"/>
    <w:rsid w:val="00F56BD1"/>
    <w:rsid w:val="00F60638"/>
    <w:rsid w:val="00F60DE9"/>
    <w:rsid w:val="00F60FCB"/>
    <w:rsid w:val="00F61EE5"/>
    <w:rsid w:val="00F64C27"/>
    <w:rsid w:val="00F67222"/>
    <w:rsid w:val="00F70250"/>
    <w:rsid w:val="00F717BD"/>
    <w:rsid w:val="00F72DAA"/>
    <w:rsid w:val="00F77E30"/>
    <w:rsid w:val="00F948DB"/>
    <w:rsid w:val="00FA3260"/>
    <w:rsid w:val="00FA427E"/>
    <w:rsid w:val="00FA45A2"/>
    <w:rsid w:val="00FA5BAB"/>
    <w:rsid w:val="00FA7E9C"/>
    <w:rsid w:val="00FB04D1"/>
    <w:rsid w:val="00FC3E30"/>
    <w:rsid w:val="00FD2D0C"/>
    <w:rsid w:val="00FD4236"/>
    <w:rsid w:val="00FD6033"/>
    <w:rsid w:val="00FE02D3"/>
    <w:rsid w:val="00FE39FD"/>
    <w:rsid w:val="00FE57A5"/>
    <w:rsid w:val="00FE675C"/>
    <w:rsid w:val="00FF14ED"/>
    <w:rsid w:val="00FF20DE"/>
    <w:rsid w:val="00FF38F1"/>
    <w:rsid w:val="00FF52B5"/>
    <w:rsid w:val="00FF55E3"/>
    <w:rsid w:val="00FF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rsid w:val="00272CAF"/>
    <w:pPr>
      <w:keepNext/>
      <w:jc w:val="righ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3374"/>
    <w:pPr>
      <w:spacing w:before="100" w:beforeAutospacing="1" w:after="100" w:afterAutospacing="1"/>
    </w:pPr>
    <w:rPr>
      <w:rFonts w:ascii="Tahoma" w:hAnsi="Tahoma" w:cs="Tahom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uiPriority w:val="99"/>
    <w:rsid w:val="00F60638"/>
    <w:rPr>
      <w:rFonts w:ascii="Verdana" w:hAnsi="Verdana" w:cs="Verdana"/>
      <w:sz w:val="20"/>
      <w:szCs w:val="20"/>
      <w:lang w:val="en-US" w:eastAsia="en-US"/>
    </w:rPr>
  </w:style>
  <w:style w:type="paragraph" w:styleId="a3">
    <w:name w:val="Body Text"/>
    <w:basedOn w:val="a"/>
    <w:link w:val="a4"/>
    <w:uiPriority w:val="99"/>
    <w:rsid w:val="005E6656"/>
    <w:pPr>
      <w:jc w:val="both"/>
    </w:pPr>
    <w:rPr>
      <w:sz w:val="28"/>
      <w:szCs w:val="28"/>
    </w:rPr>
  </w:style>
  <w:style w:type="character" w:customStyle="1" w:styleId="a4">
    <w:name w:val="Основной текст Знак"/>
    <w:basedOn w:val="a0"/>
    <w:link w:val="a3"/>
    <w:uiPriority w:val="99"/>
    <w:locked/>
    <w:rPr>
      <w:rFonts w:cs="Times New Roman"/>
      <w:sz w:val="24"/>
      <w:szCs w:val="24"/>
    </w:rPr>
  </w:style>
  <w:style w:type="paragraph" w:styleId="a5">
    <w:name w:val="Balloon Text"/>
    <w:basedOn w:val="a"/>
    <w:link w:val="a6"/>
    <w:uiPriority w:val="99"/>
    <w:semiHidden/>
    <w:rsid w:val="0098177D"/>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2">
    <w:name w:val="Body Text Indent 2"/>
    <w:basedOn w:val="a"/>
    <w:link w:val="20"/>
    <w:uiPriority w:val="99"/>
    <w:rsid w:val="006963DF"/>
    <w:pPr>
      <w:spacing w:after="120" w:line="480" w:lineRule="auto"/>
      <w:ind w:left="283"/>
    </w:pPr>
    <w:rPr>
      <w:sz w:val="28"/>
      <w:szCs w:val="28"/>
    </w:rPr>
  </w:style>
  <w:style w:type="character" w:customStyle="1" w:styleId="20">
    <w:name w:val="Основной текст с отступом 2 Знак"/>
    <w:basedOn w:val="a0"/>
    <w:link w:val="2"/>
    <w:uiPriority w:val="99"/>
    <w:locked/>
    <w:rPr>
      <w:rFonts w:cs="Times New Roman"/>
      <w:sz w:val="24"/>
      <w:szCs w:val="24"/>
    </w:rPr>
  </w:style>
  <w:style w:type="paragraph" w:styleId="a7">
    <w:name w:val="footer"/>
    <w:basedOn w:val="a"/>
    <w:link w:val="a8"/>
    <w:uiPriority w:val="99"/>
    <w:rsid w:val="006674FF"/>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674FF"/>
    <w:rPr>
      <w:rFonts w:cs="Times New Roman"/>
    </w:rPr>
  </w:style>
  <w:style w:type="paragraph" w:customStyle="1" w:styleId="aa">
    <w:name w:val="Знак Знак Знак Знак"/>
    <w:basedOn w:val="a"/>
    <w:uiPriority w:val="99"/>
    <w:rsid w:val="006C3FBA"/>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FA3260"/>
    <w:pPr>
      <w:widowControl w:val="0"/>
      <w:autoSpaceDE w:val="0"/>
      <w:autoSpaceDN w:val="0"/>
      <w:adjustRightInd w:val="0"/>
      <w:spacing w:after="0" w:line="240" w:lineRule="auto"/>
      <w:ind w:firstLine="720"/>
    </w:pPr>
    <w:rPr>
      <w:rFonts w:ascii="Arial" w:hAnsi="Arial" w:cs="Arial"/>
      <w:sz w:val="20"/>
      <w:szCs w:val="20"/>
    </w:rPr>
  </w:style>
  <w:style w:type="paragraph" w:styleId="ab">
    <w:name w:val="Body Text Indent"/>
    <w:basedOn w:val="a"/>
    <w:link w:val="ac"/>
    <w:uiPriority w:val="99"/>
    <w:rsid w:val="00EF24D1"/>
    <w:pPr>
      <w:spacing w:after="120"/>
      <w:ind w:left="283"/>
    </w:pPr>
  </w:style>
  <w:style w:type="character" w:customStyle="1" w:styleId="ac">
    <w:name w:val="Основной текст с отступом Знак"/>
    <w:basedOn w:val="a0"/>
    <w:link w:val="ab"/>
    <w:uiPriority w:val="99"/>
    <w:semiHidden/>
    <w:locked/>
    <w:rPr>
      <w:rFonts w:cs="Times New Roman"/>
      <w:sz w:val="24"/>
      <w:szCs w:val="24"/>
    </w:rPr>
  </w:style>
  <w:style w:type="paragraph" w:customStyle="1" w:styleId="11">
    <w:name w:val="Знак Знак Знак1 Знак"/>
    <w:basedOn w:val="a"/>
    <w:uiPriority w:val="99"/>
    <w:rsid w:val="00461139"/>
    <w:pPr>
      <w:spacing w:before="100" w:beforeAutospacing="1" w:after="100" w:afterAutospacing="1"/>
    </w:pPr>
    <w:rPr>
      <w:rFonts w:ascii="Tahoma" w:hAnsi="Tahoma" w:cs="Tahoma"/>
      <w:sz w:val="20"/>
      <w:szCs w:val="20"/>
      <w:lang w:val="en-US" w:eastAsia="en-US"/>
    </w:rPr>
  </w:style>
  <w:style w:type="paragraph" w:styleId="ad">
    <w:name w:val="Normal (Web)"/>
    <w:basedOn w:val="a"/>
    <w:uiPriority w:val="99"/>
    <w:rsid w:val="00C0720C"/>
    <w:pPr>
      <w:spacing w:before="100" w:beforeAutospacing="1" w:after="100" w:afterAutospacing="1"/>
      <w:ind w:left="150" w:right="150"/>
    </w:pPr>
    <w:rPr>
      <w:rFonts w:ascii="Arial" w:hAnsi="Arial" w:cs="Arial"/>
      <w:color w:val="000000"/>
      <w:sz w:val="18"/>
      <w:szCs w:val="18"/>
    </w:rPr>
  </w:style>
  <w:style w:type="paragraph" w:customStyle="1" w:styleId="Default">
    <w:name w:val="Default"/>
    <w:rsid w:val="00745F53"/>
    <w:pPr>
      <w:autoSpaceDE w:val="0"/>
      <w:autoSpaceDN w:val="0"/>
      <w:adjustRightInd w:val="0"/>
      <w:spacing w:after="0" w:line="240" w:lineRule="auto"/>
    </w:pPr>
    <w:rPr>
      <w:color w:val="000000"/>
      <w:sz w:val="24"/>
      <w:szCs w:val="24"/>
    </w:rPr>
  </w:style>
  <w:style w:type="character" w:customStyle="1" w:styleId="apple-style-span">
    <w:name w:val="apple-style-span"/>
    <w:basedOn w:val="a0"/>
    <w:rsid w:val="00551F9F"/>
    <w:rPr>
      <w:rFonts w:cs="Times New Roman"/>
    </w:rPr>
  </w:style>
  <w:style w:type="character" w:customStyle="1" w:styleId="ae">
    <w:name w:val="Основной текст_"/>
    <w:link w:val="12"/>
    <w:locked/>
    <w:rsid w:val="0051411A"/>
    <w:rPr>
      <w:shd w:val="clear" w:color="auto" w:fill="FFFFFF"/>
    </w:rPr>
  </w:style>
  <w:style w:type="paragraph" w:customStyle="1" w:styleId="12">
    <w:name w:val="Основной текст1"/>
    <w:basedOn w:val="a"/>
    <w:link w:val="ae"/>
    <w:rsid w:val="0051411A"/>
    <w:pPr>
      <w:widowControl w:val="0"/>
      <w:shd w:val="clear" w:color="auto" w:fill="FFFFFF"/>
    </w:pPr>
    <w:rPr>
      <w:sz w:val="22"/>
      <w:szCs w:val="22"/>
    </w:rPr>
  </w:style>
  <w:style w:type="character" w:customStyle="1" w:styleId="100">
    <w:name w:val="Основной текст + 10"/>
    <w:aliases w:val="5 pt,Полужирный"/>
    <w:rsid w:val="0051411A"/>
    <w:rPr>
      <w:color w:val="000000"/>
      <w:spacing w:val="0"/>
      <w:w w:val="100"/>
      <w:position w:val="0"/>
      <w:sz w:val="21"/>
      <w:shd w:val="clear" w:color="auto" w:fill="FFFFFF"/>
      <w:lang w:val="ru-RU" w:eastAsia="x-none"/>
    </w:rPr>
  </w:style>
  <w:style w:type="character" w:customStyle="1" w:styleId="102">
    <w:name w:val="Основной текст + 102"/>
    <w:aliases w:val="5 pt2,Полужирный1"/>
    <w:rsid w:val="005B366B"/>
    <w:rPr>
      <w:b/>
      <w:color w:val="000000"/>
      <w:spacing w:val="0"/>
      <w:w w:val="100"/>
      <w:position w:val="0"/>
      <w:sz w:val="21"/>
      <w:shd w:val="clear" w:color="auto" w:fill="FFFFFF"/>
      <w:lang w:val="ru-RU" w:eastAsia="x-none"/>
    </w:rPr>
  </w:style>
  <w:style w:type="character" w:customStyle="1" w:styleId="101">
    <w:name w:val="Основной текст + 101"/>
    <w:aliases w:val="5 pt1"/>
    <w:rsid w:val="005B366B"/>
    <w:rPr>
      <w:color w:val="000000"/>
      <w:spacing w:val="0"/>
      <w:w w:val="100"/>
      <w:position w:val="0"/>
      <w:sz w:val="21"/>
      <w:shd w:val="clear" w:color="auto" w:fill="FFFFFF"/>
      <w:lang w:val="ru-RU" w:eastAsia="x-none"/>
    </w:rPr>
  </w:style>
  <w:style w:type="character" w:customStyle="1" w:styleId="104">
    <w:name w:val="Основной текст + 104"/>
    <w:aliases w:val="5 pt4,Полужирный2"/>
    <w:rsid w:val="003E00A5"/>
    <w:rPr>
      <w:b/>
      <w:color w:val="000000"/>
      <w:spacing w:val="0"/>
      <w:w w:val="100"/>
      <w:position w:val="0"/>
      <w:sz w:val="21"/>
      <w:shd w:val="clear" w:color="auto" w:fill="FFFFFF"/>
      <w:lang w:val="ru-RU" w:eastAsia="x-none"/>
    </w:rPr>
  </w:style>
  <w:style w:type="character" w:customStyle="1" w:styleId="103">
    <w:name w:val="Основной текст + 103"/>
    <w:aliases w:val="5 pt3"/>
    <w:rsid w:val="003E00A5"/>
    <w:rPr>
      <w:color w:val="000000"/>
      <w:spacing w:val="0"/>
      <w:w w:val="100"/>
      <w:position w:val="0"/>
      <w:sz w:val="21"/>
      <w:shd w:val="clear" w:color="auto" w:fill="FFFFFF"/>
      <w:lang w:val="ru-RU"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rsid w:val="00272CAF"/>
    <w:pPr>
      <w:keepNext/>
      <w:jc w:val="righ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3374"/>
    <w:pPr>
      <w:spacing w:before="100" w:beforeAutospacing="1" w:after="100" w:afterAutospacing="1"/>
    </w:pPr>
    <w:rPr>
      <w:rFonts w:ascii="Tahoma" w:hAnsi="Tahoma" w:cs="Tahom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uiPriority w:val="99"/>
    <w:rsid w:val="00F60638"/>
    <w:rPr>
      <w:rFonts w:ascii="Verdana" w:hAnsi="Verdana" w:cs="Verdana"/>
      <w:sz w:val="20"/>
      <w:szCs w:val="20"/>
      <w:lang w:val="en-US" w:eastAsia="en-US"/>
    </w:rPr>
  </w:style>
  <w:style w:type="paragraph" w:styleId="a3">
    <w:name w:val="Body Text"/>
    <w:basedOn w:val="a"/>
    <w:link w:val="a4"/>
    <w:uiPriority w:val="99"/>
    <w:rsid w:val="005E6656"/>
    <w:pPr>
      <w:jc w:val="both"/>
    </w:pPr>
    <w:rPr>
      <w:sz w:val="28"/>
      <w:szCs w:val="28"/>
    </w:rPr>
  </w:style>
  <w:style w:type="character" w:customStyle="1" w:styleId="a4">
    <w:name w:val="Основной текст Знак"/>
    <w:basedOn w:val="a0"/>
    <w:link w:val="a3"/>
    <w:uiPriority w:val="99"/>
    <w:locked/>
    <w:rPr>
      <w:rFonts w:cs="Times New Roman"/>
      <w:sz w:val="24"/>
      <w:szCs w:val="24"/>
    </w:rPr>
  </w:style>
  <w:style w:type="paragraph" w:styleId="a5">
    <w:name w:val="Balloon Text"/>
    <w:basedOn w:val="a"/>
    <w:link w:val="a6"/>
    <w:uiPriority w:val="99"/>
    <w:semiHidden/>
    <w:rsid w:val="0098177D"/>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2">
    <w:name w:val="Body Text Indent 2"/>
    <w:basedOn w:val="a"/>
    <w:link w:val="20"/>
    <w:uiPriority w:val="99"/>
    <w:rsid w:val="006963DF"/>
    <w:pPr>
      <w:spacing w:after="120" w:line="480" w:lineRule="auto"/>
      <w:ind w:left="283"/>
    </w:pPr>
    <w:rPr>
      <w:sz w:val="28"/>
      <w:szCs w:val="28"/>
    </w:rPr>
  </w:style>
  <w:style w:type="character" w:customStyle="1" w:styleId="20">
    <w:name w:val="Основной текст с отступом 2 Знак"/>
    <w:basedOn w:val="a0"/>
    <w:link w:val="2"/>
    <w:uiPriority w:val="99"/>
    <w:locked/>
    <w:rPr>
      <w:rFonts w:cs="Times New Roman"/>
      <w:sz w:val="24"/>
      <w:szCs w:val="24"/>
    </w:rPr>
  </w:style>
  <w:style w:type="paragraph" w:styleId="a7">
    <w:name w:val="footer"/>
    <w:basedOn w:val="a"/>
    <w:link w:val="a8"/>
    <w:uiPriority w:val="99"/>
    <w:rsid w:val="006674FF"/>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674FF"/>
    <w:rPr>
      <w:rFonts w:cs="Times New Roman"/>
    </w:rPr>
  </w:style>
  <w:style w:type="paragraph" w:customStyle="1" w:styleId="aa">
    <w:name w:val="Знак Знак Знак Знак"/>
    <w:basedOn w:val="a"/>
    <w:uiPriority w:val="99"/>
    <w:rsid w:val="006C3FBA"/>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FA3260"/>
    <w:pPr>
      <w:widowControl w:val="0"/>
      <w:autoSpaceDE w:val="0"/>
      <w:autoSpaceDN w:val="0"/>
      <w:adjustRightInd w:val="0"/>
      <w:spacing w:after="0" w:line="240" w:lineRule="auto"/>
      <w:ind w:firstLine="720"/>
    </w:pPr>
    <w:rPr>
      <w:rFonts w:ascii="Arial" w:hAnsi="Arial" w:cs="Arial"/>
      <w:sz w:val="20"/>
      <w:szCs w:val="20"/>
    </w:rPr>
  </w:style>
  <w:style w:type="paragraph" w:styleId="ab">
    <w:name w:val="Body Text Indent"/>
    <w:basedOn w:val="a"/>
    <w:link w:val="ac"/>
    <w:uiPriority w:val="99"/>
    <w:rsid w:val="00EF24D1"/>
    <w:pPr>
      <w:spacing w:after="120"/>
      <w:ind w:left="283"/>
    </w:pPr>
  </w:style>
  <w:style w:type="character" w:customStyle="1" w:styleId="ac">
    <w:name w:val="Основной текст с отступом Знак"/>
    <w:basedOn w:val="a0"/>
    <w:link w:val="ab"/>
    <w:uiPriority w:val="99"/>
    <w:semiHidden/>
    <w:locked/>
    <w:rPr>
      <w:rFonts w:cs="Times New Roman"/>
      <w:sz w:val="24"/>
      <w:szCs w:val="24"/>
    </w:rPr>
  </w:style>
  <w:style w:type="paragraph" w:customStyle="1" w:styleId="11">
    <w:name w:val="Знак Знак Знак1 Знак"/>
    <w:basedOn w:val="a"/>
    <w:uiPriority w:val="99"/>
    <w:rsid w:val="00461139"/>
    <w:pPr>
      <w:spacing w:before="100" w:beforeAutospacing="1" w:after="100" w:afterAutospacing="1"/>
    </w:pPr>
    <w:rPr>
      <w:rFonts w:ascii="Tahoma" w:hAnsi="Tahoma" w:cs="Tahoma"/>
      <w:sz w:val="20"/>
      <w:szCs w:val="20"/>
      <w:lang w:val="en-US" w:eastAsia="en-US"/>
    </w:rPr>
  </w:style>
  <w:style w:type="paragraph" w:styleId="ad">
    <w:name w:val="Normal (Web)"/>
    <w:basedOn w:val="a"/>
    <w:uiPriority w:val="99"/>
    <w:rsid w:val="00C0720C"/>
    <w:pPr>
      <w:spacing w:before="100" w:beforeAutospacing="1" w:after="100" w:afterAutospacing="1"/>
      <w:ind w:left="150" w:right="150"/>
    </w:pPr>
    <w:rPr>
      <w:rFonts w:ascii="Arial" w:hAnsi="Arial" w:cs="Arial"/>
      <w:color w:val="000000"/>
      <w:sz w:val="18"/>
      <w:szCs w:val="18"/>
    </w:rPr>
  </w:style>
  <w:style w:type="paragraph" w:customStyle="1" w:styleId="Default">
    <w:name w:val="Default"/>
    <w:rsid w:val="00745F53"/>
    <w:pPr>
      <w:autoSpaceDE w:val="0"/>
      <w:autoSpaceDN w:val="0"/>
      <w:adjustRightInd w:val="0"/>
      <w:spacing w:after="0" w:line="240" w:lineRule="auto"/>
    </w:pPr>
    <w:rPr>
      <w:color w:val="000000"/>
      <w:sz w:val="24"/>
      <w:szCs w:val="24"/>
    </w:rPr>
  </w:style>
  <w:style w:type="character" w:customStyle="1" w:styleId="apple-style-span">
    <w:name w:val="apple-style-span"/>
    <w:basedOn w:val="a0"/>
    <w:rsid w:val="00551F9F"/>
    <w:rPr>
      <w:rFonts w:cs="Times New Roman"/>
    </w:rPr>
  </w:style>
  <w:style w:type="character" w:customStyle="1" w:styleId="ae">
    <w:name w:val="Основной текст_"/>
    <w:link w:val="12"/>
    <w:locked/>
    <w:rsid w:val="0051411A"/>
    <w:rPr>
      <w:shd w:val="clear" w:color="auto" w:fill="FFFFFF"/>
    </w:rPr>
  </w:style>
  <w:style w:type="paragraph" w:customStyle="1" w:styleId="12">
    <w:name w:val="Основной текст1"/>
    <w:basedOn w:val="a"/>
    <w:link w:val="ae"/>
    <w:rsid w:val="0051411A"/>
    <w:pPr>
      <w:widowControl w:val="0"/>
      <w:shd w:val="clear" w:color="auto" w:fill="FFFFFF"/>
    </w:pPr>
    <w:rPr>
      <w:sz w:val="22"/>
      <w:szCs w:val="22"/>
    </w:rPr>
  </w:style>
  <w:style w:type="character" w:customStyle="1" w:styleId="100">
    <w:name w:val="Основной текст + 10"/>
    <w:aliases w:val="5 pt,Полужирный"/>
    <w:rsid w:val="0051411A"/>
    <w:rPr>
      <w:color w:val="000000"/>
      <w:spacing w:val="0"/>
      <w:w w:val="100"/>
      <w:position w:val="0"/>
      <w:sz w:val="21"/>
      <w:shd w:val="clear" w:color="auto" w:fill="FFFFFF"/>
      <w:lang w:val="ru-RU" w:eastAsia="x-none"/>
    </w:rPr>
  </w:style>
  <w:style w:type="character" w:customStyle="1" w:styleId="102">
    <w:name w:val="Основной текст + 102"/>
    <w:aliases w:val="5 pt2,Полужирный1"/>
    <w:rsid w:val="005B366B"/>
    <w:rPr>
      <w:b/>
      <w:color w:val="000000"/>
      <w:spacing w:val="0"/>
      <w:w w:val="100"/>
      <w:position w:val="0"/>
      <w:sz w:val="21"/>
      <w:shd w:val="clear" w:color="auto" w:fill="FFFFFF"/>
      <w:lang w:val="ru-RU" w:eastAsia="x-none"/>
    </w:rPr>
  </w:style>
  <w:style w:type="character" w:customStyle="1" w:styleId="101">
    <w:name w:val="Основной текст + 101"/>
    <w:aliases w:val="5 pt1"/>
    <w:rsid w:val="005B366B"/>
    <w:rPr>
      <w:color w:val="000000"/>
      <w:spacing w:val="0"/>
      <w:w w:val="100"/>
      <w:position w:val="0"/>
      <w:sz w:val="21"/>
      <w:shd w:val="clear" w:color="auto" w:fill="FFFFFF"/>
      <w:lang w:val="ru-RU" w:eastAsia="x-none"/>
    </w:rPr>
  </w:style>
  <w:style w:type="character" w:customStyle="1" w:styleId="104">
    <w:name w:val="Основной текст + 104"/>
    <w:aliases w:val="5 pt4,Полужирный2"/>
    <w:rsid w:val="003E00A5"/>
    <w:rPr>
      <w:b/>
      <w:color w:val="000000"/>
      <w:spacing w:val="0"/>
      <w:w w:val="100"/>
      <w:position w:val="0"/>
      <w:sz w:val="21"/>
      <w:shd w:val="clear" w:color="auto" w:fill="FFFFFF"/>
      <w:lang w:val="ru-RU" w:eastAsia="x-none"/>
    </w:rPr>
  </w:style>
  <w:style w:type="character" w:customStyle="1" w:styleId="103">
    <w:name w:val="Основной текст + 103"/>
    <w:aliases w:val="5 pt3"/>
    <w:rsid w:val="003E00A5"/>
    <w:rPr>
      <w:color w:val="000000"/>
      <w:spacing w:val="0"/>
      <w:w w:val="100"/>
      <w:position w:val="0"/>
      <w:sz w:val="21"/>
      <w:shd w:val="clear" w:color="auto" w:fill="FFFFFF"/>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17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Администрация</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Терлецкая</dc:creator>
  <cp:lastModifiedBy>Терлецкая Лариса Васильевна</cp:lastModifiedBy>
  <cp:revision>13</cp:revision>
  <cp:lastPrinted>2025-01-28T01:45:00Z</cp:lastPrinted>
  <dcterms:created xsi:type="dcterms:W3CDTF">2023-12-26T08:18:00Z</dcterms:created>
  <dcterms:modified xsi:type="dcterms:W3CDTF">2025-01-28T02:04:00Z</dcterms:modified>
</cp:coreProperties>
</file>