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3317E" w14:textId="77777777" w:rsidR="00CE5586" w:rsidRDefault="00CE5586" w:rsidP="00CE5586">
      <w:pPr>
        <w:pStyle w:val="a3"/>
        <w:tabs>
          <w:tab w:val="left" w:pos="1307"/>
          <w:tab w:val="left" w:pos="1776"/>
          <w:tab w:val="left" w:pos="2288"/>
          <w:tab w:val="left" w:pos="3551"/>
          <w:tab w:val="left" w:pos="4348"/>
          <w:tab w:val="left" w:pos="4718"/>
          <w:tab w:val="left" w:pos="6258"/>
          <w:tab w:val="left" w:pos="6897"/>
          <w:tab w:val="left" w:pos="8650"/>
          <w:tab w:val="left" w:pos="9029"/>
          <w:tab w:val="left" w:pos="9919"/>
        </w:tabs>
        <w:spacing w:line="264" w:lineRule="auto"/>
        <w:ind w:right="145"/>
        <w:rPr>
          <w:spacing w:val="-2"/>
        </w:rPr>
      </w:pPr>
    </w:p>
    <w:p w14:paraId="21C62D8D" w14:textId="6CBB2766" w:rsidR="00755B9E" w:rsidRDefault="00CE5586" w:rsidP="00CE5586">
      <w:pPr>
        <w:pStyle w:val="a3"/>
        <w:tabs>
          <w:tab w:val="left" w:pos="1307"/>
          <w:tab w:val="left" w:pos="1776"/>
          <w:tab w:val="left" w:pos="2288"/>
          <w:tab w:val="left" w:pos="3551"/>
          <w:tab w:val="left" w:pos="4348"/>
          <w:tab w:val="left" w:pos="4718"/>
          <w:tab w:val="left" w:pos="6258"/>
          <w:tab w:val="left" w:pos="6897"/>
          <w:tab w:val="left" w:pos="8650"/>
          <w:tab w:val="left" w:pos="9029"/>
          <w:tab w:val="left" w:pos="9919"/>
        </w:tabs>
        <w:spacing w:line="264" w:lineRule="auto"/>
        <w:ind w:right="145"/>
        <w:jc w:val="both"/>
      </w:pPr>
      <w:r>
        <w:rPr>
          <w:spacing w:val="-2"/>
        </w:rPr>
        <w:t xml:space="preserve">           У</w:t>
      </w:r>
      <w:r>
        <w:rPr>
          <w:spacing w:val="-2"/>
        </w:rPr>
        <w:t>правлен</w:t>
      </w:r>
      <w:r>
        <w:rPr>
          <w:spacing w:val="-2"/>
        </w:rPr>
        <w:t>ие</w:t>
      </w:r>
      <w:r>
        <w:tab/>
      </w:r>
      <w:r>
        <w:rPr>
          <w:spacing w:val="-2"/>
        </w:rPr>
        <w:t>Федеральной</w:t>
      </w:r>
      <w:r>
        <w:tab/>
      </w:r>
      <w:r>
        <w:rPr>
          <w:spacing w:val="-2"/>
        </w:rPr>
        <w:t>службы</w:t>
      </w:r>
      <w:r>
        <w:tab/>
      </w:r>
      <w:r>
        <w:rPr>
          <w:spacing w:val="-2"/>
        </w:rPr>
        <w:t>государственной</w:t>
      </w:r>
      <w:r>
        <w:t xml:space="preserve"> </w:t>
      </w:r>
      <w:r>
        <w:rPr>
          <w:spacing w:val="-2"/>
        </w:rPr>
        <w:t>регистрации,</w:t>
      </w:r>
      <w:r>
        <w:t xml:space="preserve"> </w:t>
      </w:r>
      <w:r>
        <w:rPr>
          <w:spacing w:val="-2"/>
        </w:rPr>
        <w:t>кадастра</w:t>
      </w:r>
      <w:r>
        <w:tab/>
      </w:r>
      <w:r>
        <w:rPr>
          <w:spacing w:val="-10"/>
        </w:rPr>
        <w:t xml:space="preserve">и  </w:t>
      </w:r>
      <w:r>
        <w:t>к</w:t>
      </w:r>
      <w:r>
        <w:t>артографии по Иркутской области доводит до сведения и учета в работе информацию от</w:t>
      </w:r>
      <w:r>
        <w:t>носительно применения подпункта 4 пункта 1 статьи 333.35 Налогового кодекса Российской Федерации (далее – НК РФ) при обращении уполномоченных органов государственной власти, органов местного самоуправления за осуществлением учетно- регистрационных действий</w:t>
      </w:r>
      <w:r>
        <w:t xml:space="preserve"> в соответствии с частями 25 и 32 статьи 70 Федерального закона от 13.07.2015 № 218-ФЗ «О государственной регистрации недвижимости» (далее – Закон № 218-ФЗ).</w:t>
      </w:r>
    </w:p>
    <w:p w14:paraId="4ACE48AC" w14:textId="77777777" w:rsidR="00755B9E" w:rsidRDefault="00CE5586">
      <w:pPr>
        <w:spacing w:line="264" w:lineRule="auto"/>
        <w:ind w:left="141" w:right="140" w:firstLine="708"/>
        <w:jc w:val="both"/>
        <w:rPr>
          <w:sz w:val="26"/>
        </w:rPr>
      </w:pPr>
      <w:r>
        <w:rPr>
          <w:sz w:val="26"/>
        </w:rPr>
        <w:t xml:space="preserve">Государственный кадастровый учет и государственная регистрация права собственности </w:t>
      </w:r>
      <w:r>
        <w:rPr>
          <w:b/>
          <w:sz w:val="26"/>
        </w:rPr>
        <w:t xml:space="preserve">гражданина на гараж </w:t>
      </w:r>
      <w:r>
        <w:rPr>
          <w:sz w:val="26"/>
        </w:rPr>
        <w:t xml:space="preserve">(часть 23 статьи 70 Закона № 218-ФЗ), </w:t>
      </w:r>
      <w:r>
        <w:rPr>
          <w:b/>
          <w:sz w:val="26"/>
        </w:rPr>
        <w:t xml:space="preserve">на жилой дом </w:t>
      </w:r>
      <w:r>
        <w:rPr>
          <w:sz w:val="26"/>
        </w:rPr>
        <w:t xml:space="preserve">(часть 30 статьи 70 Закона № 218-ФЗ), а также </w:t>
      </w:r>
      <w:r>
        <w:rPr>
          <w:b/>
          <w:sz w:val="26"/>
        </w:rPr>
        <w:t>на земельный участок под такими гаражом, жилым домом</w:t>
      </w:r>
      <w:r>
        <w:rPr>
          <w:sz w:val="26"/>
        </w:rPr>
        <w:t>, могут быть осуществлены по заявлению исполнительного органа государственной власти ил</w:t>
      </w:r>
      <w:r>
        <w:rPr>
          <w:sz w:val="26"/>
        </w:rPr>
        <w:t>и органа местного самоуправления.</w:t>
      </w:r>
    </w:p>
    <w:p w14:paraId="66C6CF24" w14:textId="77777777" w:rsidR="00755B9E" w:rsidRDefault="00CE5586">
      <w:pPr>
        <w:pStyle w:val="a3"/>
        <w:spacing w:line="264" w:lineRule="auto"/>
        <w:ind w:left="141" w:right="143" w:firstLine="708"/>
        <w:jc w:val="both"/>
      </w:pPr>
      <w:r>
        <w:rPr>
          <w:b/>
        </w:rPr>
        <w:t xml:space="preserve">31.08.2025 </w:t>
      </w:r>
      <w:r>
        <w:t>вступают в силу отдельные положения Федерального закона от 31.07.2025 № 275-ФЗ «О внесении изменений в главу 25.3 части второй Налогового кодекса Российской Федерации».</w:t>
      </w:r>
    </w:p>
    <w:p w14:paraId="74057E0D" w14:textId="77777777" w:rsidR="00755B9E" w:rsidRDefault="00CE5586">
      <w:pPr>
        <w:pStyle w:val="a3"/>
        <w:spacing w:line="264" w:lineRule="auto"/>
        <w:ind w:left="141" w:right="140" w:firstLine="708"/>
        <w:jc w:val="both"/>
        <w:rPr>
          <w:b/>
        </w:rPr>
      </w:pPr>
      <w:r>
        <w:t>В частности, подпункт 4 пункта 1 статьи 33</w:t>
      </w:r>
      <w:r>
        <w:t xml:space="preserve">3.35 НК РФ </w:t>
      </w:r>
      <w:r>
        <w:rPr>
          <w:b/>
        </w:rPr>
        <w:t>с 31.08.2025 изложен в новой редакции</w:t>
      </w:r>
      <w:r>
        <w:t>, а именно, федеральные органы государственной власти, органы государственной власти субъектов Российской Федерации, органы местного самоуправления, органы публичной власти федеральной территории «Сириус» при</w:t>
      </w:r>
      <w:r>
        <w:t xml:space="preserve"> их обращении за совершением юридически значимых действий, установленных настоящей главой, </w:t>
      </w:r>
      <w:r>
        <w:rPr>
          <w:b/>
        </w:rPr>
        <w:t xml:space="preserve">за исключением случаев обращения таких органов </w:t>
      </w:r>
      <w:r>
        <w:t xml:space="preserve">за совершением юридически значимых действий, установленных настоящей главой, </w:t>
      </w:r>
      <w:r>
        <w:rPr>
          <w:b/>
        </w:rPr>
        <w:t xml:space="preserve">в отношении иных </w:t>
      </w:r>
      <w:r>
        <w:rPr>
          <w:b/>
          <w:spacing w:val="-4"/>
        </w:rPr>
        <w:t>лиц.</w:t>
      </w:r>
    </w:p>
    <w:p w14:paraId="11C1C118" w14:textId="77777777" w:rsidR="00755B9E" w:rsidRDefault="00CE5586">
      <w:pPr>
        <w:spacing w:line="264" w:lineRule="auto"/>
        <w:ind w:left="141" w:right="140" w:firstLine="708"/>
        <w:jc w:val="both"/>
        <w:rPr>
          <w:b/>
          <w:sz w:val="26"/>
        </w:rPr>
      </w:pPr>
      <w:r>
        <w:rPr>
          <w:sz w:val="26"/>
        </w:rPr>
        <w:t>Учитывая изложенное</w:t>
      </w:r>
      <w:r>
        <w:rPr>
          <w:sz w:val="26"/>
        </w:rPr>
        <w:t xml:space="preserve">, </w:t>
      </w:r>
      <w:r>
        <w:rPr>
          <w:b/>
          <w:sz w:val="26"/>
        </w:rPr>
        <w:t xml:space="preserve">с 31.08.2025 </w:t>
      </w:r>
      <w:r>
        <w:rPr>
          <w:sz w:val="26"/>
        </w:rPr>
        <w:t xml:space="preserve">при представлении </w:t>
      </w:r>
      <w:r>
        <w:rPr>
          <w:b/>
          <w:sz w:val="26"/>
        </w:rPr>
        <w:t xml:space="preserve">уполномоченным органом государственной власти, органом местного самоуправления </w:t>
      </w:r>
      <w:r>
        <w:rPr>
          <w:sz w:val="26"/>
        </w:rPr>
        <w:t>в орган регистрации прав заявлений и документов на государственный кадастровый учет и государственную регистрацию права собственности гражданина</w:t>
      </w:r>
      <w:r>
        <w:rPr>
          <w:sz w:val="26"/>
        </w:rPr>
        <w:t xml:space="preserve"> на указанные в частях 23 и 30 статьи 70 Закона № 218-ФЗ гараж, жилой дом, земельные участки под ними</w:t>
      </w:r>
      <w:r>
        <w:rPr>
          <w:b/>
          <w:sz w:val="26"/>
        </w:rPr>
        <w:t>, такой пакет документов должен содержать в себе документ, свидетельствующий об уплате государственной пошлины за осуществление учетно-регистрационных дейс</w:t>
      </w:r>
      <w:r>
        <w:rPr>
          <w:b/>
          <w:sz w:val="26"/>
        </w:rPr>
        <w:t>твий в размере, установленном подпунктами 24, 21.1 пункта 1 статьи 333.33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НК РФ:</w:t>
      </w:r>
    </w:p>
    <w:p w14:paraId="51197FAC" w14:textId="77777777" w:rsidR="00755B9E" w:rsidRDefault="00CE5586">
      <w:pPr>
        <w:pStyle w:val="a4"/>
        <w:numPr>
          <w:ilvl w:val="0"/>
          <w:numId w:val="1"/>
        </w:numPr>
        <w:tabs>
          <w:tab w:val="left" w:pos="1207"/>
        </w:tabs>
        <w:spacing w:line="264" w:lineRule="auto"/>
        <w:ind w:left="141" w:firstLine="708"/>
        <w:rPr>
          <w:sz w:val="26"/>
        </w:rPr>
      </w:pPr>
      <w:r>
        <w:rPr>
          <w:sz w:val="26"/>
        </w:rPr>
        <w:t xml:space="preserve">за </w:t>
      </w:r>
      <w:r>
        <w:rPr>
          <w:b/>
          <w:sz w:val="26"/>
        </w:rPr>
        <w:t xml:space="preserve">государственный кадастровый учет (ГКУ) </w:t>
      </w:r>
      <w:r>
        <w:rPr>
          <w:sz w:val="26"/>
        </w:rPr>
        <w:t>земельного участка, предназначенного для ведения личного подсобного хозяйства, ведения гражданами садоводства или огородничества для собственных нужд, индивидуального гаражного или индивидуального жилищного строительства, либо создаваемого или созданного н</w:t>
      </w:r>
      <w:r>
        <w:rPr>
          <w:sz w:val="26"/>
        </w:rPr>
        <w:t xml:space="preserve">а таком земельном участке объекта недвижимого имущества - </w:t>
      </w:r>
      <w:r>
        <w:rPr>
          <w:b/>
          <w:sz w:val="26"/>
          <w:u w:val="single"/>
        </w:rPr>
        <w:t>700 рублей</w:t>
      </w:r>
      <w:r>
        <w:rPr>
          <w:b/>
          <w:sz w:val="26"/>
        </w:rPr>
        <w:t xml:space="preserve"> </w:t>
      </w:r>
      <w:r>
        <w:rPr>
          <w:sz w:val="26"/>
        </w:rPr>
        <w:t>(подп. 24 п. 1 ст. 333.33 НК РФ);</w:t>
      </w:r>
    </w:p>
    <w:p w14:paraId="5A43CE09" w14:textId="77777777" w:rsidR="00755B9E" w:rsidRDefault="00CE5586">
      <w:pPr>
        <w:pStyle w:val="a4"/>
        <w:numPr>
          <w:ilvl w:val="0"/>
          <w:numId w:val="1"/>
        </w:numPr>
        <w:tabs>
          <w:tab w:val="left" w:pos="1066"/>
        </w:tabs>
        <w:spacing w:line="264" w:lineRule="auto"/>
        <w:ind w:left="141" w:right="142" w:firstLine="708"/>
        <w:rPr>
          <w:b/>
          <w:sz w:val="26"/>
        </w:rPr>
      </w:pPr>
      <w:r>
        <w:rPr>
          <w:sz w:val="26"/>
        </w:rPr>
        <w:t xml:space="preserve">за </w:t>
      </w:r>
      <w:r>
        <w:rPr>
          <w:b/>
          <w:sz w:val="26"/>
        </w:rPr>
        <w:t xml:space="preserve">государственную регистрацию права (ГРП) </w:t>
      </w:r>
      <w:r>
        <w:rPr>
          <w:sz w:val="26"/>
        </w:rPr>
        <w:t>собственности физического лица на земельный участок, предназначенный для ведения личного подсобного хозяйства,</w:t>
      </w:r>
      <w:r>
        <w:rPr>
          <w:sz w:val="26"/>
        </w:rPr>
        <w:t xml:space="preserve"> ведения гражданами садоводства или огородничества для собственных нужд, индивидуального гаражного или индивидуального жилищного строительства, либо на создаваемый или созданный на таком земельном участке объект недвижимого имущества - </w:t>
      </w:r>
      <w:r>
        <w:rPr>
          <w:b/>
          <w:sz w:val="26"/>
          <w:u w:val="single"/>
        </w:rPr>
        <w:t>700 рублей</w:t>
      </w:r>
      <w:r>
        <w:rPr>
          <w:b/>
          <w:sz w:val="26"/>
        </w:rPr>
        <w:t xml:space="preserve"> </w:t>
      </w:r>
      <w:r>
        <w:rPr>
          <w:sz w:val="26"/>
        </w:rPr>
        <w:t>(подп. 24</w:t>
      </w:r>
      <w:r>
        <w:rPr>
          <w:sz w:val="26"/>
        </w:rPr>
        <w:t xml:space="preserve"> п. 1 ст. 333.33 НК РФ</w:t>
      </w:r>
      <w:r>
        <w:rPr>
          <w:sz w:val="20"/>
        </w:rPr>
        <w:t>)</w:t>
      </w:r>
      <w:r>
        <w:rPr>
          <w:sz w:val="26"/>
        </w:rPr>
        <w:t>;</w:t>
      </w:r>
    </w:p>
    <w:p w14:paraId="76442654" w14:textId="77777777" w:rsidR="00755B9E" w:rsidRDefault="00755B9E">
      <w:pPr>
        <w:pStyle w:val="a4"/>
        <w:spacing w:line="264" w:lineRule="auto"/>
        <w:rPr>
          <w:b/>
          <w:sz w:val="26"/>
        </w:rPr>
        <w:sectPr w:rsidR="00755B9E">
          <w:headerReference w:type="default" r:id="rId7"/>
          <w:pgSz w:w="11910" w:h="16840"/>
          <w:pgMar w:top="1040" w:right="708" w:bottom="280" w:left="992" w:header="725" w:footer="0" w:gutter="0"/>
          <w:pgNumType w:start="2"/>
          <w:cols w:space="720"/>
        </w:sectPr>
      </w:pPr>
    </w:p>
    <w:p w14:paraId="2F7F5668" w14:textId="77777777" w:rsidR="00755B9E" w:rsidRDefault="00CE5586">
      <w:pPr>
        <w:pStyle w:val="a4"/>
        <w:numPr>
          <w:ilvl w:val="0"/>
          <w:numId w:val="1"/>
        </w:numPr>
        <w:tabs>
          <w:tab w:val="left" w:pos="1016"/>
        </w:tabs>
        <w:spacing w:before="79" w:line="264" w:lineRule="auto"/>
        <w:ind w:left="141" w:right="141" w:firstLine="708"/>
        <w:rPr>
          <w:b/>
          <w:sz w:val="26"/>
        </w:rPr>
      </w:pPr>
      <w:r>
        <w:rPr>
          <w:sz w:val="26"/>
        </w:rPr>
        <w:lastRenderedPageBreak/>
        <w:t xml:space="preserve">за осуществление </w:t>
      </w:r>
      <w:r>
        <w:rPr>
          <w:b/>
          <w:sz w:val="26"/>
        </w:rPr>
        <w:t xml:space="preserve">единой процедуры государственного кадастрового учета и государственной регистрации права собственности (ЕУРП) </w:t>
      </w:r>
      <w:r>
        <w:rPr>
          <w:sz w:val="26"/>
        </w:rPr>
        <w:t>физического лица на земельный участок, предназначенный для ведения личного подсобного хозяйства, ведения гражданами садоводства или огородничества</w:t>
      </w:r>
      <w:r>
        <w:rPr>
          <w:sz w:val="26"/>
        </w:rPr>
        <w:t xml:space="preserve"> для собственных нужд, индивидуального гаражного или индивидуального жилищного строительства, либо на создаваемый или созданный на таком земельном участке объект недвижимого имущества - </w:t>
      </w:r>
      <w:r>
        <w:rPr>
          <w:b/>
          <w:sz w:val="26"/>
          <w:u w:val="single"/>
        </w:rPr>
        <w:t>1000 рублей</w:t>
      </w:r>
      <w:r>
        <w:rPr>
          <w:b/>
          <w:sz w:val="26"/>
        </w:rPr>
        <w:t xml:space="preserve"> </w:t>
      </w:r>
      <w:r>
        <w:rPr>
          <w:sz w:val="26"/>
        </w:rPr>
        <w:t>(подп. 24.1 п. 1 ст. 333.33 НК РФ).</w:t>
      </w:r>
    </w:p>
    <w:p w14:paraId="4322B138" w14:textId="77777777" w:rsidR="00755B9E" w:rsidRDefault="00CE5586">
      <w:pPr>
        <w:pStyle w:val="a3"/>
        <w:spacing w:line="264" w:lineRule="auto"/>
        <w:ind w:left="141" w:right="141" w:firstLine="708"/>
        <w:jc w:val="both"/>
      </w:pPr>
      <w:r>
        <w:t>Напоминаем, что если и</w:t>
      </w:r>
      <w:r>
        <w:t xml:space="preserve">нформация об уплате государственной пошлины в размере, предусмотренном НК РФ, за осуществление государственного кадастрового учета и (или) государственной регистрации прав по истечении пяти рабочих дней с даты подачи соответствующего заявления отсутствует </w:t>
      </w:r>
      <w:r>
        <w:t>в Государственной информационной системе о государственных и муниципальных платежах (ГИС ГМП) и документ об уплате государственной пошлины не был представлен заявителем, заявление о государственном кадастровом учете и (или) государственной регистрации прав</w:t>
      </w:r>
      <w:r>
        <w:t xml:space="preserve"> и документы, прилагаемые к нему, </w:t>
      </w:r>
      <w:r>
        <w:rPr>
          <w:b/>
        </w:rPr>
        <w:t xml:space="preserve">возвращаются без рассмотрения </w:t>
      </w:r>
      <w:r>
        <w:t>(пункт 3 статьи 25 Закона №218-ФЗ).</w:t>
      </w:r>
    </w:p>
    <w:p w14:paraId="24F5783A" w14:textId="77777777" w:rsidR="00755B9E" w:rsidRDefault="00CE5586">
      <w:pPr>
        <w:pStyle w:val="a3"/>
        <w:spacing w:line="264" w:lineRule="auto"/>
        <w:ind w:left="141" w:right="146" w:firstLine="708"/>
        <w:jc w:val="both"/>
      </w:pPr>
      <w:r>
        <w:t>При этом необходимо отметить, что НК РФ установлены льготы для отдельных категорий физических лиц по уплате государственной пошлины за государственную регис</w:t>
      </w:r>
      <w:r>
        <w:t>трацию прав на объекты недвижимости, также и в отношении уплаты государственной пошлины за государственный кадастровый учет таких объектов. В частности, от уплаты государственной пошлины освобождаются:</w:t>
      </w:r>
    </w:p>
    <w:p w14:paraId="78121C76" w14:textId="77777777" w:rsidR="00755B9E" w:rsidRDefault="00CE5586">
      <w:pPr>
        <w:pStyle w:val="a4"/>
        <w:numPr>
          <w:ilvl w:val="0"/>
          <w:numId w:val="1"/>
        </w:numPr>
        <w:tabs>
          <w:tab w:val="left" w:pos="1003"/>
        </w:tabs>
        <w:spacing w:line="264" w:lineRule="auto"/>
        <w:ind w:left="141" w:firstLine="708"/>
        <w:rPr>
          <w:sz w:val="26"/>
        </w:rPr>
      </w:pPr>
      <w:r>
        <w:rPr>
          <w:sz w:val="26"/>
        </w:rPr>
        <w:t>физические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лица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1"/>
          <w:sz w:val="26"/>
        </w:rPr>
        <w:t xml:space="preserve"> </w:t>
      </w:r>
      <w:r>
        <w:rPr>
          <w:sz w:val="26"/>
        </w:rPr>
        <w:t>кадастровый</w:t>
      </w:r>
      <w:r>
        <w:rPr>
          <w:spacing w:val="-1"/>
          <w:sz w:val="26"/>
        </w:rPr>
        <w:t xml:space="preserve"> </w:t>
      </w:r>
      <w:r>
        <w:rPr>
          <w:sz w:val="26"/>
        </w:rPr>
        <w:t>учет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государственную регистрацию права собственности, в том числе </w:t>
      </w:r>
      <w:r>
        <w:rPr>
          <w:b/>
          <w:sz w:val="26"/>
        </w:rPr>
        <w:t xml:space="preserve">в отношении жилого помещения, созданного ими в связи с реализацией мер социальной поддержки взамен жилых помещений, утраченных ими вследствие такой чрезвычайной ситуации </w:t>
      </w:r>
      <w:r>
        <w:rPr>
          <w:sz w:val="26"/>
        </w:rPr>
        <w:t xml:space="preserve">(подп. 16 п. 1 ст. </w:t>
      </w:r>
      <w:r>
        <w:rPr>
          <w:sz w:val="26"/>
        </w:rPr>
        <w:t>333.35 НК РФ);</w:t>
      </w:r>
    </w:p>
    <w:p w14:paraId="69DAE170" w14:textId="77777777" w:rsidR="00755B9E" w:rsidRDefault="00CE5586">
      <w:pPr>
        <w:pStyle w:val="a4"/>
        <w:numPr>
          <w:ilvl w:val="0"/>
          <w:numId w:val="1"/>
        </w:numPr>
        <w:tabs>
          <w:tab w:val="left" w:pos="1090"/>
        </w:tabs>
        <w:spacing w:line="264" w:lineRule="auto"/>
        <w:ind w:left="141" w:right="144" w:firstLine="708"/>
        <w:rPr>
          <w:sz w:val="26"/>
        </w:rPr>
      </w:pPr>
      <w:r>
        <w:rPr>
          <w:sz w:val="26"/>
        </w:rPr>
        <w:t xml:space="preserve">физические лица, </w:t>
      </w:r>
      <w:r>
        <w:rPr>
          <w:b/>
          <w:sz w:val="26"/>
        </w:rPr>
        <w:t xml:space="preserve">принимающие (принимавшие) участие в специальной военной операции (далее - СВО), а также обеспечивающие (обеспечивавшие) выполнение задач в ходе СВО </w:t>
      </w:r>
      <w:r>
        <w:rPr>
          <w:sz w:val="26"/>
        </w:rPr>
        <w:t>на территориях Украины, Донецкой Народной Республики, Луганской Народной Рес</w:t>
      </w:r>
      <w:r>
        <w:rPr>
          <w:sz w:val="26"/>
        </w:rPr>
        <w:t>публики, Запорожской области и Херсонской области: военнослужащие, в том числе призванные на военную службу по мобилизации в Вооруженные Силы Российской Федерации; имеющие специальные звания полиции, проходящие службу в войсках национальной гвардии Российс</w:t>
      </w:r>
      <w:r>
        <w:rPr>
          <w:sz w:val="26"/>
        </w:rPr>
        <w:t>кой Федерации; сотрудники органов внутренних дел Российской Федерации, уголовно-исполнительной системы Российской Федерации, Следственного комитета Российской Федерации; сотрудники Министерства Российской Федерации по делам гражданской обороны, чрезвычайны</w:t>
      </w:r>
      <w:r>
        <w:rPr>
          <w:sz w:val="26"/>
        </w:rPr>
        <w:t>м ситуациям и ликвидации последствий стихийных бедствий, имеющих специальные звания;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Федерации, войск</w:t>
      </w:r>
      <w:r>
        <w:rPr>
          <w:sz w:val="26"/>
        </w:rPr>
        <w:t>а национальной гвардии Российской Федерации); относящиеся к ветеранам боевых действий в соответствии с подпунктами 1.1,</w:t>
      </w:r>
      <w:r>
        <w:rPr>
          <w:spacing w:val="16"/>
          <w:sz w:val="26"/>
        </w:rPr>
        <w:t xml:space="preserve"> </w:t>
      </w:r>
      <w:r>
        <w:rPr>
          <w:sz w:val="26"/>
        </w:rPr>
        <w:t>2.3,</w:t>
      </w:r>
      <w:r>
        <w:rPr>
          <w:spacing w:val="19"/>
          <w:sz w:val="26"/>
        </w:rPr>
        <w:t xml:space="preserve"> </w:t>
      </w:r>
      <w:r>
        <w:rPr>
          <w:sz w:val="26"/>
        </w:rPr>
        <w:t>2.4</w:t>
      </w:r>
      <w:r>
        <w:rPr>
          <w:spacing w:val="19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9</w:t>
      </w:r>
      <w:r>
        <w:rPr>
          <w:spacing w:val="19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19"/>
          <w:sz w:val="26"/>
        </w:rPr>
        <w:t xml:space="preserve"> </w:t>
      </w:r>
      <w:r>
        <w:rPr>
          <w:sz w:val="26"/>
        </w:rPr>
        <w:t>1</w:t>
      </w:r>
      <w:r>
        <w:rPr>
          <w:spacing w:val="19"/>
          <w:sz w:val="26"/>
        </w:rPr>
        <w:t xml:space="preserve"> </w:t>
      </w:r>
      <w:r>
        <w:rPr>
          <w:sz w:val="26"/>
        </w:rPr>
        <w:t>статьи</w:t>
      </w:r>
      <w:r>
        <w:rPr>
          <w:spacing w:val="19"/>
          <w:sz w:val="26"/>
        </w:rPr>
        <w:t xml:space="preserve"> </w:t>
      </w:r>
      <w:r>
        <w:rPr>
          <w:sz w:val="26"/>
        </w:rPr>
        <w:t>3</w:t>
      </w:r>
      <w:r>
        <w:rPr>
          <w:spacing w:val="18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9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19"/>
          <w:sz w:val="26"/>
        </w:rPr>
        <w:t xml:space="preserve"> </w:t>
      </w:r>
      <w:r>
        <w:rPr>
          <w:sz w:val="26"/>
        </w:rPr>
        <w:t>от</w:t>
      </w:r>
      <w:r>
        <w:rPr>
          <w:spacing w:val="19"/>
          <w:sz w:val="26"/>
        </w:rPr>
        <w:t xml:space="preserve"> </w:t>
      </w:r>
      <w:r>
        <w:rPr>
          <w:sz w:val="26"/>
        </w:rPr>
        <w:t>12</w:t>
      </w:r>
      <w:r>
        <w:rPr>
          <w:spacing w:val="19"/>
          <w:sz w:val="26"/>
        </w:rPr>
        <w:t xml:space="preserve"> </w:t>
      </w:r>
      <w:r>
        <w:rPr>
          <w:sz w:val="26"/>
        </w:rPr>
        <w:t>января</w:t>
      </w:r>
      <w:r>
        <w:rPr>
          <w:spacing w:val="19"/>
          <w:sz w:val="26"/>
        </w:rPr>
        <w:t xml:space="preserve"> </w:t>
      </w:r>
      <w:r>
        <w:rPr>
          <w:sz w:val="26"/>
        </w:rPr>
        <w:t>1995</w:t>
      </w:r>
      <w:r>
        <w:rPr>
          <w:spacing w:val="19"/>
          <w:sz w:val="26"/>
        </w:rPr>
        <w:t xml:space="preserve"> </w:t>
      </w:r>
      <w:r>
        <w:rPr>
          <w:sz w:val="26"/>
        </w:rPr>
        <w:t>года</w:t>
      </w:r>
      <w:r>
        <w:rPr>
          <w:spacing w:val="19"/>
          <w:sz w:val="26"/>
        </w:rPr>
        <w:t xml:space="preserve"> </w:t>
      </w:r>
      <w:r>
        <w:rPr>
          <w:sz w:val="26"/>
        </w:rPr>
        <w:t>№</w:t>
      </w:r>
      <w:r>
        <w:rPr>
          <w:spacing w:val="19"/>
          <w:sz w:val="26"/>
        </w:rPr>
        <w:t xml:space="preserve"> </w:t>
      </w:r>
      <w:r>
        <w:rPr>
          <w:sz w:val="26"/>
        </w:rPr>
        <w:t>5-</w:t>
      </w:r>
      <w:r>
        <w:rPr>
          <w:spacing w:val="-5"/>
          <w:sz w:val="26"/>
        </w:rPr>
        <w:t>ФЗ</w:t>
      </w:r>
    </w:p>
    <w:p w14:paraId="0D076839" w14:textId="77777777" w:rsidR="00755B9E" w:rsidRDefault="00CE5586">
      <w:pPr>
        <w:pStyle w:val="a3"/>
        <w:spacing w:line="264" w:lineRule="auto"/>
        <w:ind w:left="141" w:right="146"/>
        <w:jc w:val="both"/>
      </w:pPr>
      <w:r>
        <w:t xml:space="preserve">«О ветеранах»; граждане, направленные для прохождения </w:t>
      </w:r>
      <w:r>
        <w:t>службы по мобилизации в войска</w:t>
      </w:r>
      <w:r>
        <w:rPr>
          <w:spacing w:val="80"/>
        </w:rPr>
        <w:t xml:space="preserve"> </w:t>
      </w:r>
      <w:r>
        <w:t>национальной</w:t>
      </w:r>
      <w:r>
        <w:rPr>
          <w:spacing w:val="80"/>
        </w:rPr>
        <w:t xml:space="preserve"> </w:t>
      </w:r>
      <w:r>
        <w:t>гвардии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должностях,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которым</w:t>
      </w:r>
    </w:p>
    <w:p w14:paraId="703600B6" w14:textId="77777777" w:rsidR="00755B9E" w:rsidRDefault="00755B9E">
      <w:pPr>
        <w:pStyle w:val="a3"/>
        <w:spacing w:line="264" w:lineRule="auto"/>
        <w:jc w:val="both"/>
        <w:sectPr w:rsidR="00755B9E">
          <w:pgSz w:w="11910" w:h="16840"/>
          <w:pgMar w:top="1040" w:right="708" w:bottom="280" w:left="992" w:header="725" w:footer="0" w:gutter="0"/>
          <w:cols w:space="720"/>
        </w:sectPr>
      </w:pPr>
    </w:p>
    <w:p w14:paraId="62C6342F" w14:textId="77777777" w:rsidR="00755B9E" w:rsidRDefault="00CE5586">
      <w:pPr>
        <w:spacing w:before="79" w:line="264" w:lineRule="auto"/>
        <w:ind w:left="141" w:right="140"/>
        <w:jc w:val="both"/>
        <w:rPr>
          <w:b/>
          <w:sz w:val="26"/>
        </w:rPr>
      </w:pPr>
      <w:r>
        <w:rPr>
          <w:sz w:val="26"/>
        </w:rPr>
        <w:lastRenderedPageBreak/>
        <w:t xml:space="preserve">предусмотрено присвоение специальных званий полиции; прокурорские работники, - за государственный кадастровый учет и (или) государственную регистрацию прав на принадлежащие им или приобретаемые ими объекты недвижимости, </w:t>
      </w:r>
      <w:r>
        <w:rPr>
          <w:b/>
          <w:sz w:val="26"/>
        </w:rPr>
        <w:t>в том числе в соответствии с подпунк</w:t>
      </w:r>
      <w:r>
        <w:rPr>
          <w:b/>
          <w:sz w:val="26"/>
        </w:rPr>
        <w:t>тами 24 и 24.1 пункта 1 статьи 333.33 НК РФ.</w:t>
      </w:r>
    </w:p>
    <w:p w14:paraId="68CCE8D5" w14:textId="77777777" w:rsidR="00755B9E" w:rsidRDefault="00CE5586">
      <w:pPr>
        <w:pStyle w:val="a3"/>
        <w:spacing w:line="264" w:lineRule="auto"/>
        <w:ind w:left="141" w:right="144" w:firstLine="708"/>
        <w:jc w:val="both"/>
      </w:pPr>
      <w:r>
        <w:t xml:space="preserve">Основанием для предоставления льготы, являются документы, которые указаны в части 2 статьи 333.35 НК РФ (например, удостоверение ветерана боевых действий, документа, подтверждающего участие в боевых действиях и </w:t>
      </w:r>
      <w:r>
        <w:t>др.).</w:t>
      </w:r>
    </w:p>
    <w:p w14:paraId="180D1397" w14:textId="77777777" w:rsidR="00755B9E" w:rsidRDefault="00CE5586">
      <w:pPr>
        <w:pStyle w:val="a3"/>
        <w:spacing w:line="264" w:lineRule="auto"/>
        <w:ind w:left="141" w:right="141" w:firstLine="708"/>
        <w:jc w:val="both"/>
        <w:rPr>
          <w:i/>
        </w:rPr>
      </w:pPr>
      <w:r>
        <w:t xml:space="preserve">Учитывая изложенное, при наличии у физического лица льготы, установленной статьей 333.35 НК РФ, в форме заявления о государственном кадастровом учете недвижимого имущества и (или) государственной регистрации прав на недвижимое имущество, приведенной </w:t>
      </w:r>
      <w:r>
        <w:t xml:space="preserve">в приложении № 1 к приказу Росреестра от 19.08.2020 № П/0310, в реквизите 14 «Примечание» необходимо указывать слова </w:t>
      </w:r>
      <w:r>
        <w:rPr>
          <w:i/>
        </w:rPr>
        <w:t>«Заявитель освобождён</w:t>
      </w:r>
      <w:r>
        <w:rPr>
          <w:i/>
          <w:spacing w:val="13"/>
        </w:rPr>
        <w:t xml:space="preserve"> </w:t>
      </w:r>
      <w:r>
        <w:rPr>
          <w:i/>
        </w:rPr>
        <w:t>от</w:t>
      </w:r>
      <w:r>
        <w:rPr>
          <w:i/>
          <w:spacing w:val="13"/>
        </w:rPr>
        <w:t xml:space="preserve"> </w:t>
      </w:r>
      <w:r>
        <w:rPr>
          <w:i/>
        </w:rPr>
        <w:t>уплаты</w:t>
      </w:r>
      <w:r>
        <w:rPr>
          <w:i/>
          <w:spacing w:val="13"/>
        </w:rPr>
        <w:t xml:space="preserve"> </w:t>
      </w:r>
      <w:r>
        <w:rPr>
          <w:i/>
        </w:rPr>
        <w:t>государственной</w:t>
      </w:r>
      <w:r>
        <w:rPr>
          <w:i/>
          <w:spacing w:val="13"/>
        </w:rPr>
        <w:t xml:space="preserve"> </w:t>
      </w:r>
      <w:r>
        <w:rPr>
          <w:i/>
        </w:rPr>
        <w:t>пошлины</w:t>
      </w:r>
      <w:r>
        <w:rPr>
          <w:i/>
          <w:spacing w:val="13"/>
        </w:rPr>
        <w:t xml:space="preserve"> </w:t>
      </w:r>
      <w:r>
        <w:rPr>
          <w:i/>
        </w:rPr>
        <w:t>на</w:t>
      </w:r>
      <w:r>
        <w:rPr>
          <w:i/>
          <w:spacing w:val="13"/>
        </w:rPr>
        <w:t xml:space="preserve"> </w:t>
      </w:r>
      <w:r>
        <w:rPr>
          <w:i/>
        </w:rPr>
        <w:t>основании</w:t>
      </w:r>
      <w:r>
        <w:rPr>
          <w:i/>
          <w:spacing w:val="13"/>
        </w:rPr>
        <w:t xml:space="preserve"> </w:t>
      </w:r>
      <w:r>
        <w:rPr>
          <w:i/>
        </w:rPr>
        <w:t>подпункта</w:t>
      </w:r>
      <w:r>
        <w:rPr>
          <w:spacing w:val="65"/>
          <w:w w:val="150"/>
        </w:rPr>
        <w:t xml:space="preserve">   </w:t>
      </w:r>
      <w:r>
        <w:rPr>
          <w:i/>
          <w:spacing w:val="-2"/>
        </w:rPr>
        <w:t>пункта</w:t>
      </w:r>
    </w:p>
    <w:p w14:paraId="48B54406" w14:textId="77777777" w:rsidR="00755B9E" w:rsidRDefault="00CE5586">
      <w:pPr>
        <w:pStyle w:val="a3"/>
        <w:spacing w:line="264" w:lineRule="auto"/>
        <w:ind w:left="141" w:right="144"/>
        <w:jc w:val="both"/>
      </w:pPr>
      <w:r>
        <w:rPr>
          <w:i/>
        </w:rPr>
        <w:t xml:space="preserve">1 статьи 333.35 НК РФ» </w:t>
      </w:r>
      <w:r>
        <w:t>(указать нужный подпункт), а</w:t>
      </w:r>
      <w:r>
        <w:t xml:space="preserve"> также реквизиты документа, подтверждающего право на освобождение от уплаты государственной пошлины.</w:t>
      </w:r>
    </w:p>
    <w:p w14:paraId="6CFF6E8C" w14:textId="77777777" w:rsidR="00755B9E" w:rsidRDefault="00CE5586">
      <w:pPr>
        <w:pStyle w:val="a3"/>
        <w:spacing w:line="264" w:lineRule="auto"/>
        <w:ind w:left="141" w:right="142" w:firstLine="708"/>
        <w:jc w:val="both"/>
      </w:pPr>
      <w:r>
        <w:t>Во избежание возврата заявлений о государственном кадастровом учете и (или) государственной регистрации прав и документов, прилагаемых к ним без рассмотрен</w:t>
      </w:r>
      <w:r>
        <w:t xml:space="preserve">ия, с целью исключения доработки пакетов документов, избежания увеличения срока оказания государственной услуги, в связи с ожиданием оплаты физическими лицами государственный пошлины, </w:t>
      </w:r>
      <w:r>
        <w:rPr>
          <w:i/>
        </w:rPr>
        <w:t xml:space="preserve">просим взять под контроль </w:t>
      </w:r>
      <w:r>
        <w:t xml:space="preserve">исполнение положений подпункта 4 пункта 1 статьи 333.35 НК РФ, вступающих в силу 31.08.2025, а также </w:t>
      </w:r>
      <w:r>
        <w:rPr>
          <w:i/>
        </w:rPr>
        <w:t xml:space="preserve">исключить из практики </w:t>
      </w:r>
      <w:r>
        <w:t>направление в орган регистрации пакетов документов для осуществления государственного кадастрового учета и государственной регистраци</w:t>
      </w:r>
      <w:r>
        <w:t xml:space="preserve">и права собственности гражданина на гараж (часть 23 статьи 70 Закона № 218-ФЗ), на жилой дом (часть 30 статьи 70 Закона № 218-ФЗ), а также на земельный участок под такими гаражом, жилым домом, не содержащих сведения об уплате государственной </w:t>
      </w:r>
      <w:r>
        <w:rPr>
          <w:spacing w:val="-2"/>
        </w:rPr>
        <w:t>пошлины.</w:t>
      </w:r>
    </w:p>
    <w:p w14:paraId="1E40DEEE" w14:textId="77777777" w:rsidR="00755B9E" w:rsidRDefault="00755B9E">
      <w:pPr>
        <w:pStyle w:val="a3"/>
      </w:pPr>
    </w:p>
    <w:p w14:paraId="39B523DB" w14:textId="77777777" w:rsidR="00755B9E" w:rsidRDefault="00755B9E">
      <w:pPr>
        <w:pStyle w:val="a3"/>
      </w:pPr>
    </w:p>
    <w:p w14:paraId="752D68C3" w14:textId="77777777" w:rsidR="00755B9E" w:rsidRDefault="00755B9E">
      <w:pPr>
        <w:pStyle w:val="a3"/>
        <w:spacing w:before="116"/>
      </w:pPr>
    </w:p>
    <w:p w14:paraId="49FCDC78" w14:textId="62E353F6" w:rsidR="00755B9E" w:rsidRDefault="00755B9E">
      <w:pPr>
        <w:ind w:left="141" w:right="7565"/>
        <w:rPr>
          <w:sz w:val="20"/>
        </w:rPr>
      </w:pPr>
      <w:bookmarkStart w:id="0" w:name="_GoBack"/>
      <w:bookmarkEnd w:id="0"/>
    </w:p>
    <w:sectPr w:rsidR="00755B9E">
      <w:pgSz w:w="11910" w:h="16840"/>
      <w:pgMar w:top="1040" w:right="708" w:bottom="280" w:left="992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7A53B" w14:textId="77777777" w:rsidR="003F480D" w:rsidRDefault="003F480D">
      <w:r>
        <w:separator/>
      </w:r>
    </w:p>
  </w:endnote>
  <w:endnote w:type="continuationSeparator" w:id="0">
    <w:p w14:paraId="517A4400" w14:textId="77777777" w:rsidR="003F480D" w:rsidRDefault="003F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07039" w14:textId="77777777" w:rsidR="003F480D" w:rsidRDefault="003F480D">
      <w:r>
        <w:separator/>
      </w:r>
    </w:p>
  </w:footnote>
  <w:footnote w:type="continuationSeparator" w:id="0">
    <w:p w14:paraId="75989011" w14:textId="77777777" w:rsidR="003F480D" w:rsidRDefault="003F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99E5" w14:textId="77777777" w:rsidR="00755B9E" w:rsidRDefault="00CE558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50F64B7E" wp14:editId="13BAF60B">
              <wp:simplePos x="0" y="0"/>
              <wp:positionH relativeFrom="page">
                <wp:posOffset>3800475</wp:posOffset>
              </wp:positionH>
              <wp:positionV relativeFrom="page">
                <wp:posOffset>447756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DD29A" w14:textId="3AF289BE" w:rsidR="00755B9E" w:rsidRDefault="00755B9E">
                          <w:pPr>
                            <w:spacing w:line="216" w:lineRule="exact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64B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25pt;margin-top:35.25pt;width:12pt;height:1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" filled="f" stroked="f">
              <v:path arrowok="t"/>
              <v:textbox inset="0,0,0,0">
                <w:txbxContent>
                  <w:p w14:paraId="067DD29A" w14:textId="3AF289BE" w:rsidR="00755B9E" w:rsidRDefault="00755B9E">
                    <w:pPr>
                      <w:spacing w:line="216" w:lineRule="exact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46B0"/>
    <w:multiLevelType w:val="hybridMultilevel"/>
    <w:tmpl w:val="8D545D3A"/>
    <w:lvl w:ilvl="0" w:tplc="EFC4E4A2">
      <w:numFmt w:val="bullet"/>
      <w:lvlText w:val="-"/>
      <w:lvlJc w:val="left"/>
      <w:pPr>
        <w:ind w:left="142" w:hanging="35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ADCD3A0">
      <w:numFmt w:val="bullet"/>
      <w:lvlText w:val="•"/>
      <w:lvlJc w:val="left"/>
      <w:pPr>
        <w:ind w:left="1146" w:hanging="359"/>
      </w:pPr>
      <w:rPr>
        <w:rFonts w:hint="default"/>
        <w:lang w:val="ru-RU" w:eastAsia="en-US" w:bidi="ar-SA"/>
      </w:rPr>
    </w:lvl>
    <w:lvl w:ilvl="2" w:tplc="56AEE3FE">
      <w:numFmt w:val="bullet"/>
      <w:lvlText w:val="•"/>
      <w:lvlJc w:val="left"/>
      <w:pPr>
        <w:ind w:left="2153" w:hanging="359"/>
      </w:pPr>
      <w:rPr>
        <w:rFonts w:hint="default"/>
        <w:lang w:val="ru-RU" w:eastAsia="en-US" w:bidi="ar-SA"/>
      </w:rPr>
    </w:lvl>
    <w:lvl w:ilvl="3" w:tplc="44CEE28A">
      <w:numFmt w:val="bullet"/>
      <w:lvlText w:val="•"/>
      <w:lvlJc w:val="left"/>
      <w:pPr>
        <w:ind w:left="3159" w:hanging="359"/>
      </w:pPr>
      <w:rPr>
        <w:rFonts w:hint="default"/>
        <w:lang w:val="ru-RU" w:eastAsia="en-US" w:bidi="ar-SA"/>
      </w:rPr>
    </w:lvl>
    <w:lvl w:ilvl="4" w:tplc="870449BA">
      <w:numFmt w:val="bullet"/>
      <w:lvlText w:val="•"/>
      <w:lvlJc w:val="left"/>
      <w:pPr>
        <w:ind w:left="4166" w:hanging="359"/>
      </w:pPr>
      <w:rPr>
        <w:rFonts w:hint="default"/>
        <w:lang w:val="ru-RU" w:eastAsia="en-US" w:bidi="ar-SA"/>
      </w:rPr>
    </w:lvl>
    <w:lvl w:ilvl="5" w:tplc="E8441E58">
      <w:numFmt w:val="bullet"/>
      <w:lvlText w:val="•"/>
      <w:lvlJc w:val="left"/>
      <w:pPr>
        <w:ind w:left="5173" w:hanging="359"/>
      </w:pPr>
      <w:rPr>
        <w:rFonts w:hint="default"/>
        <w:lang w:val="ru-RU" w:eastAsia="en-US" w:bidi="ar-SA"/>
      </w:rPr>
    </w:lvl>
    <w:lvl w:ilvl="6" w:tplc="7D6AB8B0">
      <w:numFmt w:val="bullet"/>
      <w:lvlText w:val="•"/>
      <w:lvlJc w:val="left"/>
      <w:pPr>
        <w:ind w:left="6179" w:hanging="359"/>
      </w:pPr>
      <w:rPr>
        <w:rFonts w:hint="default"/>
        <w:lang w:val="ru-RU" w:eastAsia="en-US" w:bidi="ar-SA"/>
      </w:rPr>
    </w:lvl>
    <w:lvl w:ilvl="7" w:tplc="A69A072A">
      <w:numFmt w:val="bullet"/>
      <w:lvlText w:val="•"/>
      <w:lvlJc w:val="left"/>
      <w:pPr>
        <w:ind w:left="7186" w:hanging="359"/>
      </w:pPr>
      <w:rPr>
        <w:rFonts w:hint="default"/>
        <w:lang w:val="ru-RU" w:eastAsia="en-US" w:bidi="ar-SA"/>
      </w:rPr>
    </w:lvl>
    <w:lvl w:ilvl="8" w:tplc="2B98ABF4">
      <w:numFmt w:val="bullet"/>
      <w:lvlText w:val="•"/>
      <w:lvlJc w:val="left"/>
      <w:pPr>
        <w:ind w:left="8192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9E"/>
    <w:rsid w:val="003F480D"/>
    <w:rsid w:val="0044050B"/>
    <w:rsid w:val="00755B9E"/>
    <w:rsid w:val="00CE273C"/>
    <w:rsid w:val="00C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95335"/>
  <w15:docId w15:val="{C4067485-0DD0-4B57-8301-9CDD8A4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55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58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E55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5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metlyaeva</dc:creator>
  <cp:lastModifiedBy>RePack by Diakov</cp:lastModifiedBy>
  <cp:revision>2</cp:revision>
  <dcterms:created xsi:type="dcterms:W3CDTF">2025-08-29T01:56:00Z</dcterms:created>
  <dcterms:modified xsi:type="dcterms:W3CDTF">2025-08-29T01:56:00Z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Р7-Офис/2024.3.1.523</vt:lpwstr>
  </property>
  <property fmtid="{D5CDD505-2E9C-101B-9397-08002B2CF9AE}" pid="4" name="LastSaved">
    <vt:filetime>2025-08-28T00:00:00Z</vt:filetime>
  </property>
  <property fmtid="{D5CDD505-2E9C-101B-9397-08002B2CF9AE}" pid="5" name="Producer">
    <vt:lpwstr>Р7-Офис/2024.3.1.523</vt:lpwstr>
  </property>
</Properties>
</file>