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2B" w:rsidRPr="002A60EC" w:rsidRDefault="006F072B" w:rsidP="002A60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3B590D">
        <w:rPr>
          <w:rFonts w:ascii="Times New Roman" w:hAnsi="Times New Roman" w:cs="Times New Roman"/>
          <w:b/>
          <w:sz w:val="28"/>
          <w:szCs w:val="28"/>
        </w:rPr>
        <w:t>Отчитаться о</w:t>
      </w:r>
      <w:proofErr w:type="gramEnd"/>
      <w:r w:rsidRPr="003B590D">
        <w:rPr>
          <w:rFonts w:ascii="Times New Roman" w:hAnsi="Times New Roman" w:cs="Times New Roman"/>
          <w:b/>
          <w:sz w:val="28"/>
          <w:szCs w:val="28"/>
        </w:rPr>
        <w:t xml:space="preserve"> зарубежных счетах и иностранных электронных кошельках за 2024 год нужно до 2 июня</w:t>
      </w:r>
    </w:p>
    <w:bookmarkEnd w:id="0"/>
    <w:p w:rsidR="002A60EC" w:rsidRPr="009A04C0" w:rsidRDefault="002A60EC" w:rsidP="002A60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0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 лицам-резидентам до 2 июня необходимо представить отчеты за 2024 год по зарубежным счетам и иностранным электронным кошелькам.</w:t>
      </w: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представляются по правилам и форме, утверждённым постановлением Правительства РФ от 12.12.2015 № 1365.</w:t>
      </w: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отчета размещена также на сайте ФНС России в разделе «Валютный контроль».</w:t>
      </w: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может быть представлен в электронной форме через личный кабинет налогоплательщика на сайте ФНС России, а также на бумаге лично, через представителя, на имя которого оформлена соответствующая доверенность, либо заказным почтовым отправлением.</w:t>
      </w: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в 2024 году проживал за рубежом в совокупности более 183 дней, представлять отчеты за 2024 год не требуется.</w:t>
      </w: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59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 требуется представлять отчеты по счетам, открытым в странах ЕАЭС или участвующих в автоматическом обмене финансовой информацией, но только в тех случаях, когда сумма зачисленных или списанных денежных средств на такой счет в течение года не превышает 600 тыс. рублей (эквивалентную сумму в иностранной валюте), либо остаток денежных средств на таком счете на конец года не превышает 600 тыс</w:t>
      </w:r>
      <w:proofErr w:type="gramEnd"/>
      <w:r w:rsidRPr="003B590D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 (эквивалентную сумму в иностранной валюте).</w:t>
      </w: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иностранных электронных кошельков, отчеты по ним не представляются, если общая сумма зачисленных на них средств за отчетный год не превышает сумму, эквивалентную 600 тыс. рублей.</w:t>
      </w: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0EC" w:rsidRDefault="003B590D" w:rsidP="003B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59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мобилизованных лиц срок представления отчетов продлен на три месяца после окончания периода частичной мобилизации (увольнения мобилизованного лица с военной службы).</w:t>
      </w:r>
    </w:p>
    <w:p w:rsidR="003B590D" w:rsidRPr="003B590D" w:rsidRDefault="003B590D" w:rsidP="003B5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04C0" w:rsidRDefault="003B590D" w:rsidP="002A60EC">
      <w:pPr>
        <w:spacing w:after="0" w:line="240" w:lineRule="auto"/>
        <w:jc w:val="both"/>
        <w:rPr>
          <w:lang w:val="en-US"/>
        </w:rPr>
      </w:pPr>
      <w:hyperlink r:id="rId6" w:history="1">
        <w:r w:rsidRPr="00D10357">
          <w:rPr>
            <w:rStyle w:val="a4"/>
            <w:lang w:val="en-US"/>
          </w:rPr>
          <w:t>https://www.nalog.gov.ru/rn38/news/activities_fts/16260150/</w:t>
        </w:r>
      </w:hyperlink>
    </w:p>
    <w:p w:rsidR="003B590D" w:rsidRPr="003B590D" w:rsidRDefault="003B590D" w:rsidP="002A6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60EC" w:rsidRPr="003B590D" w:rsidRDefault="002A60EC" w:rsidP="002D2B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A60EC" w:rsidRPr="003B590D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E7D"/>
    <w:multiLevelType w:val="multilevel"/>
    <w:tmpl w:val="682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D305A"/>
    <w:multiLevelType w:val="multilevel"/>
    <w:tmpl w:val="4D3A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50B0E"/>
    <w:multiLevelType w:val="multilevel"/>
    <w:tmpl w:val="AEA2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4673C"/>
    <w:multiLevelType w:val="multilevel"/>
    <w:tmpl w:val="5EB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A12D7"/>
    <w:multiLevelType w:val="multilevel"/>
    <w:tmpl w:val="F63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54862"/>
    <w:multiLevelType w:val="multilevel"/>
    <w:tmpl w:val="313A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6E031B"/>
    <w:multiLevelType w:val="multilevel"/>
    <w:tmpl w:val="B4A8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A7F7B"/>
    <w:multiLevelType w:val="multilevel"/>
    <w:tmpl w:val="C92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  <w:num w:numId="14">
    <w:abstractNumId w:val="15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62830"/>
    <w:rsid w:val="000879B0"/>
    <w:rsid w:val="000A65A4"/>
    <w:rsid w:val="001465CF"/>
    <w:rsid w:val="0015285F"/>
    <w:rsid w:val="001606D5"/>
    <w:rsid w:val="00173D02"/>
    <w:rsid w:val="001826F4"/>
    <w:rsid w:val="00195B4D"/>
    <w:rsid w:val="001D1788"/>
    <w:rsid w:val="00275CAE"/>
    <w:rsid w:val="002A60EC"/>
    <w:rsid w:val="002C3BCB"/>
    <w:rsid w:val="002D2B16"/>
    <w:rsid w:val="002F57C5"/>
    <w:rsid w:val="003B590D"/>
    <w:rsid w:val="00466AAC"/>
    <w:rsid w:val="004F5717"/>
    <w:rsid w:val="005F4D0C"/>
    <w:rsid w:val="00637D43"/>
    <w:rsid w:val="00687276"/>
    <w:rsid w:val="006F072B"/>
    <w:rsid w:val="007D19FC"/>
    <w:rsid w:val="008560D1"/>
    <w:rsid w:val="008D3040"/>
    <w:rsid w:val="008E2A6E"/>
    <w:rsid w:val="009A04C0"/>
    <w:rsid w:val="00A311A9"/>
    <w:rsid w:val="00A963B0"/>
    <w:rsid w:val="00AD0917"/>
    <w:rsid w:val="00BA2A8F"/>
    <w:rsid w:val="00C83174"/>
    <w:rsid w:val="00CF5F87"/>
    <w:rsid w:val="00D14B3C"/>
    <w:rsid w:val="00DF56FC"/>
    <w:rsid w:val="00E17716"/>
    <w:rsid w:val="00E433DA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26015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2025-05-13T04:13:00Z</cp:lastPrinted>
  <dcterms:created xsi:type="dcterms:W3CDTF">2025-05-15T03:29:00Z</dcterms:created>
  <dcterms:modified xsi:type="dcterms:W3CDTF">2025-05-15T03:29:00Z</dcterms:modified>
</cp:coreProperties>
</file>