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212" w:rsidRDefault="00AF4212" w:rsidP="009C74F3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F4212" w:rsidRDefault="00AF4212" w:rsidP="009C74F3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8E6B31" w:rsidRPr="008A2769" w:rsidRDefault="008E6B31" w:rsidP="009C74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bookmarkStart w:id="0" w:name="_GoBack"/>
      <w:bookmarkEnd w:id="0"/>
      <w:r w:rsidRPr="008A2769">
        <w:rPr>
          <w:rFonts w:ascii="Times New Roman" w:hAnsi="Times New Roman" w:cs="Times New Roman"/>
          <w:b/>
          <w:sz w:val="26"/>
          <w:szCs w:val="26"/>
        </w:rPr>
        <w:t xml:space="preserve">Подошла к завершению информационная кампания о налоговых льготах </w:t>
      </w:r>
    </w:p>
    <w:p w:rsidR="00B529C9" w:rsidRPr="008A2769" w:rsidRDefault="00B529C9" w:rsidP="00B529C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рамках информационной кампании посредством широкого распространения информационных материалов в СМИ, на внутренних и внешних стендах граждане и организации были проинформированы о порядке, рекомендуемом сроке - 1 апреля и о возможных способах подачи заявления на льготу по имущественным налогам.</w:t>
      </w: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Налоговые инспекторы пояснили налогоплательщикам, что по </w:t>
      </w:r>
      <w:r w:rsidR="00F71A8C"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ранее представленным заявлениям</w:t>
      </w: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применение льгот</w:t>
      </w:r>
      <w:r w:rsidR="00F71A8C"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действующим на период 2023 года, для отдельных категорий физических лиц льгота предоставляется автоматически.</w:t>
      </w: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Спикеры разъяснили налогоплательщикам порядок исчисления налога и предоставления вычетов, акцентировав внимание, что налоговая база в отношении жилых объектов уменьшается на величину кадастровой стоимости: квартира, часть дома – 20 м</w:t>
      </w:r>
      <w:proofErr w:type="gramStart"/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proofErr w:type="gramEnd"/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, комната, часть квартиры - 10 м2, дом – 50 м2. Для многодетных семей налоговая база уменьшается на величину кадастровой стоимости: 7 м</w:t>
      </w:r>
      <w:proofErr w:type="gramStart"/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proofErr w:type="gramEnd"/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общей площади жилого дома и 5м2 общей площади квартиры в расчете на каждого несовершеннолетнего ребенка. Льгота по-прежнему предоставляется в отношении только одного объекта каждого вида имущества. </w:t>
      </w: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Инспекторы рассказали и о переносе сроков по уплате налогов, сборов, страховых взносов, сдачи отчетности и предоставления уведомлений для мобилизованных граждан. Так, льготы действуют на период службы мобилизованного и до окончания третьего месяца после ее завершения.  А начиная с 01.01.2025  в отношении лиц, принимающих (принимавших) участие в специальной военной операции и членов их семьи</w:t>
      </w:r>
      <w:r w:rsidR="00F71A8C"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предусмотрено освобождение от налога на имущество физических лиц.</w:t>
      </w: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В ходе кампании специалисты провели сверку с 1086 организациями по объектам, принадлежащим им на правах собственности: транспортным средствам, земельным участкам и объектам недвижимого имущества. В результате льготы по земельному налогу предоставлены 255 юридическим лицам. Шестьдесят граждан сообщили о наличии у них права на льготы с 2024 года: 11 – по земельному налогу, 42 – по транспортному налогу и  7 – по налогу на имущество.</w:t>
      </w: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проактивном  порядке  на основании сведений поступивших в налоговый орган от уполномоченных ведомств более </w:t>
      </w:r>
      <w:r w:rsidR="00F71A8C"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тысяч пенсионеров, предпенсионеров, многодетных семей и инвалидов получили льготы по налогам на имущество физических лиц.</w:t>
      </w: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74483" w:rsidRPr="008A2769" w:rsidRDefault="00374483" w:rsidP="0037448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A2769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Подробную информацию о  применяемых ставках, льготах и категориях налогоплательщиков, которым они предоставляются, можно узнать с помощью сервиса «Справочная информация о ставках и льготах по имущественным налогам» на сайте ФНС России.</w:t>
      </w:r>
    </w:p>
    <w:p w:rsidR="00456352" w:rsidRPr="00F71A8C" w:rsidRDefault="00456352" w:rsidP="00B529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56352" w:rsidRPr="00F71A8C" w:rsidSect="0047070E">
      <w:pgSz w:w="11906" w:h="16838"/>
      <w:pgMar w:top="340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8B05A0"/>
    <w:multiLevelType w:val="multilevel"/>
    <w:tmpl w:val="F8F22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9DC"/>
    <w:rsid w:val="00006007"/>
    <w:rsid w:val="00054A62"/>
    <w:rsid w:val="00061ECD"/>
    <w:rsid w:val="00085B83"/>
    <w:rsid w:val="0009526B"/>
    <w:rsid w:val="000B72BD"/>
    <w:rsid w:val="000D58C4"/>
    <w:rsid w:val="000E19F5"/>
    <w:rsid w:val="0010099C"/>
    <w:rsid w:val="00162707"/>
    <w:rsid w:val="00190736"/>
    <w:rsid w:val="001A3AA6"/>
    <w:rsid w:val="001A7FAC"/>
    <w:rsid w:val="002329DC"/>
    <w:rsid w:val="002C25FA"/>
    <w:rsid w:val="002C4125"/>
    <w:rsid w:val="002F0092"/>
    <w:rsid w:val="0032486E"/>
    <w:rsid w:val="00327F11"/>
    <w:rsid w:val="00374483"/>
    <w:rsid w:val="003C434D"/>
    <w:rsid w:val="003D74C2"/>
    <w:rsid w:val="00444C5C"/>
    <w:rsid w:val="00456352"/>
    <w:rsid w:val="0047070E"/>
    <w:rsid w:val="004C499C"/>
    <w:rsid w:val="004F15AA"/>
    <w:rsid w:val="00513335"/>
    <w:rsid w:val="00515978"/>
    <w:rsid w:val="00517C0B"/>
    <w:rsid w:val="00542D9F"/>
    <w:rsid w:val="0054713A"/>
    <w:rsid w:val="005A4862"/>
    <w:rsid w:val="005C03C1"/>
    <w:rsid w:val="00632C0A"/>
    <w:rsid w:val="006414B1"/>
    <w:rsid w:val="00696B3A"/>
    <w:rsid w:val="006A7AC6"/>
    <w:rsid w:val="007A7FDE"/>
    <w:rsid w:val="007B2BE2"/>
    <w:rsid w:val="007D6193"/>
    <w:rsid w:val="007F526C"/>
    <w:rsid w:val="00804946"/>
    <w:rsid w:val="0082266A"/>
    <w:rsid w:val="00830D28"/>
    <w:rsid w:val="00872D2E"/>
    <w:rsid w:val="008A2769"/>
    <w:rsid w:val="008E6B31"/>
    <w:rsid w:val="0096709E"/>
    <w:rsid w:val="009C74F3"/>
    <w:rsid w:val="009D61BF"/>
    <w:rsid w:val="00A0261A"/>
    <w:rsid w:val="00A27C5E"/>
    <w:rsid w:val="00A47FDB"/>
    <w:rsid w:val="00A608C9"/>
    <w:rsid w:val="00A65C18"/>
    <w:rsid w:val="00AD05E1"/>
    <w:rsid w:val="00AF4212"/>
    <w:rsid w:val="00AF6C16"/>
    <w:rsid w:val="00B07198"/>
    <w:rsid w:val="00B10045"/>
    <w:rsid w:val="00B2528A"/>
    <w:rsid w:val="00B529C9"/>
    <w:rsid w:val="00B60096"/>
    <w:rsid w:val="00B65351"/>
    <w:rsid w:val="00B75A54"/>
    <w:rsid w:val="00BF25F5"/>
    <w:rsid w:val="00C057EE"/>
    <w:rsid w:val="00C824F4"/>
    <w:rsid w:val="00D47F7B"/>
    <w:rsid w:val="00D85B28"/>
    <w:rsid w:val="00D93462"/>
    <w:rsid w:val="00E44C0F"/>
    <w:rsid w:val="00E71C7F"/>
    <w:rsid w:val="00EA71EE"/>
    <w:rsid w:val="00ED44A1"/>
    <w:rsid w:val="00F116B5"/>
    <w:rsid w:val="00F12AD3"/>
    <w:rsid w:val="00F71A8C"/>
    <w:rsid w:val="00F80D31"/>
    <w:rsid w:val="00F83869"/>
    <w:rsid w:val="00FA28FA"/>
    <w:rsid w:val="00FB279B"/>
    <w:rsid w:val="00FC4DBD"/>
    <w:rsid w:val="00FE4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25F5"/>
    <w:rPr>
      <w:color w:val="0000FF" w:themeColor="hyperlink"/>
      <w:u w:val="single"/>
    </w:rPr>
  </w:style>
  <w:style w:type="paragraph" w:customStyle="1" w:styleId="a4">
    <w:name w:val="Знак Знак Знак Знак"/>
    <w:basedOn w:val="a"/>
    <w:rsid w:val="00632C0A"/>
    <w:pPr>
      <w:spacing w:before="120" w:after="160" w:line="240" w:lineRule="exact"/>
      <w:jc w:val="both"/>
    </w:pPr>
    <w:rPr>
      <w:rFonts w:ascii="Verdana" w:eastAsia="Times New Roman" w:hAnsi="Verdana" w:cs="Times New Roman"/>
      <w:sz w:val="20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25F5"/>
    <w:rPr>
      <w:color w:val="0000FF" w:themeColor="hyperlink"/>
      <w:u w:val="single"/>
    </w:rPr>
  </w:style>
  <w:style w:type="paragraph" w:customStyle="1" w:styleId="a4">
    <w:name w:val="Знак Знак Знак Знак"/>
    <w:basedOn w:val="a"/>
    <w:rsid w:val="00632C0A"/>
    <w:pPr>
      <w:spacing w:before="120" w:after="160" w:line="240" w:lineRule="exact"/>
      <w:jc w:val="both"/>
    </w:pPr>
    <w:rPr>
      <w:rFonts w:ascii="Verdana" w:eastAsia="Times New Roman" w:hAnsi="Verdana" w:cs="Times New Roman"/>
      <w:sz w:val="20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94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44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3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31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94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369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95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236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16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780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73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484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81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347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4503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410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4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Зверева Елена Васильевна</dc:creator>
  <cp:lastModifiedBy>Егорова Наталья Георгиевна</cp:lastModifiedBy>
  <cp:revision>3</cp:revision>
  <cp:lastPrinted>2023-03-28T03:19:00Z</cp:lastPrinted>
  <dcterms:created xsi:type="dcterms:W3CDTF">2025-03-31T01:27:00Z</dcterms:created>
  <dcterms:modified xsi:type="dcterms:W3CDTF">2025-03-31T01:27:00Z</dcterms:modified>
</cp:coreProperties>
</file>