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FE" w:rsidRDefault="00424953" w:rsidP="00424953">
      <w:pPr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424953">
        <w:rPr>
          <w:rFonts w:ascii="Times New Roman Cyr" w:hAnsi="Times New Roman Cyr" w:cs="Times New Roman Cyr"/>
          <w:b/>
          <w:bCs/>
          <w:sz w:val="28"/>
          <w:szCs w:val="28"/>
        </w:rPr>
        <w:t>Промостраница</w:t>
      </w:r>
      <w:proofErr w:type="spellEnd"/>
      <w:r w:rsidRPr="00424953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поможет физическим лицам разобраться в налоговых уведомлениях за 2024 год</w:t>
      </w:r>
    </w:p>
    <w:p w:rsidR="00424953" w:rsidRPr="00AE2AFE" w:rsidRDefault="00424953" w:rsidP="0042495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 xml:space="preserve">На сайте ФНС России </w:t>
      </w:r>
      <w:proofErr w:type="gramStart"/>
      <w:r w:rsidRPr="00424953">
        <w:rPr>
          <w:rFonts w:ascii="Times New Roman Cyr" w:hAnsi="Times New Roman Cyr" w:cs="Times New Roman Cyr"/>
          <w:sz w:val="28"/>
          <w:szCs w:val="28"/>
        </w:rPr>
        <w:t>размещена</w:t>
      </w:r>
      <w:proofErr w:type="gramEnd"/>
      <w:r w:rsidRPr="00424953">
        <w:rPr>
          <w:rFonts w:ascii="Times New Roman Cyr" w:hAnsi="Times New Roman Cyr" w:cs="Times New Roman Cyr"/>
          <w:sz w:val="28"/>
          <w:szCs w:val="28"/>
        </w:rPr>
        <w:t xml:space="preserve"> новая </w:t>
      </w:r>
      <w:proofErr w:type="spellStart"/>
      <w:r w:rsidRPr="00424953">
        <w:rPr>
          <w:rFonts w:ascii="Times New Roman Cyr" w:hAnsi="Times New Roman Cyr" w:cs="Times New Roman Cyr"/>
          <w:sz w:val="28"/>
          <w:szCs w:val="28"/>
        </w:rPr>
        <w:t>промостраница</w:t>
      </w:r>
      <w:proofErr w:type="spellEnd"/>
      <w:r w:rsidRPr="00424953">
        <w:rPr>
          <w:rFonts w:ascii="Times New Roman Cyr" w:hAnsi="Times New Roman Cyr" w:cs="Times New Roman Cyr"/>
          <w:sz w:val="28"/>
          <w:szCs w:val="28"/>
        </w:rPr>
        <w:t xml:space="preserve"> с информацией о налоговых уведомлениях, направленных физическим лицам в 2025 году. Здесь можно получить ответы на типовые вопросы: что такое налоговое уведомление, как его получить и исполнить, что изменилось в налогообложении имущества по сравнению с прошлым годом, как узнать о налоговых ставках, кто имеет право на льготы, что делать, если налоговое уведомление не получено.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 xml:space="preserve">До 20 октября 66,5 </w:t>
      </w:r>
      <w:proofErr w:type="gramStart"/>
      <w:r w:rsidRPr="00424953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424953">
        <w:rPr>
          <w:rFonts w:ascii="Times New Roman Cyr" w:hAnsi="Times New Roman Cyr" w:cs="Times New Roman Cyr"/>
          <w:sz w:val="28"/>
          <w:szCs w:val="28"/>
        </w:rPr>
        <w:t xml:space="preserve"> налоговых уведомлений за период владения налогооблагаемым имуществом в 2024 году будут направлены по почте заказными письмами или размещены в личном кабинете налогоплательщика, личном кабинете на ЕПГУ, если налогоплательщики имеют доступ к этим сервисам. Общий объем налогов, подлежащих уплате в отношении зарегистрированных транспортных средств и недвижимого имущества физических лиц, во всех уведомлениях составляет 410 </w:t>
      </w:r>
      <w:proofErr w:type="gramStart"/>
      <w:r w:rsidRPr="00424953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424953">
        <w:rPr>
          <w:rFonts w:ascii="Times New Roman Cyr" w:hAnsi="Times New Roman Cyr" w:cs="Times New Roman Cyr"/>
          <w:sz w:val="28"/>
          <w:szCs w:val="28"/>
        </w:rPr>
        <w:t xml:space="preserve"> руб. (+12% к 2024 году).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Уведомления по налогам на имущество не направляются в следующих случаях: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отсутствуют объекты налогообложения за 2024 год;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есть льготы или иные установленные законодательством основания, полностью освобождающие от уплаты налога;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если общая сумма налогов составляет менее 300 рублей. Исключение - направление уведомления в календарном году, по истечении которого утрачивается возможность его направления в соответствии с п. 4 ст. 52 НК РФ;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24953">
        <w:rPr>
          <w:rFonts w:ascii="Times New Roman Cyr" w:hAnsi="Times New Roman Cyr" w:cs="Times New Roman Cyr"/>
          <w:sz w:val="28"/>
          <w:szCs w:val="28"/>
        </w:rPr>
        <w:t>наличие суммы положительного сальдо ЕНС (переплаты по налоговым платежам), учтенной на дату формирования налогового уведомления, что повлекло отсутствие суммы налогов к уплате по такому уведомлению в связи с уменьшением на величину положительного сальдо (для лиц, не являющихся индивидуальными предпринимателями.</w:t>
      </w:r>
      <w:proofErr w:type="gramEnd"/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 xml:space="preserve">Кроме того, налоговое уведомление, по общему правилу, не направляется на бумаге по почте, если налогоплательщик является пользователем личного кабинета налогоплательщика или зарегистрирован в личном кабинете на ЕПГУ и направил уведомление о необходимости получения документов от налоговых органов на портале </w:t>
      </w:r>
      <w:proofErr w:type="spellStart"/>
      <w:r w:rsidRPr="00424953">
        <w:rPr>
          <w:rFonts w:ascii="Times New Roman Cyr" w:hAnsi="Times New Roman Cyr" w:cs="Times New Roman Cyr"/>
          <w:sz w:val="28"/>
          <w:szCs w:val="28"/>
        </w:rPr>
        <w:t>госуслуг</w:t>
      </w:r>
      <w:proofErr w:type="spellEnd"/>
      <w:r w:rsidRPr="00424953">
        <w:rPr>
          <w:rFonts w:ascii="Times New Roman Cyr" w:hAnsi="Times New Roman Cyr" w:cs="Times New Roman Cyr"/>
          <w:sz w:val="28"/>
          <w:szCs w:val="28"/>
        </w:rPr>
        <w:t>.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По желанию гражданина налоговое уведомление можно получить, обратившись с заявлением в любой налоговый орган, где обслуживаются физические лица, или в МФЦ, предоставляющий такую услугу.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Если владелец налогооблагаемого имущества не получил уведомление, по данному вопросу можно обратиться в налоговый орган по месту жительства либо направить информацию через личный кабинет налогоплательщика или сервис ФНС России «Обратиться в ФНС России».</w:t>
      </w:r>
    </w:p>
    <w:p w:rsidR="00424953" w:rsidRP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6566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953">
        <w:rPr>
          <w:rFonts w:ascii="Times New Roman Cyr" w:hAnsi="Times New Roman Cyr" w:cs="Times New Roman Cyr"/>
          <w:sz w:val="28"/>
          <w:szCs w:val="28"/>
        </w:rPr>
        <w:t>Оплатить исчисленные в уведомлениях налог на имущество, транспортный и земельный налоги необходимо не позднее 1 декабря 2025 года. Исключение – налогоплательщики на отдельных территориях Курской области, для которых указанный срок уплаты продлен на 12 месяцев постановлениями Правительства РФ от 04.09.2024 № 1222, 07.12.2024 № 1735.</w:t>
      </w:r>
    </w:p>
    <w:p w:rsidR="00424953" w:rsidRDefault="00424953" w:rsidP="0042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6566" w:rsidRDefault="00424953" w:rsidP="00DD6566">
      <w:pPr>
        <w:autoSpaceDE w:val="0"/>
        <w:autoSpaceDN w:val="0"/>
        <w:adjustRightInd w:val="0"/>
        <w:spacing w:before="120" w:after="0" w:line="240" w:lineRule="auto"/>
        <w:jc w:val="both"/>
      </w:pPr>
      <w:hyperlink r:id="rId6" w:history="1">
        <w:r w:rsidRPr="001A1EB6">
          <w:rPr>
            <w:rStyle w:val="a4"/>
          </w:rPr>
          <w:t>https://www.nalog.gov.ru/rn38/news/activities_fts/16551246/</w:t>
        </w:r>
      </w:hyperlink>
    </w:p>
    <w:p w:rsidR="00424953" w:rsidRDefault="00424953" w:rsidP="00DD6566">
      <w:pPr>
        <w:autoSpaceDE w:val="0"/>
        <w:autoSpaceDN w:val="0"/>
        <w:adjustRightInd w:val="0"/>
        <w:spacing w:before="120" w:after="0" w:line="240" w:lineRule="auto"/>
        <w:jc w:val="both"/>
      </w:pPr>
    </w:p>
    <w:p w:rsidR="00FD215D" w:rsidRDefault="00FD215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D215D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24953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512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2025-09-17T01:53:00Z</cp:lastPrinted>
  <dcterms:created xsi:type="dcterms:W3CDTF">2025-10-03T07:17:00Z</dcterms:created>
  <dcterms:modified xsi:type="dcterms:W3CDTF">2025-10-03T07:17:00Z</dcterms:modified>
</cp:coreProperties>
</file>