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4E" w:rsidRDefault="0085634E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634E" w:rsidRDefault="0085634E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14CC" w:rsidRPr="009214CC" w:rsidRDefault="009214CC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14CC">
        <w:rPr>
          <w:rFonts w:ascii="Times New Roman" w:hAnsi="Times New Roman" w:cs="Times New Roman"/>
          <w:b/>
          <w:sz w:val="28"/>
          <w:szCs w:val="28"/>
        </w:rPr>
        <w:t>Распределение денежных средств ЕНП при подаче уточненных деклараций осуществляется с соблюдением строгой последовательности</w:t>
      </w:r>
    </w:p>
    <w:p w:rsidR="002F57C5" w:rsidRPr="00EC7835" w:rsidRDefault="002F57C5" w:rsidP="00152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4CC" w:rsidRPr="009214CC" w:rsidRDefault="009214CC" w:rsidP="0092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5 </w:t>
      </w:r>
      <w:hyperlink r:id="rId6" w:tgtFrame="_blank" w:history="1">
        <w:r w:rsidRPr="009214C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ст. 11.3</w:t>
        </w:r>
      </w:hyperlink>
      <w:r w:rsidRPr="009214C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НК РФ в совокупную обязанность налогоплательщика включается общая сумма налогов, сборов, страховых взносов, пеней, штрафов, процентов на основе сумм начислений, а также (уточненных) налоговых деклараций, в которых по сравнению с ранее представленными расчетами увеличены суммы налогов. При этом принадлежность сумм денежных средств, перечисленных и (или) признаваемых в качестве единого налогового платежа (ЕНП), определяется налоговыми органами на основании учтенной на едином налоговом счете (ЕНС) налогоплательщика и (или) налогового агента суммы его совокупной обязанности с соблюдением последовательности, указанной в п. 8 </w:t>
      </w:r>
      <w:hyperlink r:id="rId7" w:tgtFrame="_blank" w:history="1">
        <w:r w:rsidRPr="009214C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ст. 45</w:t>
        </w:r>
      </w:hyperlink>
      <w:r w:rsidRPr="009214C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НК РФ.</w:t>
      </w:r>
    </w:p>
    <w:p w:rsidR="009214CC" w:rsidRPr="009214CC" w:rsidRDefault="009214CC" w:rsidP="0092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CC" w:rsidRPr="009214CC" w:rsidRDefault="009214CC" w:rsidP="0092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14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например, при сдаче налогоплательщиком в один день нескольких уточненных налоговых деклараций по НДС (за 4 квартал 2023 года и 1 квартал 2024 года) и передаче данных в разные временные периоды (за 1 квартал 2024 года - в 01:13, за 4 квартал 2023 года - в 01:19), определение принадлежности ЕНП в счет исполнения обязанности будет проведено сначала в счет погашения</w:t>
      </w:r>
      <w:proofErr w:type="gramEnd"/>
      <w:r w:rsidRPr="0092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начислений за 1 квартал 2024 года и начисленных пени на них, а только потом в счет погашения начислений за 4 квартал 2023 года.</w:t>
      </w:r>
    </w:p>
    <w:p w:rsidR="009214CC" w:rsidRPr="009214CC" w:rsidRDefault="009214CC" w:rsidP="0092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CC" w:rsidRPr="009214CC" w:rsidRDefault="009214CC" w:rsidP="0092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подача уточненной декларации (расчета) запускает автоматический процесс перераспределения средств с ЕНС. Налоговая служба рекомендует учитывать данный алгоритм и придерживаться хронологического порядка при направлении уточненных налоговых деклараций за разные налоговые (отчетные периоды) в один день.</w:t>
      </w:r>
    </w:p>
    <w:p w:rsidR="00BE176C" w:rsidRPr="00EC7835" w:rsidRDefault="00BE176C" w:rsidP="0072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76C" w:rsidRPr="00EC7835" w:rsidRDefault="00BE176C" w:rsidP="0072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76C" w:rsidRPr="009214CC" w:rsidRDefault="009214CC" w:rsidP="002E47F3">
      <w:pPr>
        <w:spacing w:after="0" w:line="240" w:lineRule="auto"/>
        <w:jc w:val="both"/>
      </w:pPr>
      <w:hyperlink r:id="rId8" w:history="1">
        <w:r w:rsidRPr="00F011B6">
          <w:rPr>
            <w:rStyle w:val="a4"/>
          </w:rPr>
          <w:t>https://www.nalog.gov.ru/rn38/ifns/imns38_16/events/16411052/</w:t>
        </w:r>
      </w:hyperlink>
    </w:p>
    <w:p w:rsidR="009214CC" w:rsidRPr="009214CC" w:rsidRDefault="009214CC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14CC" w:rsidRPr="009214CC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0595E"/>
    <w:multiLevelType w:val="multilevel"/>
    <w:tmpl w:val="645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44E97"/>
    <w:multiLevelType w:val="multilevel"/>
    <w:tmpl w:val="812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16211B"/>
    <w:multiLevelType w:val="multilevel"/>
    <w:tmpl w:val="64B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996D71"/>
    <w:multiLevelType w:val="multilevel"/>
    <w:tmpl w:val="B6D6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07C2B"/>
    <w:rsid w:val="0003022A"/>
    <w:rsid w:val="00062830"/>
    <w:rsid w:val="000879B0"/>
    <w:rsid w:val="0015285F"/>
    <w:rsid w:val="001606D5"/>
    <w:rsid w:val="001742DA"/>
    <w:rsid w:val="001826F4"/>
    <w:rsid w:val="00186D19"/>
    <w:rsid w:val="00195B4D"/>
    <w:rsid w:val="001D1788"/>
    <w:rsid w:val="00275CAE"/>
    <w:rsid w:val="002A143E"/>
    <w:rsid w:val="002C3BCB"/>
    <w:rsid w:val="002D2B16"/>
    <w:rsid w:val="002E47F3"/>
    <w:rsid w:val="002F57C5"/>
    <w:rsid w:val="003131A2"/>
    <w:rsid w:val="003B4D86"/>
    <w:rsid w:val="004049CC"/>
    <w:rsid w:val="00466AAC"/>
    <w:rsid w:val="004D0BD4"/>
    <w:rsid w:val="004F5717"/>
    <w:rsid w:val="00543ED1"/>
    <w:rsid w:val="005B55BA"/>
    <w:rsid w:val="005F4D0C"/>
    <w:rsid w:val="006332CD"/>
    <w:rsid w:val="00656BDE"/>
    <w:rsid w:val="006F072B"/>
    <w:rsid w:val="007269E3"/>
    <w:rsid w:val="007273BA"/>
    <w:rsid w:val="00727867"/>
    <w:rsid w:val="008560D1"/>
    <w:rsid w:val="0085634E"/>
    <w:rsid w:val="008D3040"/>
    <w:rsid w:val="008E2A6E"/>
    <w:rsid w:val="009214CC"/>
    <w:rsid w:val="00960EE8"/>
    <w:rsid w:val="00A311A9"/>
    <w:rsid w:val="00A963B0"/>
    <w:rsid w:val="00AD0917"/>
    <w:rsid w:val="00AF361D"/>
    <w:rsid w:val="00BC5DEF"/>
    <w:rsid w:val="00BC7B5A"/>
    <w:rsid w:val="00BE176C"/>
    <w:rsid w:val="00CF0A82"/>
    <w:rsid w:val="00CF5F87"/>
    <w:rsid w:val="00D10435"/>
    <w:rsid w:val="00D14B3C"/>
    <w:rsid w:val="00D35845"/>
    <w:rsid w:val="00D64188"/>
    <w:rsid w:val="00DF56FC"/>
    <w:rsid w:val="00E433DA"/>
    <w:rsid w:val="00E905D3"/>
    <w:rsid w:val="00EC2955"/>
    <w:rsid w:val="00EC7835"/>
    <w:rsid w:val="00F42538"/>
    <w:rsid w:val="00F67147"/>
    <w:rsid w:val="00F831AD"/>
    <w:rsid w:val="00F939C6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220">
                  <w:marLeft w:val="0"/>
                  <w:marRight w:val="0"/>
                  <w:marTop w:val="0"/>
                  <w:marBottom w:val="0"/>
                  <w:divBdr>
                    <w:top w:val="single" w:sz="6" w:space="15" w:color="CADDF2"/>
                    <w:left w:val="none" w:sz="0" w:space="0" w:color="auto"/>
                    <w:bottom w:val="single" w:sz="6" w:space="15" w:color="CADDF2"/>
                    <w:right w:val="none" w:sz="0" w:space="0" w:color="auto"/>
                  </w:divBdr>
                  <w:divsChild>
                    <w:div w:id="198654974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8765">
              <w:marLeft w:val="-120"/>
              <w:marRight w:val="-1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41105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log.garant.ru/fns/nk/c7f0164139c159e5c4e7786790ae469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log.garant.ru/fns/nk/0d8d5dcbe517302f5af2dbb58be80a8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4</cp:revision>
  <cp:lastPrinted>2025-06-26T09:07:00Z</cp:lastPrinted>
  <dcterms:created xsi:type="dcterms:W3CDTF">2025-06-26T09:06:00Z</dcterms:created>
  <dcterms:modified xsi:type="dcterms:W3CDTF">2025-06-26T09:07:00Z</dcterms:modified>
</cp:coreProperties>
</file>