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B" w:rsidRPr="00A34F1E" w:rsidRDefault="006F072B" w:rsidP="002E65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79C" w:rsidRPr="001F179C" w:rsidRDefault="001F179C" w:rsidP="001F1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79C">
        <w:rPr>
          <w:rFonts w:ascii="Times New Roman" w:hAnsi="Times New Roman" w:cs="Times New Roman"/>
          <w:b/>
          <w:sz w:val="28"/>
          <w:szCs w:val="28"/>
        </w:rPr>
        <w:t>С 2025 года изменены предельные ставки налога по определенным категориям земельных участков</w:t>
      </w:r>
    </w:p>
    <w:p w:rsidR="00E949DC" w:rsidRPr="00A34F1E" w:rsidRDefault="00E949DC" w:rsidP="002E65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F179C" w:rsidRPr="001F179C" w:rsidRDefault="001F179C" w:rsidP="001F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2025 года изменились ставки земельного налога по отдельным категориям земель. Так, в отношении участков с кадастровой стоимостью свыше 300 </w:t>
      </w:r>
      <w:proofErr w:type="gramStart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предельная налоговая ставка составляет 1,5% (Федеральный закон от 12.07.2024 </w:t>
      </w:r>
      <w:hyperlink r:id="rId6" w:tgtFrame="_blank" w:history="1">
        <w:r w:rsidRPr="001F17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№ 176-ФЗ</w:t>
        </w:r>
      </w:hyperlink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касается земельных участков:</w:t>
      </w:r>
    </w:p>
    <w:p w:rsidR="001F179C" w:rsidRPr="001F179C" w:rsidRDefault="001F179C" w:rsidP="001F179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занятых</w:t>
      </w:r>
      <w:proofErr w:type="gramEnd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жилищным фондом и (или) объектами инженерной инфраструктуры жилищно-коммунального комплекса;</w:t>
      </w:r>
    </w:p>
    <w:p w:rsidR="001F179C" w:rsidRPr="001F179C" w:rsidRDefault="001F179C" w:rsidP="001F179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</w:t>
      </w:r>
      <w:proofErr w:type="gramEnd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жилищного строительства;</w:t>
      </w:r>
    </w:p>
    <w:p w:rsidR="001F179C" w:rsidRPr="001F179C" w:rsidRDefault="001F179C" w:rsidP="001F179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используемых в предпринимательской деятельности, приобретенных для ведения личного подсобного хозяйства, садоводства или огородничества, а также земельных участков общего назначения, определенных Федеральным законом от 29.07.2017 </w:t>
      </w:r>
      <w:hyperlink r:id="rId7" w:tgtFrame="_blank" w:history="1">
        <w:r w:rsidRPr="001F17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№ 217-ФЗ</w:t>
        </w:r>
      </w:hyperlink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79C" w:rsidRPr="001F179C" w:rsidRDefault="001F179C" w:rsidP="001F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указанная ставка предусмотрена и по земельным участкам, приобретенным для индивидуального жилищного строительства, но используемым в предпринимательской деятельности. Она не зависит от наличия на них жилищного фонда или объектов инженерной инфраструктуры жилищно-коммунального комплекса. Так, в случае использования такого участка с жилым домом в коммерческой деятельности для размещения объектов бытового обслуживания населения, розничной торговли или платных гостевых домов предельное значение налоговой ставки составляет 1,5%.</w:t>
      </w:r>
    </w:p>
    <w:p w:rsidR="001F179C" w:rsidRPr="001F179C" w:rsidRDefault="001F179C" w:rsidP="001F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79C" w:rsidRPr="001F179C" w:rsidRDefault="001F179C" w:rsidP="001F17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ставок по земельному налогу на территориях устанавливается нормативн</w:t>
      </w:r>
      <w:proofErr w:type="gramStart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представительных органов местной власти. Более подробно узнать о налоговых ставках, льготах и вычетах по имущественным налогам (налогам на землю, имущество, транспортному налогу) в конкретном муниципальном образовании можно на сайте ФНС России в сервисе «</w:t>
      </w:r>
      <w:hyperlink r:id="rId8" w:tgtFrame="_blank" w:history="1">
        <w:r w:rsidRPr="001F179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Справочная информация о ставках и льготах по имущественным налогам</w:t>
        </w:r>
      </w:hyperlink>
      <w:r w:rsidRPr="001F17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E657B" w:rsidRPr="00A34F1E" w:rsidRDefault="002E657B" w:rsidP="002E657B">
      <w:pPr>
        <w:spacing w:after="0" w:line="240" w:lineRule="auto"/>
        <w:jc w:val="both"/>
      </w:pPr>
    </w:p>
    <w:p w:rsidR="002132F8" w:rsidRDefault="001F179C" w:rsidP="002D2B16">
      <w:pPr>
        <w:jc w:val="both"/>
      </w:pPr>
      <w:hyperlink r:id="rId9" w:history="1">
        <w:r w:rsidRPr="007125C9">
          <w:rPr>
            <w:rStyle w:val="a4"/>
          </w:rPr>
          <w:t>https://www.nalog.gov.ru/rn38/news/activities_fts/16227236/</w:t>
        </w:r>
      </w:hyperlink>
    </w:p>
    <w:p w:rsidR="001F179C" w:rsidRPr="0092062E" w:rsidRDefault="001F179C" w:rsidP="002D2B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179C" w:rsidRPr="0092062E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3"/>
  </w:num>
  <w:num w:numId="13">
    <w:abstractNumId w:val="4"/>
  </w:num>
  <w:num w:numId="14">
    <w:abstractNumId w:val="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62830"/>
    <w:rsid w:val="000879B0"/>
    <w:rsid w:val="0015285F"/>
    <w:rsid w:val="001606D5"/>
    <w:rsid w:val="00173D02"/>
    <w:rsid w:val="001826F4"/>
    <w:rsid w:val="00195B4D"/>
    <w:rsid w:val="001D1788"/>
    <w:rsid w:val="001F179C"/>
    <w:rsid w:val="002132F8"/>
    <w:rsid w:val="00275CAE"/>
    <w:rsid w:val="002C3BCB"/>
    <w:rsid w:val="002D2B16"/>
    <w:rsid w:val="002E657B"/>
    <w:rsid w:val="002F57C5"/>
    <w:rsid w:val="00466AAC"/>
    <w:rsid w:val="004F5717"/>
    <w:rsid w:val="005F4D0C"/>
    <w:rsid w:val="006F072B"/>
    <w:rsid w:val="00833FA3"/>
    <w:rsid w:val="008560D1"/>
    <w:rsid w:val="008D3040"/>
    <w:rsid w:val="008E2A6E"/>
    <w:rsid w:val="0092062E"/>
    <w:rsid w:val="00A311A9"/>
    <w:rsid w:val="00A34F1E"/>
    <w:rsid w:val="00A963B0"/>
    <w:rsid w:val="00AD0917"/>
    <w:rsid w:val="00C4620F"/>
    <w:rsid w:val="00CF5F87"/>
    <w:rsid w:val="00D14B3C"/>
    <w:rsid w:val="00DF56FC"/>
    <w:rsid w:val="00E433DA"/>
    <w:rsid w:val="00E949DC"/>
    <w:rsid w:val="00F0178B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service/ta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nd=102440221&amp;intelsearch=217+%F4%E7+%F1%E0%E4%EE%E2%EE%E4%F1%F2%E2%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4071200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2272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2025-04-25T01:46:00Z</cp:lastPrinted>
  <dcterms:created xsi:type="dcterms:W3CDTF">2025-04-28T01:46:00Z</dcterms:created>
  <dcterms:modified xsi:type="dcterms:W3CDTF">2025-04-28T01:46:00Z</dcterms:modified>
</cp:coreProperties>
</file>