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50" w:rsidRDefault="006B0050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050" w:rsidRDefault="006B0050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34E" w:rsidRPr="006B0050" w:rsidRDefault="006B0050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050">
        <w:rPr>
          <w:rFonts w:ascii="Times New Roman" w:hAnsi="Times New Roman" w:cs="Times New Roman"/>
          <w:b/>
          <w:sz w:val="28"/>
          <w:szCs w:val="28"/>
        </w:rPr>
        <w:t>Специалисты налоговой службы провели семинары для плательщиков УСН</w:t>
      </w:r>
    </w:p>
    <w:p w:rsidR="002F57C5" w:rsidRPr="00EC783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Межрайонной ИФНС России № 6 по Иркутской области провели семинары для налогоплательщиков, применяющих упрощенную систему налогообложения (</w:t>
      </w:r>
      <w:hyperlink r:id="rId6" w:tgtFrame="_blank" w:history="1">
        <w:r w:rsidRPr="006B00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УСН</w:t>
        </w:r>
      </w:hyperlink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 начала года они признаны плательщиками налога на добавленную стоимость (НДС) при условии, что доходы в предыдущем налоговом периоде составили более 60 </w:t>
      </w:r>
      <w:proofErr w:type="gramStart"/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Если установленный лимит превышен, то платить и представлять отчетность по НДС нужно со следующего месяца после превышения.</w:t>
      </w: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с доходами </w:t>
      </w:r>
      <w:proofErr w:type="gramStart"/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указанного</w:t>
      </w:r>
      <w:proofErr w:type="gramEnd"/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 освобождаются от обязанностей плательщика НДС в соответствии со </w:t>
      </w:r>
      <w:hyperlink r:id="rId7" w:tgtFrame="_blank" w:history="1">
        <w:r w:rsidRPr="006B00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ст. 145</w:t>
        </w:r>
      </w:hyperlink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РФ. Также освобождены вновь созданные в 2025 году компании и индивидуальные предприниматели. Заявлять в налоговую инспекцию об освобождении не нужно, оно применяется автоматически.</w:t>
      </w: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050" w:rsidRPr="006B0050" w:rsidRDefault="006B0050" w:rsidP="006B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мероприятий присутствующим напомнили об основных правилах ведения единого налогового счета (</w:t>
      </w:r>
      <w:hyperlink r:id="rId8" w:tgtFrame="_blank" w:history="1">
        <w:r w:rsidRPr="006B00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ЕНС</w:t>
        </w:r>
      </w:hyperlink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системе ЕНС налогоплательщик перечисляет налоги не разными платежками по отдельным кодам бюджетной классификации (КБК), а единым налоговым платежом (ЕНП) по общим для всех реквизитам. Налоговый орган распределяет перечисленные суммы по обязательствам налогоплательщика на основании деклараций и уведомлений. Налоговики обратили особое внимание слушателей на необходимость корректного оформления расчетных документов на уплату платежей в бюджет и возможность использования онлайн-сервисов с автоматическим заполнением реквизитов: в </w:t>
      </w:r>
      <w:hyperlink r:id="rId9" w:tgtFrame="_blank" w:history="1">
        <w:r w:rsidRPr="006B00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личных кабинетах налогоплательщика</w:t>
        </w:r>
      </w:hyperlink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 в сервисе «</w:t>
      </w:r>
      <w:hyperlink r:id="rId10" w:tgtFrame="_blank" w:history="1">
        <w:r w:rsidRPr="006B00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Уплата налогов и пошлин</w:t>
        </w:r>
      </w:hyperlink>
      <w:r w:rsidRPr="006B005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Pr="006B0050" w:rsidRDefault="006B0050" w:rsidP="002E47F3">
      <w:pPr>
        <w:spacing w:after="0" w:line="240" w:lineRule="auto"/>
        <w:jc w:val="both"/>
      </w:pPr>
      <w:hyperlink r:id="rId11" w:history="1">
        <w:r w:rsidRPr="00641663">
          <w:rPr>
            <w:rStyle w:val="a4"/>
          </w:rPr>
          <w:t>https://www.nalog.gov.ru/rn38/ifns/imns38_16/events/16420156/</w:t>
        </w:r>
      </w:hyperlink>
    </w:p>
    <w:p w:rsidR="006B0050" w:rsidRPr="006B0050" w:rsidRDefault="006B0050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B0050" w:rsidRPr="006B0050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B0050"/>
    <w:rsid w:val="006F072B"/>
    <w:rsid w:val="007269E3"/>
    <w:rsid w:val="007273BA"/>
    <w:rsid w:val="00727867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C5DEF"/>
    <w:rsid w:val="00BC7B5A"/>
    <w:rsid w:val="00BE176C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en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3780a465c57513165f942ba713db069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usn/" TargetMode="External"/><Relationship Id="rId11" Type="http://schemas.openxmlformats.org/officeDocument/2006/relationships/hyperlink" Target="https://www.nalog.gov.ru/rn38/ifns/imns38_16/events/1642015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ice.nalog.ru/paym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2.nalog.ru/lk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2025-06-26T09:07:00Z</cp:lastPrinted>
  <dcterms:created xsi:type="dcterms:W3CDTF">2025-07-01T07:33:00Z</dcterms:created>
  <dcterms:modified xsi:type="dcterms:W3CDTF">2025-07-01T07:33:00Z</dcterms:modified>
</cp:coreProperties>
</file>