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69F" w:rsidRPr="00DB369F" w:rsidRDefault="00DB369F" w:rsidP="00DB36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B369F">
        <w:rPr>
          <w:rFonts w:ascii="Times New Roman Cyr" w:hAnsi="Times New Roman Cyr" w:cs="Times New Roman Cyr"/>
          <w:b/>
          <w:bCs/>
          <w:sz w:val="28"/>
          <w:szCs w:val="28"/>
        </w:rPr>
        <w:t>Сумма земельного налога зависит от нескольких факторов – кадастровой стоимости, вида использования, ставки и льготы</w:t>
      </w:r>
    </w:p>
    <w:p w:rsidR="00424953" w:rsidRPr="00AE2AFE" w:rsidRDefault="00424953" w:rsidP="00DB3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B369F" w:rsidRPr="00DB369F" w:rsidRDefault="00DB369F" w:rsidP="00DB3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369F">
        <w:rPr>
          <w:rFonts w:ascii="Times New Roman Cyr" w:hAnsi="Times New Roman Cyr" w:cs="Times New Roman Cyr"/>
          <w:sz w:val="28"/>
          <w:szCs w:val="28"/>
        </w:rPr>
        <w:t>Сумма исчисляемого земельного налога зависит от нескольких факторов – кадастровой стоимости земельного участка, вида его разрешенного использования, ставки налога и наличия льгот у конкретного физического лица. Информацию, на основании которой рассчитывается налог, налоговые органы получают из различных организаций.</w:t>
      </w:r>
    </w:p>
    <w:p w:rsidR="00DB369F" w:rsidRPr="00DB369F" w:rsidRDefault="00DB369F" w:rsidP="00DB3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B369F" w:rsidRPr="00DB369F" w:rsidRDefault="00DB369F" w:rsidP="00DB3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369F">
        <w:rPr>
          <w:rFonts w:ascii="Times New Roman Cyr" w:hAnsi="Times New Roman Cyr" w:cs="Times New Roman Cyr"/>
          <w:sz w:val="28"/>
          <w:szCs w:val="28"/>
        </w:rPr>
        <w:t xml:space="preserve">Изначально сведения об установленных ставках и льготах поступают от органов местного самоуправления. Стоимость участка определяет региональная организация «Бюро технической инвентаризации и государственной кадастровой оценки». Затем эти данные передают в органы </w:t>
      </w:r>
      <w:proofErr w:type="spellStart"/>
      <w:r w:rsidRPr="00DB369F">
        <w:rPr>
          <w:rFonts w:ascii="Times New Roman Cyr" w:hAnsi="Times New Roman Cyr" w:cs="Times New Roman Cyr"/>
          <w:sz w:val="28"/>
          <w:szCs w:val="28"/>
        </w:rPr>
        <w:t>Росреестра</w:t>
      </w:r>
      <w:proofErr w:type="spellEnd"/>
      <w:r w:rsidRPr="00DB369F">
        <w:rPr>
          <w:rFonts w:ascii="Times New Roman Cyr" w:hAnsi="Times New Roman Cyr" w:cs="Times New Roman Cyr"/>
          <w:sz w:val="28"/>
          <w:szCs w:val="28"/>
        </w:rPr>
        <w:t xml:space="preserve"> и вносят в Единый государственный реестр недвижимости. Именно оттуда информация о кадастровой стоимости, площади и виде разрешенного использования земельного участка поступает в налоговую службу. Налогоплательщик может узнать о кадастровой стоимости принадлежащего ему участка по состоянию на 1 января года, за который рассчитывается налог, запросив бесплатную выписку на официальном сайте </w:t>
      </w:r>
      <w:proofErr w:type="spellStart"/>
      <w:r w:rsidRPr="00DB369F">
        <w:rPr>
          <w:rFonts w:ascii="Times New Roman Cyr" w:hAnsi="Times New Roman Cyr" w:cs="Times New Roman Cyr"/>
          <w:sz w:val="28"/>
          <w:szCs w:val="28"/>
        </w:rPr>
        <w:t>Росреестра</w:t>
      </w:r>
      <w:proofErr w:type="spellEnd"/>
      <w:r w:rsidRPr="00DB369F">
        <w:rPr>
          <w:rFonts w:ascii="Times New Roman Cyr" w:hAnsi="Times New Roman Cyr" w:cs="Times New Roman Cyr"/>
          <w:sz w:val="28"/>
          <w:szCs w:val="28"/>
        </w:rPr>
        <w:t>.</w:t>
      </w:r>
    </w:p>
    <w:p w:rsidR="00DB369F" w:rsidRPr="00DB369F" w:rsidRDefault="00DB369F" w:rsidP="00DB3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B369F" w:rsidRPr="00DB369F" w:rsidRDefault="00DB369F" w:rsidP="00DB3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369F">
        <w:rPr>
          <w:rFonts w:ascii="Times New Roman Cyr" w:hAnsi="Times New Roman Cyr" w:cs="Times New Roman Cyr"/>
          <w:sz w:val="28"/>
          <w:szCs w:val="28"/>
        </w:rPr>
        <w:t xml:space="preserve">Данные о правообладателях – владельцах участков сообщают органы </w:t>
      </w:r>
      <w:proofErr w:type="spellStart"/>
      <w:r w:rsidRPr="00DB369F">
        <w:rPr>
          <w:rFonts w:ascii="Times New Roman Cyr" w:hAnsi="Times New Roman Cyr" w:cs="Times New Roman Cyr"/>
          <w:sz w:val="28"/>
          <w:szCs w:val="28"/>
        </w:rPr>
        <w:t>Росреестра</w:t>
      </w:r>
      <w:proofErr w:type="spellEnd"/>
      <w:r w:rsidRPr="00DB369F">
        <w:rPr>
          <w:rFonts w:ascii="Times New Roman Cyr" w:hAnsi="Times New Roman Cyr" w:cs="Times New Roman Cyr"/>
          <w:sz w:val="28"/>
          <w:szCs w:val="28"/>
        </w:rPr>
        <w:t xml:space="preserve"> и нотариусы. Сведения о гражданах льготных категорий налоговики получают в результате информационного обмена с Социальным фондом России (СФР). Поэтому предоставление льгот происходит в </w:t>
      </w:r>
      <w:proofErr w:type="spellStart"/>
      <w:r w:rsidRPr="00DB369F">
        <w:rPr>
          <w:rFonts w:ascii="Times New Roman Cyr" w:hAnsi="Times New Roman Cyr" w:cs="Times New Roman Cyr"/>
          <w:sz w:val="28"/>
          <w:szCs w:val="28"/>
        </w:rPr>
        <w:t>проактивном</w:t>
      </w:r>
      <w:proofErr w:type="spellEnd"/>
      <w:r w:rsidRPr="00DB369F">
        <w:rPr>
          <w:rFonts w:ascii="Times New Roman Cyr" w:hAnsi="Times New Roman Cyr" w:cs="Times New Roman Cyr"/>
          <w:sz w:val="28"/>
          <w:szCs w:val="28"/>
        </w:rPr>
        <w:t xml:space="preserve"> порядке, то есть если налогоплательщик выходит на пенсию или получает инвалидность, заявление в инспекцию он может не подавать. При расчете налога льготным категориям плательщиков площадь земельного участка уменьшают на 600 кв. м (6 соток).</w:t>
      </w:r>
    </w:p>
    <w:p w:rsidR="00DB369F" w:rsidRPr="00DB369F" w:rsidRDefault="00DB369F" w:rsidP="00DB3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B369F" w:rsidRPr="00DB369F" w:rsidRDefault="00DB369F" w:rsidP="00DB3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369F">
        <w:rPr>
          <w:rFonts w:ascii="Times New Roman Cyr" w:hAnsi="Times New Roman Cyr" w:cs="Times New Roman Cyr"/>
          <w:sz w:val="28"/>
          <w:szCs w:val="28"/>
        </w:rPr>
        <w:t xml:space="preserve">Если налогоплательщик владел земельным участком неполный год, то при расчете используется коэффициент владения. В случае изменения в течение года вида разрешенного использования участка, его площади и перевода в другую категорию, применяется еще один коэффициент - использования. Эти коэффициенты рассчитываются как </w:t>
      </w:r>
      <w:proofErr w:type="gramStart"/>
      <w:r w:rsidRPr="00DB369F">
        <w:rPr>
          <w:rFonts w:ascii="Times New Roman Cyr" w:hAnsi="Times New Roman Cyr" w:cs="Times New Roman Cyr"/>
          <w:sz w:val="28"/>
          <w:szCs w:val="28"/>
        </w:rPr>
        <w:t>соотношение полных месяцев</w:t>
      </w:r>
      <w:proofErr w:type="gramEnd"/>
      <w:r w:rsidRPr="00DB369F">
        <w:rPr>
          <w:rFonts w:ascii="Times New Roman Cyr" w:hAnsi="Times New Roman Cyr" w:cs="Times New Roman Cyr"/>
          <w:sz w:val="28"/>
          <w:szCs w:val="28"/>
        </w:rPr>
        <w:t xml:space="preserve"> владения к 12 месяцам, при этом полным месяцем считается месяц, в котором право собственности возникло до 15-го числа включительно или утрачено после 15-го числа.</w:t>
      </w:r>
    </w:p>
    <w:p w:rsidR="00DB369F" w:rsidRPr="00DB369F" w:rsidRDefault="00DB369F" w:rsidP="00DB3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74E0D" w:rsidRDefault="00DB369F" w:rsidP="00DB369F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sz w:val="28"/>
          <w:szCs w:val="28"/>
          <w:lang w:val="en-US"/>
        </w:rPr>
      </w:pPr>
      <w:r w:rsidRPr="00DB369F">
        <w:rPr>
          <w:rFonts w:ascii="Times New Roman Cyr" w:hAnsi="Times New Roman Cyr" w:cs="Times New Roman Cyr"/>
          <w:sz w:val="28"/>
          <w:szCs w:val="28"/>
        </w:rPr>
        <w:t>Подробные сведения о льготах по муниципальным образованиям можно получить с помощью онлайн-сервиса «Справочная информация о ставках и льготах по имущественным налогам» на сайте ФНС России. Уплатить имущественные налоги за 2024 год нужно не позднее 1 декабря.</w:t>
      </w:r>
    </w:p>
    <w:p w:rsidR="00DB369F" w:rsidRDefault="00DB369F" w:rsidP="00DB369F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sz w:val="28"/>
          <w:szCs w:val="28"/>
          <w:lang w:val="en-US"/>
        </w:rPr>
      </w:pPr>
    </w:p>
    <w:p w:rsidR="00DB369F" w:rsidRPr="00DB369F" w:rsidRDefault="00DB369F" w:rsidP="00DB369F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bookmarkStart w:id="0" w:name="_GoBack"/>
      <w:bookmarkEnd w:id="0"/>
    </w:p>
    <w:p w:rsidR="00974E0D" w:rsidRPr="00DB369F" w:rsidRDefault="00DB369F" w:rsidP="00DB369F">
      <w:pPr>
        <w:autoSpaceDE w:val="0"/>
        <w:autoSpaceDN w:val="0"/>
        <w:adjustRightInd w:val="0"/>
        <w:spacing w:after="0" w:line="240" w:lineRule="auto"/>
        <w:jc w:val="both"/>
      </w:pPr>
      <w:hyperlink r:id="rId6" w:history="1">
        <w:r w:rsidRPr="007C2948">
          <w:rPr>
            <w:rStyle w:val="a4"/>
          </w:rPr>
          <w:t>https://www.nalog.gov.ru/rn38/ifns/imns38_16/events/16555857/</w:t>
        </w:r>
      </w:hyperlink>
    </w:p>
    <w:p w:rsidR="00DB369F" w:rsidRPr="00DB369F" w:rsidRDefault="00DB369F" w:rsidP="00DB369F">
      <w:pPr>
        <w:autoSpaceDE w:val="0"/>
        <w:autoSpaceDN w:val="0"/>
        <w:adjustRightInd w:val="0"/>
        <w:spacing w:after="0" w:line="240" w:lineRule="auto"/>
        <w:jc w:val="both"/>
      </w:pPr>
    </w:p>
    <w:p w:rsidR="00FD215D" w:rsidRPr="00DB369F" w:rsidRDefault="00FD215D" w:rsidP="00DD656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sectPr w:rsidR="00FD215D" w:rsidRPr="00DB369F" w:rsidSect="00DB369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F58"/>
    <w:multiLevelType w:val="multilevel"/>
    <w:tmpl w:val="6B30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309C9"/>
    <w:multiLevelType w:val="hybridMultilevel"/>
    <w:tmpl w:val="E620E7AE"/>
    <w:lvl w:ilvl="0" w:tplc="BF9E8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C711D"/>
    <w:multiLevelType w:val="multilevel"/>
    <w:tmpl w:val="83BC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BA0843"/>
    <w:multiLevelType w:val="multilevel"/>
    <w:tmpl w:val="5D94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0F73F3"/>
    <w:multiLevelType w:val="multilevel"/>
    <w:tmpl w:val="0D16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347103"/>
    <w:multiLevelType w:val="multilevel"/>
    <w:tmpl w:val="B86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1A2D45"/>
    <w:multiLevelType w:val="multilevel"/>
    <w:tmpl w:val="BA32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D10233"/>
    <w:multiLevelType w:val="multilevel"/>
    <w:tmpl w:val="F7D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647AD7"/>
    <w:multiLevelType w:val="multilevel"/>
    <w:tmpl w:val="DD9C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684E8A"/>
    <w:multiLevelType w:val="multilevel"/>
    <w:tmpl w:val="9350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B704D0"/>
    <w:multiLevelType w:val="multilevel"/>
    <w:tmpl w:val="8A98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D77DED"/>
    <w:multiLevelType w:val="multilevel"/>
    <w:tmpl w:val="8856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9D5CED"/>
    <w:multiLevelType w:val="multilevel"/>
    <w:tmpl w:val="67A0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DE7531"/>
    <w:multiLevelType w:val="multilevel"/>
    <w:tmpl w:val="740E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972BE4"/>
    <w:multiLevelType w:val="multilevel"/>
    <w:tmpl w:val="0BAE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2564F3"/>
    <w:multiLevelType w:val="multilevel"/>
    <w:tmpl w:val="27A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E61454"/>
    <w:multiLevelType w:val="multilevel"/>
    <w:tmpl w:val="3DC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7"/>
  </w:num>
  <w:num w:numId="5">
    <w:abstractNumId w:val="18"/>
  </w:num>
  <w:num w:numId="6">
    <w:abstractNumId w:val="3"/>
  </w:num>
  <w:num w:numId="7">
    <w:abstractNumId w:val="10"/>
  </w:num>
  <w:num w:numId="8">
    <w:abstractNumId w:val="2"/>
  </w:num>
  <w:num w:numId="9">
    <w:abstractNumId w:val="1"/>
  </w:num>
  <w:num w:numId="10">
    <w:abstractNumId w:val="24"/>
  </w:num>
  <w:num w:numId="11">
    <w:abstractNumId w:val="23"/>
  </w:num>
  <w:num w:numId="12">
    <w:abstractNumId w:val="4"/>
  </w:num>
  <w:num w:numId="13">
    <w:abstractNumId w:val="5"/>
  </w:num>
  <w:num w:numId="14">
    <w:abstractNumId w:val="6"/>
  </w:num>
  <w:num w:numId="15">
    <w:abstractNumId w:val="22"/>
  </w:num>
  <w:num w:numId="16">
    <w:abstractNumId w:val="21"/>
  </w:num>
  <w:num w:numId="17">
    <w:abstractNumId w:val="12"/>
  </w:num>
  <w:num w:numId="18">
    <w:abstractNumId w:val="20"/>
  </w:num>
  <w:num w:numId="19">
    <w:abstractNumId w:val="16"/>
  </w:num>
  <w:num w:numId="20">
    <w:abstractNumId w:val="0"/>
  </w:num>
  <w:num w:numId="21">
    <w:abstractNumId w:val="11"/>
  </w:num>
  <w:num w:numId="22">
    <w:abstractNumId w:val="8"/>
  </w:num>
  <w:num w:numId="23">
    <w:abstractNumId w:val="9"/>
  </w:num>
  <w:num w:numId="24">
    <w:abstractNumId w:val="1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4392E"/>
    <w:rsid w:val="00062830"/>
    <w:rsid w:val="000879B0"/>
    <w:rsid w:val="000B17AD"/>
    <w:rsid w:val="0015285F"/>
    <w:rsid w:val="001606D5"/>
    <w:rsid w:val="00173D02"/>
    <w:rsid w:val="001826F4"/>
    <w:rsid w:val="00195B4D"/>
    <w:rsid w:val="001D1788"/>
    <w:rsid w:val="001F179C"/>
    <w:rsid w:val="002132F8"/>
    <w:rsid w:val="00275CAE"/>
    <w:rsid w:val="002C3BCB"/>
    <w:rsid w:val="002D2B16"/>
    <w:rsid w:val="002E657B"/>
    <w:rsid w:val="002F57C5"/>
    <w:rsid w:val="003F7B9E"/>
    <w:rsid w:val="00424953"/>
    <w:rsid w:val="00466AAC"/>
    <w:rsid w:val="004F5717"/>
    <w:rsid w:val="005F4D0C"/>
    <w:rsid w:val="006F072B"/>
    <w:rsid w:val="006F66D1"/>
    <w:rsid w:val="007212E4"/>
    <w:rsid w:val="007A6CB2"/>
    <w:rsid w:val="00833FA3"/>
    <w:rsid w:val="008560D1"/>
    <w:rsid w:val="008D3040"/>
    <w:rsid w:val="008E2A6E"/>
    <w:rsid w:val="009202CC"/>
    <w:rsid w:val="0092062E"/>
    <w:rsid w:val="00974E0D"/>
    <w:rsid w:val="00A104CD"/>
    <w:rsid w:val="00A311A9"/>
    <w:rsid w:val="00A34F1E"/>
    <w:rsid w:val="00A963B0"/>
    <w:rsid w:val="00AD0917"/>
    <w:rsid w:val="00AE2AFE"/>
    <w:rsid w:val="00B30CD6"/>
    <w:rsid w:val="00C4620F"/>
    <w:rsid w:val="00CF5F87"/>
    <w:rsid w:val="00D14B3C"/>
    <w:rsid w:val="00DB369F"/>
    <w:rsid w:val="00DD6566"/>
    <w:rsid w:val="00DF56FC"/>
    <w:rsid w:val="00E433DA"/>
    <w:rsid w:val="00E949DC"/>
    <w:rsid w:val="00F0178B"/>
    <w:rsid w:val="00F42538"/>
    <w:rsid w:val="00F67147"/>
    <w:rsid w:val="00F831AD"/>
    <w:rsid w:val="00FA511D"/>
    <w:rsid w:val="00FD215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ifns/imns38_16/events/1655585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2025-10-13T01:33:00Z</cp:lastPrinted>
  <dcterms:created xsi:type="dcterms:W3CDTF">2025-10-20T01:43:00Z</dcterms:created>
  <dcterms:modified xsi:type="dcterms:W3CDTF">2025-10-20T01:43:00Z</dcterms:modified>
</cp:coreProperties>
</file>