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51" w:rsidRDefault="00262E51" w:rsidP="00262E51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262E51" w:rsidRDefault="00262E51" w:rsidP="00262E51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262E51" w:rsidRPr="00262E51" w:rsidRDefault="00262E51" w:rsidP="00262E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 w:rsidRPr="00262E51">
        <w:rPr>
          <w:rFonts w:ascii="Times New Roman Cyr" w:hAnsi="Times New Roman Cyr" w:cs="Times New Roman Cyr"/>
          <w:b/>
          <w:bCs/>
          <w:sz w:val="28"/>
          <w:szCs w:val="28"/>
        </w:rPr>
        <w:t>Жители региона могут самостоятельно рассчитать размер имущественных налогов</w:t>
      </w:r>
    </w:p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2E51" w:rsidRPr="00262E51" w:rsidRDefault="00262E51" w:rsidP="0026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62E51">
        <w:rPr>
          <w:rFonts w:ascii="Times New Roman Cyr" w:hAnsi="Times New Roman Cyr" w:cs="Times New Roman Cyr"/>
          <w:sz w:val="28"/>
          <w:szCs w:val="28"/>
        </w:rPr>
        <w:t xml:space="preserve">Налоговая служба продолжает </w:t>
      </w:r>
      <w:proofErr w:type="gramStart"/>
      <w:r w:rsidRPr="00262E51">
        <w:rPr>
          <w:rFonts w:ascii="Times New Roman Cyr" w:hAnsi="Times New Roman Cyr" w:cs="Times New Roman Cyr"/>
          <w:sz w:val="28"/>
          <w:szCs w:val="28"/>
        </w:rPr>
        <w:t>помогать налогоплательщикам разобраться</w:t>
      </w:r>
      <w:proofErr w:type="gramEnd"/>
      <w:r w:rsidRPr="00262E51">
        <w:rPr>
          <w:rFonts w:ascii="Times New Roman Cyr" w:hAnsi="Times New Roman Cyr" w:cs="Times New Roman Cyr"/>
          <w:sz w:val="28"/>
          <w:szCs w:val="28"/>
        </w:rPr>
        <w:t xml:space="preserve"> в особенностях исчисления и уплаты имущественных налогов. Уже начали поступать уведомления за 2024 год, однако граждане имеют возможность проверить правильность сумм, пользуясь </w:t>
      </w:r>
      <w:proofErr w:type="gramStart"/>
      <w:r w:rsidRPr="00262E51">
        <w:rPr>
          <w:rFonts w:ascii="Times New Roman Cyr" w:hAnsi="Times New Roman Cyr" w:cs="Times New Roman Cyr"/>
          <w:sz w:val="28"/>
          <w:szCs w:val="28"/>
        </w:rPr>
        <w:t>специальными</w:t>
      </w:r>
      <w:proofErr w:type="gramEnd"/>
      <w:r w:rsidRPr="00262E51">
        <w:rPr>
          <w:rFonts w:ascii="Times New Roman Cyr" w:hAnsi="Times New Roman Cyr" w:cs="Times New Roman Cyr"/>
          <w:sz w:val="28"/>
          <w:szCs w:val="28"/>
        </w:rPr>
        <w:t xml:space="preserve"> онлайн-сервисами.</w:t>
      </w:r>
    </w:p>
    <w:p w:rsidR="00262E51" w:rsidRPr="00262E51" w:rsidRDefault="00262E51" w:rsidP="0026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62E51" w:rsidRPr="00262E51" w:rsidRDefault="00262E51" w:rsidP="0026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62E51">
        <w:rPr>
          <w:rFonts w:ascii="Times New Roman Cyr" w:hAnsi="Times New Roman Cyr" w:cs="Times New Roman Cyr"/>
          <w:sz w:val="28"/>
          <w:szCs w:val="28"/>
        </w:rPr>
        <w:t>Официальный сайт Федеральной налоговой службы располагает удобными инструментами для самостоятельной проверки и расчета налогов:</w:t>
      </w:r>
    </w:p>
    <w:p w:rsidR="00262E51" w:rsidRPr="00262E51" w:rsidRDefault="00262E51" w:rsidP="00262E5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62E51">
        <w:rPr>
          <w:rFonts w:ascii="Times New Roman Cyr" w:hAnsi="Times New Roman Cyr" w:cs="Times New Roman Cyr"/>
          <w:sz w:val="28"/>
          <w:szCs w:val="28"/>
        </w:rPr>
        <w:t>сервис «</w:t>
      </w:r>
      <w:hyperlink r:id="rId6" w:tgtFrame="_blank" w:history="1">
        <w:r w:rsidRPr="00262E51">
          <w:rPr>
            <w:rStyle w:val="a4"/>
            <w:rFonts w:ascii="Times New Roman Cyr" w:hAnsi="Times New Roman Cyr" w:cs="Times New Roman Cyr"/>
            <w:sz w:val="28"/>
            <w:szCs w:val="28"/>
          </w:rPr>
          <w:t>Калькулятор транспортного налога ФЛ</w:t>
        </w:r>
      </w:hyperlink>
      <w:r w:rsidRPr="00262E51">
        <w:rPr>
          <w:rFonts w:ascii="Times New Roman Cyr" w:hAnsi="Times New Roman Cyr" w:cs="Times New Roman Cyr"/>
          <w:sz w:val="28"/>
          <w:szCs w:val="28"/>
        </w:rPr>
        <w:t>»: вводятся марка машины, ее модель, год выпуска и мощность двигателя, система автоматически рассчитывает сумму налога исходя из региональных ставок;</w:t>
      </w:r>
    </w:p>
    <w:p w:rsidR="00262E51" w:rsidRPr="00262E51" w:rsidRDefault="00262E51" w:rsidP="00262E5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62E51">
        <w:rPr>
          <w:rFonts w:ascii="Times New Roman Cyr" w:hAnsi="Times New Roman Cyr" w:cs="Times New Roman Cyr"/>
          <w:sz w:val="28"/>
          <w:szCs w:val="28"/>
        </w:rPr>
        <w:t>сервис «</w:t>
      </w:r>
      <w:hyperlink r:id="rId7" w:tgtFrame="_blank" w:history="1">
        <w:r w:rsidRPr="00262E51">
          <w:rPr>
            <w:rStyle w:val="a4"/>
            <w:rFonts w:ascii="Times New Roman Cyr" w:hAnsi="Times New Roman Cyr" w:cs="Times New Roman Cyr"/>
            <w:sz w:val="28"/>
            <w:szCs w:val="28"/>
          </w:rPr>
          <w:t>Калькулятор земельного налога и налога на имущество физических лиц</w:t>
        </w:r>
      </w:hyperlink>
      <w:r w:rsidRPr="00262E51">
        <w:rPr>
          <w:rFonts w:ascii="Times New Roman Cyr" w:hAnsi="Times New Roman Cyr" w:cs="Times New Roman Cyr"/>
          <w:sz w:val="28"/>
          <w:szCs w:val="28"/>
        </w:rPr>
        <w:t>»: потребуется указать кадастровый номер объекта и площадь недвижимости;</w:t>
      </w:r>
    </w:p>
    <w:p w:rsidR="00262E51" w:rsidRPr="00262E51" w:rsidRDefault="00262E51" w:rsidP="00262E5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62E51">
        <w:rPr>
          <w:rFonts w:ascii="Times New Roman Cyr" w:hAnsi="Times New Roman Cyr" w:cs="Times New Roman Cyr"/>
          <w:sz w:val="28"/>
          <w:szCs w:val="28"/>
        </w:rPr>
        <w:t>информационная система «</w:t>
      </w:r>
      <w:hyperlink r:id="rId8" w:tgtFrame="_blank" w:history="1">
        <w:r w:rsidRPr="00262E51">
          <w:rPr>
            <w:rStyle w:val="a4"/>
            <w:rFonts w:ascii="Times New Roman Cyr" w:hAnsi="Times New Roman Cyr" w:cs="Times New Roman Cyr"/>
            <w:sz w:val="28"/>
            <w:szCs w:val="28"/>
          </w:rPr>
          <w:t>Справочная информация о ставках и льготах по имущественным налогам</w:t>
        </w:r>
      </w:hyperlink>
      <w:r w:rsidRPr="00262E51">
        <w:rPr>
          <w:rFonts w:ascii="Times New Roman Cyr" w:hAnsi="Times New Roman Cyr" w:cs="Times New Roman Cyr"/>
          <w:sz w:val="28"/>
          <w:szCs w:val="28"/>
        </w:rPr>
        <w:t>»: позволяет ознакомиться с действующими региональными нормами и возможностями льготного налогообложения.</w:t>
      </w:r>
    </w:p>
    <w:p w:rsidR="00262E51" w:rsidRPr="00262E51" w:rsidRDefault="00262E51" w:rsidP="0026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62E51">
        <w:rPr>
          <w:rFonts w:ascii="Times New Roman Cyr" w:hAnsi="Times New Roman Cyr" w:cs="Times New Roman Cyr"/>
          <w:sz w:val="28"/>
          <w:szCs w:val="28"/>
        </w:rPr>
        <w:t>Использование специализированных инструментов на официальном ресурсе позволит каждому убедиться в правильности расчета и принять меры для снижения налоговой нагрузки при возможности оформления льготы. Эти полезные инструменты существенно упрощают жизнь плательщиков и делают процесс оплаты налогов прозрачным и простым. Уплатить имущественные налоги за 2024 год необходимо не позднее 1 декабря 2025 года.</w:t>
      </w:r>
    </w:p>
    <w:p w:rsidR="00DB369F" w:rsidRPr="00D971D8" w:rsidRDefault="00DB369F" w:rsidP="00DB369F">
      <w:pPr>
        <w:autoSpaceDE w:val="0"/>
        <w:autoSpaceDN w:val="0"/>
        <w:adjustRightInd w:val="0"/>
        <w:spacing w:after="0" w:line="240" w:lineRule="auto"/>
        <w:jc w:val="both"/>
      </w:pPr>
    </w:p>
    <w:p w:rsidR="005C4A96" w:rsidRPr="00262E51" w:rsidRDefault="00262E51" w:rsidP="005C4A96">
      <w:pPr>
        <w:autoSpaceDE w:val="0"/>
        <w:autoSpaceDN w:val="0"/>
        <w:adjustRightInd w:val="0"/>
        <w:spacing w:after="0" w:line="240" w:lineRule="auto"/>
        <w:jc w:val="both"/>
      </w:pPr>
      <w:hyperlink r:id="rId9" w:history="1">
        <w:r w:rsidRPr="00763337">
          <w:rPr>
            <w:rStyle w:val="a4"/>
          </w:rPr>
          <w:t>https://www.nalog.gov.ru/rn38/ifns/imns38_16/events/16562513/</w:t>
        </w:r>
      </w:hyperlink>
    </w:p>
    <w:p w:rsidR="00262E51" w:rsidRPr="00262E51" w:rsidRDefault="00262E51" w:rsidP="005C4A96">
      <w:pPr>
        <w:autoSpaceDE w:val="0"/>
        <w:autoSpaceDN w:val="0"/>
        <w:adjustRightInd w:val="0"/>
        <w:spacing w:after="0" w:line="240" w:lineRule="auto"/>
        <w:jc w:val="both"/>
      </w:pPr>
    </w:p>
    <w:sectPr w:rsidR="00262E51" w:rsidRPr="00262E51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31"/>
    <w:multiLevelType w:val="multilevel"/>
    <w:tmpl w:val="C16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205D86"/>
    <w:multiLevelType w:val="multilevel"/>
    <w:tmpl w:val="5398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855D99"/>
    <w:multiLevelType w:val="multilevel"/>
    <w:tmpl w:val="0F3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755F2"/>
    <w:multiLevelType w:val="multilevel"/>
    <w:tmpl w:val="F12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D1721D"/>
    <w:multiLevelType w:val="multilevel"/>
    <w:tmpl w:val="285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693F79"/>
    <w:multiLevelType w:val="multilevel"/>
    <w:tmpl w:val="A14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8"/>
  </w:num>
  <w:num w:numId="5">
    <w:abstractNumId w:val="20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29"/>
  </w:num>
  <w:num w:numId="11">
    <w:abstractNumId w:val="28"/>
  </w:num>
  <w:num w:numId="12">
    <w:abstractNumId w:val="5"/>
  </w:num>
  <w:num w:numId="13">
    <w:abstractNumId w:val="6"/>
  </w:num>
  <w:num w:numId="14">
    <w:abstractNumId w:val="7"/>
  </w:num>
  <w:num w:numId="15">
    <w:abstractNumId w:val="26"/>
  </w:num>
  <w:num w:numId="16">
    <w:abstractNumId w:val="25"/>
  </w:num>
  <w:num w:numId="17">
    <w:abstractNumId w:val="13"/>
  </w:num>
  <w:num w:numId="18">
    <w:abstractNumId w:val="22"/>
  </w:num>
  <w:num w:numId="19">
    <w:abstractNumId w:val="17"/>
  </w:num>
  <w:num w:numId="20">
    <w:abstractNumId w:val="1"/>
  </w:num>
  <w:num w:numId="21">
    <w:abstractNumId w:val="12"/>
  </w:num>
  <w:num w:numId="22">
    <w:abstractNumId w:val="9"/>
  </w:num>
  <w:num w:numId="23">
    <w:abstractNumId w:val="10"/>
  </w:num>
  <w:num w:numId="24">
    <w:abstractNumId w:val="21"/>
  </w:num>
  <w:num w:numId="25">
    <w:abstractNumId w:val="15"/>
  </w:num>
  <w:num w:numId="26">
    <w:abstractNumId w:val="23"/>
  </w:num>
  <w:num w:numId="27">
    <w:abstractNumId w:val="27"/>
  </w:num>
  <w:num w:numId="28">
    <w:abstractNumId w:val="24"/>
  </w:num>
  <w:num w:numId="29">
    <w:abstractNumId w:val="19"/>
  </w:num>
  <w:num w:numId="30">
    <w:abstractNumId w:val="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F7B9E"/>
    <w:rsid w:val="00424953"/>
    <w:rsid w:val="00463F6A"/>
    <w:rsid w:val="00466AAC"/>
    <w:rsid w:val="004F5717"/>
    <w:rsid w:val="005C4A96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C4620F"/>
    <w:rsid w:val="00CF5F87"/>
    <w:rsid w:val="00D14B3C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service/tax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service/nalog_cal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service/calc_transpor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ifns/imns38_16/events/165625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2025-10-20T02:11:00Z</cp:lastPrinted>
  <dcterms:created xsi:type="dcterms:W3CDTF">2025-10-23T07:51:00Z</dcterms:created>
  <dcterms:modified xsi:type="dcterms:W3CDTF">2025-10-23T07:51:00Z</dcterms:modified>
</cp:coreProperties>
</file>