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85" w:rsidRPr="005C7813" w:rsidRDefault="00DB1085" w:rsidP="001C1E8D">
      <w:pPr>
        <w:shd w:val="clear" w:color="auto" w:fill="FFFFFF"/>
        <w:spacing w:after="0" w:line="240" w:lineRule="auto"/>
        <w:ind w:firstLine="284"/>
        <w:jc w:val="both"/>
        <w:rPr>
          <w:rFonts w:cs="Arial"/>
          <w:sz w:val="23"/>
          <w:szCs w:val="23"/>
          <w:shd w:val="clear" w:color="auto" w:fill="ECF1F7"/>
        </w:rPr>
      </w:pPr>
      <w:r w:rsidRPr="005C7813">
        <w:rPr>
          <w:rFonts w:cs="Arial"/>
          <w:sz w:val="23"/>
          <w:szCs w:val="23"/>
        </w:rPr>
        <w:t>Житель Иркутска удивился</w:t>
      </w:r>
      <w:r w:rsidR="00761414" w:rsidRPr="005C7813">
        <w:rPr>
          <w:rFonts w:cs="Arial"/>
          <w:sz w:val="23"/>
          <w:szCs w:val="23"/>
        </w:rPr>
        <w:t>,</w:t>
      </w:r>
      <w:r w:rsidRPr="005C7813">
        <w:rPr>
          <w:rFonts w:cs="Arial"/>
          <w:sz w:val="23"/>
          <w:szCs w:val="23"/>
        </w:rPr>
        <w:t xml:space="preserve"> обнаружив в почтовом ящике уведомление о поверке счетчиков воды, хотя месяц назад поверка приборов  уже проводилась. </w:t>
      </w:r>
      <w:r w:rsidR="00C43F35" w:rsidRPr="005C7813">
        <w:rPr>
          <w:rFonts w:cs="Arial"/>
          <w:color w:val="292929"/>
          <w:sz w:val="23"/>
          <w:szCs w:val="23"/>
          <w:shd w:val="clear" w:color="auto" w:fill="FFFFFF"/>
        </w:rPr>
        <w:t>Усомнившись в законности требования, он обратился за разъяснениями в Консультационный центр по защите прав потребителей.</w:t>
      </w:r>
    </w:p>
    <w:p w:rsidR="00E956B6" w:rsidRPr="005C7813" w:rsidRDefault="00DB1085" w:rsidP="001C1E8D">
      <w:pPr>
        <w:shd w:val="clear" w:color="auto" w:fill="FFFFFF"/>
        <w:spacing w:after="0" w:line="240" w:lineRule="auto"/>
        <w:ind w:firstLine="284"/>
        <w:jc w:val="both"/>
        <w:rPr>
          <w:rFonts w:eastAsia="Times New Roman" w:cs="Segoe UI"/>
          <w:sz w:val="23"/>
          <w:szCs w:val="23"/>
          <w:lang w:eastAsia="ru-RU"/>
        </w:rPr>
      </w:pPr>
      <w:r w:rsidRPr="005C7813">
        <w:rPr>
          <w:rFonts w:eastAsia="Times New Roman" w:cs="Segoe UI"/>
          <w:sz w:val="23"/>
          <w:szCs w:val="23"/>
          <w:lang w:eastAsia="ru-RU"/>
        </w:rPr>
        <w:t xml:space="preserve">Действительно, </w:t>
      </w:r>
      <w:r w:rsidR="00C43F35" w:rsidRPr="005C7813">
        <w:rPr>
          <w:rFonts w:eastAsia="Times New Roman" w:cs="Segoe UI"/>
          <w:sz w:val="23"/>
          <w:szCs w:val="23"/>
          <w:lang w:eastAsia="ru-RU"/>
        </w:rPr>
        <w:t>в</w:t>
      </w:r>
      <w:r w:rsidR="00322F66" w:rsidRPr="005C7813">
        <w:rPr>
          <w:rFonts w:eastAsia="Times New Roman" w:cs="Segoe UI"/>
          <w:sz w:val="23"/>
          <w:szCs w:val="23"/>
          <w:lang w:eastAsia="ru-RU"/>
        </w:rPr>
        <w:t xml:space="preserve"> почтовых ящиках жителей </w:t>
      </w:r>
      <w:r w:rsidR="00C43F35" w:rsidRPr="005C7813">
        <w:rPr>
          <w:rFonts w:eastAsia="Times New Roman" w:cs="Segoe UI"/>
          <w:sz w:val="23"/>
          <w:szCs w:val="23"/>
          <w:lang w:eastAsia="ru-RU"/>
        </w:rPr>
        <w:t>нашего региона</w:t>
      </w:r>
      <w:r w:rsidR="00322F66" w:rsidRPr="005C7813">
        <w:rPr>
          <w:rFonts w:eastAsia="Times New Roman" w:cs="Segoe UI"/>
          <w:sz w:val="23"/>
          <w:szCs w:val="23"/>
          <w:lang w:eastAsia="ru-RU"/>
        </w:rPr>
        <w:t xml:space="preserve"> периодически появляются листовки </w:t>
      </w:r>
      <w:r w:rsidR="00E956B6" w:rsidRPr="005C7813">
        <w:rPr>
          <w:rFonts w:eastAsia="Times New Roman" w:cs="Segoe UI"/>
          <w:sz w:val="23"/>
          <w:szCs w:val="23"/>
          <w:lang w:eastAsia="ru-RU"/>
        </w:rPr>
        <w:t>с призывом обязательно провести метрологическую поверку приборов учета воды.</w:t>
      </w:r>
    </w:p>
    <w:p w:rsidR="00DB1085" w:rsidRPr="005C7813" w:rsidRDefault="00DB1085" w:rsidP="001C1E8D">
      <w:pPr>
        <w:shd w:val="clear" w:color="auto" w:fill="FFFFFF"/>
        <w:spacing w:after="0" w:line="240" w:lineRule="auto"/>
        <w:ind w:firstLine="284"/>
        <w:jc w:val="both"/>
        <w:rPr>
          <w:rFonts w:cs="Arial"/>
          <w:sz w:val="23"/>
          <w:szCs w:val="23"/>
        </w:rPr>
      </w:pPr>
      <w:r w:rsidRPr="005C7813">
        <w:rPr>
          <w:rFonts w:cs="Arial"/>
          <w:sz w:val="23"/>
          <w:szCs w:val="23"/>
        </w:rPr>
        <w:t xml:space="preserve">Листовки оформлены как «извещение» или «уведомление». В них указаны период проведения поверки, штрих-код, номер телефона исполнителя и ссылки на нормативные документы, при этом отсутствует информация об адресе, реквизитах организации (например, ИНН) и печати исполнителя. </w:t>
      </w:r>
      <w:r w:rsidRPr="005C7813">
        <w:rPr>
          <w:sz w:val="23"/>
          <w:szCs w:val="23"/>
        </w:rPr>
        <w:t>Также в листовках говорится</w:t>
      </w:r>
      <w:r w:rsidRPr="005C7813">
        <w:rPr>
          <w:rFonts w:cs="Arial"/>
          <w:sz w:val="23"/>
          <w:szCs w:val="23"/>
        </w:rPr>
        <w:t xml:space="preserve">, что при непроведении поверки приборы учета будут считаться непригодными, а расчеты за потребленные ресурсы  производиться с </w:t>
      </w:r>
      <w:r w:rsidR="00C43F35" w:rsidRPr="005C7813">
        <w:rPr>
          <w:rFonts w:cs="Arial"/>
          <w:sz w:val="23"/>
          <w:szCs w:val="23"/>
        </w:rPr>
        <w:t xml:space="preserve">применением </w:t>
      </w:r>
      <w:r w:rsidRPr="005C7813">
        <w:rPr>
          <w:rFonts w:cs="Arial"/>
          <w:sz w:val="23"/>
          <w:szCs w:val="23"/>
        </w:rPr>
        <w:t>повышающ</w:t>
      </w:r>
      <w:r w:rsidR="00C43F35" w:rsidRPr="005C7813">
        <w:rPr>
          <w:rFonts w:cs="Arial"/>
          <w:sz w:val="23"/>
          <w:szCs w:val="23"/>
        </w:rPr>
        <w:t>его</w:t>
      </w:r>
      <w:r w:rsidRPr="005C7813">
        <w:rPr>
          <w:rFonts w:cs="Arial"/>
          <w:sz w:val="23"/>
          <w:szCs w:val="23"/>
        </w:rPr>
        <w:t xml:space="preserve"> коэффициент</w:t>
      </w:r>
      <w:r w:rsidR="00C43F35" w:rsidRPr="005C7813">
        <w:rPr>
          <w:rFonts w:cs="Arial"/>
          <w:sz w:val="23"/>
          <w:szCs w:val="23"/>
        </w:rPr>
        <w:t>а</w:t>
      </w:r>
      <w:r w:rsidRPr="005C7813">
        <w:rPr>
          <w:rFonts w:cs="Arial"/>
          <w:sz w:val="23"/>
          <w:szCs w:val="23"/>
        </w:rPr>
        <w:t>.</w:t>
      </w:r>
    </w:p>
    <w:p w:rsidR="007226F9" w:rsidRPr="005C7813" w:rsidRDefault="007226F9" w:rsidP="001C1E8D">
      <w:pPr>
        <w:shd w:val="clear" w:color="auto" w:fill="FFFFFF"/>
        <w:spacing w:after="0" w:line="240" w:lineRule="auto"/>
        <w:ind w:firstLine="284"/>
        <w:jc w:val="both"/>
        <w:rPr>
          <w:rFonts w:eastAsia="Times New Roman" w:cs="Segoe UI"/>
          <w:sz w:val="23"/>
          <w:szCs w:val="23"/>
          <w:lang w:eastAsia="ru-RU"/>
        </w:rPr>
      </w:pPr>
      <w:r w:rsidRPr="005C7813">
        <w:rPr>
          <w:rFonts w:eastAsia="Times New Roman" w:cs="Segoe UI"/>
          <w:sz w:val="23"/>
          <w:szCs w:val="23"/>
          <w:lang w:eastAsia="ru-RU"/>
        </w:rPr>
        <w:t>Образец листовки, которую может получить гражданин.</w:t>
      </w:r>
      <w:r w:rsidR="003C6632" w:rsidRPr="003C6632">
        <w:rPr>
          <w:noProof/>
          <w:sz w:val="23"/>
          <w:szCs w:val="23"/>
          <w:lang w:eastAsia="ru-RU"/>
        </w:rPr>
        <w:t xml:space="preserve"> </w:t>
      </w:r>
      <w:r w:rsidR="003C6632" w:rsidRPr="003C6632">
        <w:rPr>
          <w:rFonts w:eastAsia="Times New Roman" w:cs="Segoe UI"/>
          <w:sz w:val="23"/>
          <w:szCs w:val="23"/>
          <w:lang w:eastAsia="ru-RU"/>
        </w:rPr>
        <w:drawing>
          <wp:inline distT="0" distB="0" distL="0" distR="0">
            <wp:extent cx="2853530" cy="1892410"/>
            <wp:effectExtent l="0" t="0" r="4445" b="1905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30" cy="189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4241" w:rsidRPr="005C7813" w:rsidRDefault="001C1E8D" w:rsidP="00335FC6">
      <w:pPr>
        <w:shd w:val="clear" w:color="auto" w:fill="FFFFFF"/>
        <w:spacing w:after="0" w:line="240" w:lineRule="auto"/>
        <w:jc w:val="both"/>
        <w:rPr>
          <w:rFonts w:eastAsia="Times New Roman" w:cs="Segoe UI"/>
          <w:sz w:val="23"/>
          <w:szCs w:val="23"/>
          <w:lang w:eastAsia="ru-RU"/>
        </w:rPr>
      </w:pPr>
      <w:r w:rsidRPr="005C7813">
        <w:rPr>
          <w:noProof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29210</wp:posOffset>
            </wp:positionV>
            <wp:extent cx="516255" cy="413385"/>
            <wp:effectExtent l="0" t="0" r="0" b="5715"/>
            <wp:wrapTight wrapText="bothSides">
              <wp:wrapPolygon edited="0">
                <wp:start x="0" y="0"/>
                <wp:lineTo x="0" y="20903"/>
                <wp:lineTo x="20723" y="20903"/>
                <wp:lineTo x="207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2F66" w:rsidRPr="005C7813">
        <w:rPr>
          <w:rFonts w:eastAsia="Times New Roman" w:cs="Segoe UI"/>
          <w:sz w:val="23"/>
          <w:szCs w:val="23"/>
          <w:lang w:eastAsia="ru-RU"/>
        </w:rPr>
        <w:t>Разъясняем, что такие листовки за счет сходства с официальными документами воспринимаются потребителями, особенно пожил</w:t>
      </w:r>
      <w:r w:rsidR="000B7D5F" w:rsidRPr="005C7813">
        <w:rPr>
          <w:rFonts w:eastAsia="Times New Roman" w:cs="Segoe UI"/>
          <w:sz w:val="23"/>
          <w:szCs w:val="23"/>
          <w:lang w:eastAsia="ru-RU"/>
        </w:rPr>
        <w:t>ымилюдьми</w:t>
      </w:r>
      <w:r w:rsidR="00322F66" w:rsidRPr="005C7813">
        <w:rPr>
          <w:rFonts w:eastAsia="Times New Roman" w:cs="Segoe UI"/>
          <w:sz w:val="23"/>
          <w:szCs w:val="23"/>
          <w:lang w:eastAsia="ru-RU"/>
        </w:rPr>
        <w:t>, как официальн</w:t>
      </w:r>
      <w:r w:rsidR="00E956B6" w:rsidRPr="005C7813">
        <w:rPr>
          <w:rFonts w:eastAsia="Times New Roman" w:cs="Segoe UI"/>
          <w:sz w:val="23"/>
          <w:szCs w:val="23"/>
          <w:lang w:eastAsia="ru-RU"/>
        </w:rPr>
        <w:t>ое</w:t>
      </w:r>
      <w:r w:rsidR="00322F66" w:rsidRPr="005C7813">
        <w:rPr>
          <w:rFonts w:eastAsia="Times New Roman" w:cs="Segoe UI"/>
          <w:sz w:val="23"/>
          <w:szCs w:val="23"/>
          <w:lang w:eastAsia="ru-RU"/>
        </w:rPr>
        <w:t xml:space="preserve"> уведомление, которое носит обязательный характер, формиру</w:t>
      </w:r>
      <w:r w:rsidR="000B7D5F" w:rsidRPr="005C7813">
        <w:rPr>
          <w:rFonts w:eastAsia="Times New Roman" w:cs="Segoe UI"/>
          <w:sz w:val="23"/>
          <w:szCs w:val="23"/>
          <w:lang w:eastAsia="ru-RU"/>
        </w:rPr>
        <w:t>я</w:t>
      </w:r>
      <w:r w:rsidR="00322F66" w:rsidRPr="005C7813">
        <w:rPr>
          <w:rFonts w:eastAsia="Times New Roman" w:cs="Segoe UI"/>
          <w:sz w:val="23"/>
          <w:szCs w:val="23"/>
          <w:lang w:eastAsia="ru-RU"/>
        </w:rPr>
        <w:t xml:space="preserve"> неверное мнение о срочности и необходимости поверки. </w:t>
      </w:r>
    </w:p>
    <w:p w:rsidR="009B4241" w:rsidRDefault="00322F66" w:rsidP="00761414">
      <w:pPr>
        <w:shd w:val="clear" w:color="auto" w:fill="FFFFFF"/>
        <w:spacing w:after="0" w:line="240" w:lineRule="auto"/>
        <w:ind w:firstLine="284"/>
        <w:jc w:val="both"/>
        <w:rPr>
          <w:rFonts w:eastAsia="Times New Roman" w:cs="Segoe UI"/>
          <w:sz w:val="23"/>
          <w:szCs w:val="23"/>
          <w:lang w:eastAsia="ru-RU"/>
        </w:rPr>
      </w:pPr>
      <w:r w:rsidRPr="005C7813">
        <w:rPr>
          <w:rFonts w:eastAsia="Times New Roman" w:cs="Segoe UI"/>
          <w:sz w:val="23"/>
          <w:szCs w:val="23"/>
          <w:lang w:eastAsia="ru-RU"/>
        </w:rPr>
        <w:t xml:space="preserve">Информируем жителей региона, что </w:t>
      </w:r>
      <w:r w:rsidR="000B7D5F" w:rsidRPr="005C7813">
        <w:rPr>
          <w:rFonts w:eastAsia="Times New Roman" w:cs="Segoe UI"/>
          <w:sz w:val="23"/>
          <w:szCs w:val="23"/>
          <w:lang w:eastAsia="ru-RU"/>
        </w:rPr>
        <w:t>информация</w:t>
      </w:r>
      <w:r w:rsidRPr="005C7813">
        <w:rPr>
          <w:rFonts w:eastAsia="Times New Roman" w:cs="Segoe UI"/>
          <w:sz w:val="23"/>
          <w:szCs w:val="23"/>
          <w:lang w:eastAsia="ru-RU"/>
        </w:rPr>
        <w:t xml:space="preserve"> в листовках </w:t>
      </w:r>
      <w:r w:rsidR="000B7D5F" w:rsidRPr="005C7813">
        <w:rPr>
          <w:rFonts w:eastAsia="Times New Roman" w:cs="Segoe UI"/>
          <w:sz w:val="23"/>
          <w:szCs w:val="23"/>
          <w:lang w:eastAsia="ru-RU"/>
        </w:rPr>
        <w:t xml:space="preserve"> не является</w:t>
      </w:r>
      <w:r w:rsidRPr="005C7813">
        <w:rPr>
          <w:rFonts w:eastAsia="Times New Roman" w:cs="Segoe UI"/>
          <w:sz w:val="23"/>
          <w:szCs w:val="23"/>
          <w:lang w:eastAsia="ru-RU"/>
        </w:rPr>
        <w:t xml:space="preserve"> официальн</w:t>
      </w:r>
      <w:r w:rsidR="00773F05" w:rsidRPr="005C7813">
        <w:rPr>
          <w:rFonts w:eastAsia="Times New Roman" w:cs="Segoe UI"/>
          <w:sz w:val="23"/>
          <w:szCs w:val="23"/>
          <w:lang w:eastAsia="ru-RU"/>
        </w:rPr>
        <w:t>ым</w:t>
      </w:r>
      <w:r w:rsidRPr="005C7813">
        <w:rPr>
          <w:rFonts w:eastAsia="Times New Roman" w:cs="Segoe UI"/>
          <w:sz w:val="23"/>
          <w:szCs w:val="23"/>
          <w:lang w:eastAsia="ru-RU"/>
        </w:rPr>
        <w:t xml:space="preserve"> и обязательн</w:t>
      </w:r>
      <w:r w:rsidR="00773F05" w:rsidRPr="005C7813">
        <w:rPr>
          <w:rFonts w:eastAsia="Times New Roman" w:cs="Segoe UI"/>
          <w:sz w:val="23"/>
          <w:szCs w:val="23"/>
          <w:lang w:eastAsia="ru-RU"/>
        </w:rPr>
        <w:t>ым</w:t>
      </w:r>
      <w:r w:rsidRPr="005C7813">
        <w:rPr>
          <w:rFonts w:eastAsia="Times New Roman" w:cs="Segoe UI"/>
          <w:sz w:val="23"/>
          <w:szCs w:val="23"/>
          <w:lang w:eastAsia="ru-RU"/>
        </w:rPr>
        <w:t xml:space="preserve"> к исполнению уведомление</w:t>
      </w:r>
      <w:r w:rsidR="00773F05" w:rsidRPr="005C7813">
        <w:rPr>
          <w:rFonts w:eastAsia="Times New Roman" w:cs="Segoe UI"/>
          <w:sz w:val="23"/>
          <w:szCs w:val="23"/>
          <w:lang w:eastAsia="ru-RU"/>
        </w:rPr>
        <w:t>м</w:t>
      </w:r>
      <w:r w:rsidRPr="005C7813">
        <w:rPr>
          <w:rFonts w:eastAsia="Times New Roman" w:cs="Segoe UI"/>
          <w:sz w:val="23"/>
          <w:szCs w:val="23"/>
          <w:lang w:eastAsia="ru-RU"/>
        </w:rPr>
        <w:t xml:space="preserve"> о поверке счетчиков. Она носит рекламный  </w:t>
      </w:r>
      <w:r w:rsidR="00773F05" w:rsidRPr="005C7813">
        <w:rPr>
          <w:rFonts w:eastAsia="Times New Roman" w:cs="Segoe UI"/>
          <w:sz w:val="23"/>
          <w:szCs w:val="23"/>
          <w:lang w:eastAsia="ru-RU"/>
        </w:rPr>
        <w:t>или</w:t>
      </w:r>
      <w:r w:rsidRPr="005C7813">
        <w:rPr>
          <w:rFonts w:eastAsia="Times New Roman" w:cs="Segoe UI"/>
          <w:sz w:val="23"/>
          <w:szCs w:val="23"/>
          <w:lang w:eastAsia="ru-RU"/>
        </w:rPr>
        <w:t xml:space="preserve"> информационный характер и ни в коем случае не обязывает потребителей проводить внеплановую поверку приборов учета. </w:t>
      </w:r>
    </w:p>
    <w:p w:rsidR="00AB1EE1" w:rsidRPr="005C7813" w:rsidRDefault="00AB1EE1" w:rsidP="00761414">
      <w:pPr>
        <w:pStyle w:val="a3"/>
        <w:spacing w:before="0" w:beforeAutospacing="0" w:after="0" w:afterAutospacing="0" w:line="288" w:lineRule="atLeast"/>
        <w:jc w:val="both"/>
        <w:rPr>
          <w:rFonts w:asciiTheme="minorHAnsi" w:hAnsiTheme="minorHAnsi"/>
          <w:sz w:val="23"/>
          <w:szCs w:val="23"/>
        </w:rPr>
      </w:pPr>
      <w:r w:rsidRPr="005C7813"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45720</wp:posOffset>
            </wp:positionV>
            <wp:extent cx="667385" cy="906145"/>
            <wp:effectExtent l="0" t="0" r="0" b="8255"/>
            <wp:wrapTight wrapText="bothSides">
              <wp:wrapPolygon edited="0">
                <wp:start x="0" y="0"/>
                <wp:lineTo x="0" y="21343"/>
                <wp:lineTo x="20963" y="21343"/>
                <wp:lineTo x="2096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7813">
        <w:rPr>
          <w:rFonts w:asciiTheme="minorHAnsi" w:hAnsiTheme="minorHAnsi"/>
          <w:sz w:val="23"/>
          <w:szCs w:val="23"/>
        </w:rPr>
        <w:t>В соответствии с требованиями Федерального  закона от 26.06.2008 № 102-ФЗ "Об обеспечении единства измерений"приборы учета воды в процессе эксплуатации  подлежат периодической поверке.</w:t>
      </w:r>
    </w:p>
    <w:p w:rsidR="00AB1EE1" w:rsidRPr="005C7813" w:rsidRDefault="00AB1EE1" w:rsidP="00D94A52">
      <w:pPr>
        <w:pStyle w:val="a3"/>
        <w:spacing w:before="0" w:beforeAutospacing="0" w:after="0" w:afterAutospacing="0"/>
        <w:ind w:firstLine="284"/>
        <w:jc w:val="both"/>
        <w:rPr>
          <w:rFonts w:asciiTheme="minorHAnsi" w:hAnsiTheme="minorHAnsi"/>
          <w:sz w:val="23"/>
          <w:szCs w:val="23"/>
        </w:rPr>
      </w:pPr>
      <w:r w:rsidRPr="005C7813">
        <w:rPr>
          <w:rFonts w:asciiTheme="minorHAnsi" w:hAnsiTheme="minorHAnsi"/>
          <w:sz w:val="23"/>
          <w:szCs w:val="23"/>
          <w:shd w:val="clear" w:color="auto" w:fill="FFFFFF"/>
        </w:rPr>
        <w:t>Согласно Правилам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№354, собственник обязан самостоятельно организовать поверку приборов учета в квартирах.  </w:t>
      </w:r>
      <w:r w:rsidRPr="005C7813">
        <w:rPr>
          <w:rStyle w:val="a9"/>
          <w:rFonts w:asciiTheme="minorHAnsi" w:hAnsiTheme="minorHAnsi"/>
          <w:sz w:val="23"/>
          <w:szCs w:val="23"/>
          <w:shd w:val="clear" w:color="auto" w:fill="FFFFFF"/>
        </w:rPr>
        <w:t>Срок поверки каждого индивидуален</w:t>
      </w:r>
      <w:r w:rsidRPr="005C7813">
        <w:rPr>
          <w:rFonts w:asciiTheme="minorHAnsi" w:hAnsiTheme="minorHAnsi"/>
          <w:sz w:val="23"/>
          <w:szCs w:val="23"/>
          <w:shd w:val="clear" w:color="auto" w:fill="FFFFFF"/>
        </w:rPr>
        <w:t>.</w:t>
      </w:r>
    </w:p>
    <w:p w:rsidR="00754BC9" w:rsidRPr="005C7813" w:rsidRDefault="00322F66" w:rsidP="001C1E8D">
      <w:pPr>
        <w:shd w:val="clear" w:color="auto" w:fill="FFFFFF"/>
        <w:spacing w:after="0" w:line="240" w:lineRule="auto"/>
        <w:ind w:firstLine="284"/>
        <w:jc w:val="both"/>
        <w:rPr>
          <w:rFonts w:eastAsia="Times New Roman" w:cs="Segoe UI"/>
          <w:sz w:val="23"/>
          <w:szCs w:val="23"/>
          <w:lang w:eastAsia="ru-RU"/>
        </w:rPr>
      </w:pPr>
      <w:proofErr w:type="spellStart"/>
      <w:r w:rsidRPr="005C7813">
        <w:rPr>
          <w:rFonts w:eastAsia="Times New Roman" w:cs="Segoe UI"/>
          <w:sz w:val="23"/>
          <w:szCs w:val="23"/>
          <w:lang w:eastAsia="ru-RU"/>
        </w:rPr>
        <w:t>Межповерочный</w:t>
      </w:r>
      <w:proofErr w:type="spellEnd"/>
      <w:r w:rsidRPr="005C7813">
        <w:rPr>
          <w:rFonts w:eastAsia="Times New Roman" w:cs="Segoe UI"/>
          <w:sz w:val="23"/>
          <w:szCs w:val="23"/>
          <w:lang w:eastAsia="ru-RU"/>
        </w:rPr>
        <w:t xml:space="preserve"> интервал для счетчиков воды составляет, как правило, 6 лет для счетчиков холодной воды и 4 года для счетчиков горячей воды.Сроки </w:t>
      </w:r>
      <w:r w:rsidRPr="005C7813">
        <w:rPr>
          <w:rFonts w:eastAsia="Times New Roman" w:cs="Segoe UI"/>
          <w:sz w:val="23"/>
          <w:szCs w:val="23"/>
          <w:lang w:eastAsia="ru-RU"/>
        </w:rPr>
        <w:lastRenderedPageBreak/>
        <w:t>проведения поверки индивидуальных приборов учета указаны в паспорте изделия</w:t>
      </w:r>
      <w:r w:rsidR="00773F05" w:rsidRPr="005C7813">
        <w:rPr>
          <w:rFonts w:eastAsia="Times New Roman" w:cs="Segoe UI"/>
          <w:sz w:val="23"/>
          <w:szCs w:val="23"/>
          <w:lang w:eastAsia="ru-RU"/>
        </w:rPr>
        <w:t>.Е</w:t>
      </w:r>
      <w:r w:rsidRPr="005C7813">
        <w:rPr>
          <w:rFonts w:eastAsia="Times New Roman" w:cs="Segoe UI"/>
          <w:sz w:val="23"/>
          <w:szCs w:val="23"/>
          <w:lang w:eastAsia="ru-RU"/>
        </w:rPr>
        <w:t>сли паспорт утерян, информацию можно у</w:t>
      </w:r>
      <w:r w:rsidR="00B85738" w:rsidRPr="005C7813">
        <w:rPr>
          <w:rFonts w:eastAsia="Times New Roman" w:cs="Segoe UI"/>
          <w:sz w:val="23"/>
          <w:szCs w:val="23"/>
          <w:lang w:eastAsia="ru-RU"/>
        </w:rPr>
        <w:t>точнить</w:t>
      </w:r>
      <w:r w:rsidRPr="005C7813">
        <w:rPr>
          <w:rFonts w:eastAsia="Times New Roman" w:cs="Segoe UI"/>
          <w:sz w:val="23"/>
          <w:szCs w:val="23"/>
          <w:lang w:eastAsia="ru-RU"/>
        </w:rPr>
        <w:t xml:space="preserve"> в управляющей компании или в ресурсоснабжающей организации.</w:t>
      </w:r>
    </w:p>
    <w:p w:rsidR="002F2A66" w:rsidRPr="005C7813" w:rsidRDefault="002F2A66" w:rsidP="001C1E8D">
      <w:pPr>
        <w:shd w:val="clear" w:color="auto" w:fill="FFFFFF"/>
        <w:spacing w:after="0" w:line="240" w:lineRule="auto"/>
        <w:ind w:firstLine="284"/>
        <w:jc w:val="both"/>
        <w:rPr>
          <w:rFonts w:eastAsia="Times New Roman" w:cs="Segoe UI"/>
          <w:b/>
          <w:i/>
          <w:iCs/>
          <w:sz w:val="23"/>
          <w:szCs w:val="23"/>
          <w:lang w:eastAsia="ru-RU"/>
        </w:rPr>
      </w:pPr>
      <w:r w:rsidRPr="005C7813">
        <w:rPr>
          <w:rFonts w:cs="Arial"/>
          <w:sz w:val="23"/>
          <w:szCs w:val="23"/>
        </w:rPr>
        <w:t>Право поверки любых средств измерений, в том числе квартирных счетчиков, имеют только юридические лица и индивидуальные предприниматели, аккредитованные в национальнойсистеме аккредитации и включенные в единый реестр аккредитованных лиц Федеральной службы по аккредитации (</w:t>
      </w:r>
      <w:proofErr w:type="spellStart"/>
      <w:r w:rsidRPr="005C7813">
        <w:rPr>
          <w:rFonts w:cs="Arial"/>
          <w:sz w:val="23"/>
          <w:szCs w:val="23"/>
        </w:rPr>
        <w:t>Росаккредитации</w:t>
      </w:r>
      <w:proofErr w:type="spellEnd"/>
      <w:r w:rsidRPr="005C7813">
        <w:rPr>
          <w:rFonts w:cs="Arial"/>
          <w:sz w:val="23"/>
          <w:szCs w:val="23"/>
        </w:rPr>
        <w:t>).</w:t>
      </w:r>
    </w:p>
    <w:p w:rsidR="00EF4C1A" w:rsidRPr="005C7813" w:rsidRDefault="005C7813" w:rsidP="005C7813">
      <w:pPr>
        <w:shd w:val="clear" w:color="auto" w:fill="FFFFFF"/>
        <w:spacing w:after="0" w:line="240" w:lineRule="auto"/>
        <w:jc w:val="both"/>
        <w:rPr>
          <w:rFonts w:cs="Helvetica"/>
          <w:sz w:val="23"/>
          <w:szCs w:val="23"/>
          <w:shd w:val="clear" w:color="auto" w:fill="FFFFFF"/>
        </w:rPr>
      </w:pPr>
      <w:r>
        <w:rPr>
          <w:rFonts w:cs="Arial"/>
          <w:noProof/>
          <w:sz w:val="23"/>
          <w:szCs w:val="2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3413</wp:posOffset>
            </wp:positionH>
            <wp:positionV relativeFrom="paragraph">
              <wp:posOffset>64245</wp:posOffset>
            </wp:positionV>
            <wp:extent cx="1287724" cy="651288"/>
            <wp:effectExtent l="0" t="0" r="8255" b="0"/>
            <wp:wrapTight wrapText="bothSides">
              <wp:wrapPolygon edited="0">
                <wp:start x="0" y="0"/>
                <wp:lineTo x="0" y="20862"/>
                <wp:lineTo x="21419" y="20862"/>
                <wp:lineTo x="2141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24" cy="651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4C1A" w:rsidRPr="005C7813">
        <w:rPr>
          <w:rFonts w:cs="Arial"/>
          <w:sz w:val="23"/>
          <w:szCs w:val="23"/>
        </w:rPr>
        <w:t>П</w:t>
      </w:r>
      <w:r w:rsidR="009B4241" w:rsidRPr="005C7813">
        <w:rPr>
          <w:rFonts w:cs="Arial"/>
          <w:sz w:val="23"/>
          <w:szCs w:val="23"/>
        </w:rPr>
        <w:t xml:space="preserve">ри выборе </w:t>
      </w:r>
      <w:r w:rsidR="00EF4C1A" w:rsidRPr="005C7813">
        <w:rPr>
          <w:rFonts w:cs="Arial"/>
          <w:sz w:val="23"/>
          <w:szCs w:val="23"/>
        </w:rPr>
        <w:t>исполнителя</w:t>
      </w:r>
      <w:r w:rsidR="009B4241" w:rsidRPr="005C7813">
        <w:rPr>
          <w:rFonts w:cs="Arial"/>
          <w:sz w:val="23"/>
          <w:szCs w:val="23"/>
        </w:rPr>
        <w:t xml:space="preserve"> для поверки счетчиков, </w:t>
      </w:r>
      <w:r w:rsidR="00EF4C1A" w:rsidRPr="005C7813">
        <w:rPr>
          <w:rFonts w:cs="Arial"/>
          <w:color w:val="292929"/>
          <w:sz w:val="23"/>
          <w:szCs w:val="23"/>
          <w:shd w:val="clear" w:color="auto" w:fill="FFFFFF"/>
        </w:rPr>
        <w:t xml:space="preserve">рекомендуем удостовериться в наличии у организации соответствующей аккредитации. </w:t>
      </w:r>
      <w:r w:rsidR="009B4241" w:rsidRPr="005C7813">
        <w:rPr>
          <w:rFonts w:cs="Arial"/>
          <w:sz w:val="23"/>
          <w:szCs w:val="23"/>
        </w:rPr>
        <w:t xml:space="preserve">Это </w:t>
      </w:r>
      <w:r w:rsidR="00EF4C1A" w:rsidRPr="005C7813">
        <w:rPr>
          <w:rFonts w:cs="Arial"/>
          <w:sz w:val="23"/>
          <w:szCs w:val="23"/>
        </w:rPr>
        <w:t xml:space="preserve"> позволит </w:t>
      </w:r>
      <w:r w:rsidR="009B4241" w:rsidRPr="005C7813">
        <w:rPr>
          <w:rFonts w:cs="Arial"/>
          <w:sz w:val="23"/>
          <w:szCs w:val="23"/>
        </w:rPr>
        <w:t>снизит риск столкновения с недобросовестными исполнителями.</w:t>
      </w:r>
    </w:p>
    <w:p w:rsidR="001C1E8D" w:rsidRPr="005C7813" w:rsidRDefault="005C7813" w:rsidP="00EF4C1A">
      <w:pPr>
        <w:shd w:val="clear" w:color="auto" w:fill="FFFFFF"/>
        <w:spacing w:after="0" w:line="240" w:lineRule="auto"/>
        <w:ind w:firstLine="284"/>
        <w:jc w:val="both"/>
        <w:rPr>
          <w:rFonts w:cs="Arial"/>
          <w:sz w:val="23"/>
          <w:szCs w:val="23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48895</wp:posOffset>
            </wp:positionV>
            <wp:extent cx="1590040" cy="1208405"/>
            <wp:effectExtent l="0" t="0" r="0" b="0"/>
            <wp:wrapTight wrapText="bothSides">
              <wp:wrapPolygon edited="0">
                <wp:start x="0" y="0"/>
                <wp:lineTo x="0" y="21112"/>
                <wp:lineTo x="21220" y="21112"/>
                <wp:lineTo x="2122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4C1A" w:rsidRPr="005C7813">
        <w:rPr>
          <w:rFonts w:cs="Helvetica"/>
          <w:sz w:val="23"/>
          <w:szCs w:val="23"/>
          <w:shd w:val="clear" w:color="auto" w:fill="FFFFFF"/>
        </w:rPr>
        <w:t xml:space="preserve">Реестр с актуальной информацией об организациях, аккредитованных на право проведения поверки бытовых счетчиков </w:t>
      </w:r>
      <w:proofErr w:type="spellStart"/>
      <w:r w:rsidR="00EF4C1A" w:rsidRPr="005C7813">
        <w:rPr>
          <w:rFonts w:cs="Helvetica"/>
          <w:sz w:val="23"/>
          <w:szCs w:val="23"/>
          <w:shd w:val="clear" w:color="auto" w:fill="FFFFFF"/>
        </w:rPr>
        <w:t>воды,</w:t>
      </w:r>
      <w:r w:rsidR="00EF4C1A" w:rsidRPr="005C7813">
        <w:rPr>
          <w:rFonts w:cs="Arial"/>
          <w:sz w:val="23"/>
          <w:szCs w:val="23"/>
        </w:rPr>
        <w:t>размещен</w:t>
      </w:r>
      <w:proofErr w:type="spellEnd"/>
      <w:r w:rsidR="00EF4C1A" w:rsidRPr="005C7813">
        <w:rPr>
          <w:rFonts w:cs="Arial"/>
          <w:sz w:val="23"/>
          <w:szCs w:val="23"/>
        </w:rPr>
        <w:t xml:space="preserve"> на </w:t>
      </w:r>
      <w:hyperlink r:id="rId11" w:history="1">
        <w:r w:rsidR="00EF4C1A" w:rsidRPr="005C7813">
          <w:rPr>
            <w:rStyle w:val="a4"/>
            <w:rFonts w:cs="Arial"/>
            <w:color w:val="auto"/>
            <w:sz w:val="23"/>
            <w:szCs w:val="23"/>
            <w:u w:val="none"/>
          </w:rPr>
          <w:t xml:space="preserve">сайте </w:t>
        </w:r>
        <w:proofErr w:type="spellStart"/>
        <w:r w:rsidR="00EF4C1A" w:rsidRPr="005C7813">
          <w:rPr>
            <w:rStyle w:val="a4"/>
            <w:rFonts w:cs="Arial"/>
            <w:color w:val="auto"/>
            <w:sz w:val="23"/>
            <w:szCs w:val="23"/>
            <w:u w:val="none"/>
          </w:rPr>
          <w:t>Росаккредитации</w:t>
        </w:r>
        <w:proofErr w:type="spellEnd"/>
      </w:hyperlink>
      <w:r w:rsidR="00EF4C1A" w:rsidRPr="005C7813">
        <w:rPr>
          <w:rFonts w:cs="Arial"/>
          <w:sz w:val="23"/>
          <w:szCs w:val="23"/>
        </w:rPr>
        <w:t>.</w:t>
      </w:r>
    </w:p>
    <w:p w:rsidR="00754BC9" w:rsidRPr="005C7813" w:rsidRDefault="00A12C16" w:rsidP="001C1E8D">
      <w:pPr>
        <w:shd w:val="clear" w:color="auto" w:fill="FFFFFF"/>
        <w:spacing w:after="0" w:line="240" w:lineRule="auto"/>
        <w:ind w:firstLine="284"/>
        <w:jc w:val="both"/>
        <w:rPr>
          <w:rFonts w:eastAsia="Times New Roman" w:cs="Segoe UI"/>
          <w:b/>
          <w:i/>
          <w:iCs/>
          <w:sz w:val="23"/>
          <w:szCs w:val="23"/>
          <w:lang w:eastAsia="ru-RU"/>
        </w:rPr>
      </w:pPr>
      <w:r w:rsidRPr="005C7813">
        <w:rPr>
          <w:rFonts w:eastAsia="Times New Roman" w:cs="Segoe UI"/>
          <w:sz w:val="23"/>
          <w:szCs w:val="23"/>
          <w:lang w:eastAsia="ru-RU"/>
        </w:rPr>
        <w:t>Обращаем внимание, что о</w:t>
      </w:r>
      <w:r w:rsidR="00322F66" w:rsidRPr="005C7813">
        <w:rPr>
          <w:rFonts w:eastAsia="Times New Roman" w:cs="Segoe UI"/>
          <w:sz w:val="23"/>
          <w:szCs w:val="23"/>
          <w:lang w:eastAsia="ru-RU"/>
        </w:rPr>
        <w:t>тсутствие паспорта на счетчикне является основанием для отказа в проведении поверки.</w:t>
      </w:r>
    </w:p>
    <w:p w:rsidR="00D94A52" w:rsidRPr="005C7813" w:rsidRDefault="00322F66" w:rsidP="001C1E8D">
      <w:pPr>
        <w:shd w:val="clear" w:color="auto" w:fill="FFFFFF"/>
        <w:spacing w:after="0" w:line="240" w:lineRule="auto"/>
        <w:ind w:firstLine="284"/>
        <w:jc w:val="both"/>
        <w:rPr>
          <w:rFonts w:eastAsia="Times New Roman" w:cs="Segoe UI"/>
          <w:color w:val="92278F" w:themeColor="accent1"/>
          <w:sz w:val="23"/>
          <w:szCs w:val="23"/>
          <w:lang w:eastAsia="ru-RU"/>
        </w:rPr>
      </w:pPr>
      <w:r w:rsidRPr="005C7813">
        <w:rPr>
          <w:rFonts w:eastAsia="Times New Roman" w:cs="Segoe UI"/>
          <w:sz w:val="23"/>
          <w:szCs w:val="23"/>
          <w:lang w:eastAsia="ru-RU"/>
        </w:rPr>
        <w:lastRenderedPageBreak/>
        <w:t xml:space="preserve">После того как </w:t>
      </w:r>
      <w:r w:rsidR="001C1E8D" w:rsidRPr="005C7813">
        <w:rPr>
          <w:rFonts w:eastAsia="Times New Roman" w:cs="Segoe UI"/>
          <w:sz w:val="23"/>
          <w:szCs w:val="23"/>
          <w:lang w:eastAsia="ru-RU"/>
        </w:rPr>
        <w:t>специалист аккредитованной организации</w:t>
      </w:r>
      <w:r w:rsidRPr="005C7813">
        <w:rPr>
          <w:rFonts w:eastAsia="Times New Roman" w:cs="Segoe UI"/>
          <w:sz w:val="23"/>
          <w:szCs w:val="23"/>
          <w:lang w:eastAsia="ru-RU"/>
        </w:rPr>
        <w:t xml:space="preserve"> проведет поверку, </w:t>
      </w:r>
      <w:r w:rsidRPr="005C7813">
        <w:rPr>
          <w:rFonts w:eastAsia="Times New Roman" w:cs="Segoe UI"/>
          <w:b/>
          <w:i/>
          <w:iCs/>
          <w:color w:val="92278F" w:themeColor="accent1"/>
          <w:sz w:val="23"/>
          <w:szCs w:val="23"/>
          <w:lang w:eastAsia="ru-RU"/>
        </w:rPr>
        <w:t>он обязан занести е</w:t>
      </w:r>
      <w:r w:rsidR="00CD70F8" w:rsidRPr="005C7813">
        <w:rPr>
          <w:rFonts w:eastAsia="Times New Roman" w:cs="Segoe UI"/>
          <w:b/>
          <w:i/>
          <w:iCs/>
          <w:color w:val="92278F" w:themeColor="accent1"/>
          <w:sz w:val="23"/>
          <w:szCs w:val="23"/>
          <w:lang w:eastAsia="ru-RU"/>
        </w:rPr>
        <w:t>ё</w:t>
      </w:r>
      <w:r w:rsidRPr="005C7813">
        <w:rPr>
          <w:rFonts w:eastAsia="Times New Roman" w:cs="Segoe UI"/>
          <w:b/>
          <w:i/>
          <w:iCs/>
          <w:color w:val="92278F" w:themeColor="accent1"/>
          <w:sz w:val="23"/>
          <w:szCs w:val="23"/>
          <w:lang w:eastAsia="ru-RU"/>
        </w:rPr>
        <w:t xml:space="preserve"> результаты в электронном виде в  </w:t>
      </w:r>
      <w:r w:rsidRPr="005C7813">
        <w:rPr>
          <w:rFonts w:cs="Arial"/>
          <w:b/>
          <w:i/>
          <w:iCs/>
          <w:color w:val="92278F" w:themeColor="accent1"/>
          <w:sz w:val="23"/>
          <w:szCs w:val="23"/>
        </w:rPr>
        <w:t>Федеральный информационный фонд по обеспечению единства измерений</w:t>
      </w:r>
      <w:r w:rsidRPr="005C7813">
        <w:rPr>
          <w:rFonts w:eastAsia="Times New Roman" w:cs="Segoe UI"/>
          <w:b/>
          <w:i/>
          <w:iCs/>
          <w:color w:val="92278F" w:themeColor="accent1"/>
          <w:sz w:val="23"/>
          <w:szCs w:val="23"/>
          <w:lang w:eastAsia="ru-RU"/>
        </w:rPr>
        <w:t xml:space="preserve"> (ФГИС «Аршин»).</w:t>
      </w:r>
    </w:p>
    <w:p w:rsidR="00A12C16" w:rsidRPr="005C7813" w:rsidRDefault="00322F66" w:rsidP="001C1E8D">
      <w:pPr>
        <w:shd w:val="clear" w:color="auto" w:fill="FFFFFF"/>
        <w:spacing w:after="0" w:line="240" w:lineRule="auto"/>
        <w:ind w:firstLine="284"/>
        <w:jc w:val="both"/>
        <w:rPr>
          <w:rFonts w:eastAsia="Times New Roman" w:cs="Segoe UI"/>
          <w:color w:val="383F4E"/>
          <w:sz w:val="23"/>
          <w:szCs w:val="23"/>
          <w:lang w:eastAsia="ru-RU"/>
        </w:rPr>
      </w:pPr>
      <w:r w:rsidRPr="005C7813">
        <w:rPr>
          <w:rFonts w:eastAsia="Times New Roman" w:cs="Segoe UI"/>
          <w:sz w:val="23"/>
          <w:szCs w:val="23"/>
          <w:lang w:eastAsia="ru-RU"/>
        </w:rPr>
        <w:t>Именно запись в государственном реестре сведений о результатах поверки средств измерений будет подтверждать, что поверка прошла. Без этой записи результаты поверки будут недействительными</w:t>
      </w:r>
      <w:r w:rsidRPr="005C7813">
        <w:rPr>
          <w:rFonts w:eastAsia="Times New Roman" w:cs="Segoe UI"/>
          <w:color w:val="383F4E"/>
          <w:sz w:val="23"/>
          <w:szCs w:val="23"/>
          <w:lang w:eastAsia="ru-RU"/>
        </w:rPr>
        <w:t xml:space="preserve">. </w:t>
      </w:r>
    </w:p>
    <w:p w:rsidR="00EF4C1A" w:rsidRPr="005C7813" w:rsidRDefault="00322F66" w:rsidP="00EF4C1A">
      <w:pPr>
        <w:shd w:val="clear" w:color="auto" w:fill="FFFFFF"/>
        <w:spacing w:after="0" w:line="240" w:lineRule="auto"/>
        <w:ind w:firstLine="284"/>
        <w:jc w:val="both"/>
        <w:rPr>
          <w:rStyle w:val="ab"/>
          <w:rFonts w:eastAsia="Times New Roman" w:cs="Times New Roman"/>
          <w:i w:val="0"/>
          <w:iCs w:val="0"/>
          <w:sz w:val="23"/>
          <w:szCs w:val="23"/>
          <w:lang w:eastAsia="ru-RU"/>
        </w:rPr>
      </w:pPr>
      <w:r w:rsidRPr="005C7813">
        <w:rPr>
          <w:rFonts w:eastAsia="Times New Roman" w:cs="Times New Roman"/>
          <w:sz w:val="23"/>
          <w:szCs w:val="23"/>
          <w:lang w:eastAsia="ru-RU"/>
        </w:rPr>
        <w:t xml:space="preserve">Доступ к системе </w:t>
      </w:r>
      <w:r w:rsidR="00A12C16" w:rsidRPr="005C7813">
        <w:rPr>
          <w:rFonts w:eastAsia="Times New Roman" w:cs="Segoe UI"/>
          <w:sz w:val="23"/>
          <w:szCs w:val="23"/>
          <w:lang w:eastAsia="ru-RU"/>
        </w:rPr>
        <w:t xml:space="preserve">ФГИС «Аршин» </w:t>
      </w:r>
      <w:r w:rsidRPr="005C7813">
        <w:rPr>
          <w:rFonts w:eastAsia="Times New Roman" w:cs="Times New Roman"/>
          <w:sz w:val="23"/>
          <w:szCs w:val="23"/>
          <w:lang w:eastAsia="ru-RU"/>
        </w:rPr>
        <w:t>открыт для всех,</w:t>
      </w:r>
      <w:r w:rsidR="009B4241" w:rsidRPr="005C7813">
        <w:rPr>
          <w:rFonts w:eastAsia="Times New Roman" w:cs="Times New Roman"/>
          <w:sz w:val="23"/>
          <w:szCs w:val="23"/>
          <w:lang w:eastAsia="ru-RU"/>
        </w:rPr>
        <w:t xml:space="preserve"> в</w:t>
      </w:r>
      <w:r w:rsidRPr="005C7813">
        <w:rPr>
          <w:rFonts w:eastAsia="Times New Roman" w:cs="Times New Roman"/>
          <w:sz w:val="23"/>
          <w:szCs w:val="23"/>
          <w:lang w:eastAsia="ru-RU"/>
        </w:rPr>
        <w:t> разделе «Сведения о результатах поверки средств измерений» владелец счетчика может ввести его заводской или инвентарный номер и увидеть сведения о результатах поверки.</w:t>
      </w:r>
    </w:p>
    <w:p w:rsidR="005C7813" w:rsidRPr="005C7813" w:rsidRDefault="005C7813" w:rsidP="005C7813">
      <w:pPr>
        <w:spacing w:after="0" w:line="288" w:lineRule="atLeast"/>
        <w:jc w:val="both"/>
        <w:rPr>
          <w:rFonts w:cs="Arial"/>
          <w:sz w:val="23"/>
          <w:szCs w:val="23"/>
        </w:rPr>
      </w:pPr>
      <w:r w:rsidRPr="005C7813">
        <w:rPr>
          <w:noProof/>
          <w:sz w:val="23"/>
          <w:szCs w:val="23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27305</wp:posOffset>
            </wp:positionV>
            <wp:extent cx="1406525" cy="1414780"/>
            <wp:effectExtent l="0" t="0" r="317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27F" w:rsidRPr="005C7813">
        <w:rPr>
          <w:rStyle w:val="ab"/>
          <w:rFonts w:cs="Arial"/>
          <w:i w:val="0"/>
          <w:iCs w:val="0"/>
          <w:sz w:val="23"/>
          <w:szCs w:val="23"/>
        </w:rPr>
        <w:t>Поверку счетчиков необходимо проводить вовремя</w:t>
      </w:r>
      <w:r w:rsidR="00D56FE3" w:rsidRPr="005C7813">
        <w:rPr>
          <w:rStyle w:val="ab"/>
          <w:rFonts w:cs="Arial"/>
          <w:i w:val="0"/>
          <w:iCs w:val="0"/>
          <w:sz w:val="23"/>
          <w:szCs w:val="23"/>
        </w:rPr>
        <w:t xml:space="preserve">, в </w:t>
      </w:r>
      <w:r w:rsidR="00D56FE3" w:rsidRPr="005C7813">
        <w:rPr>
          <w:sz w:val="23"/>
          <w:szCs w:val="23"/>
          <w:shd w:val="clear" w:color="auto" w:fill="FFFFFF"/>
        </w:rPr>
        <w:t xml:space="preserve">случае истечения </w:t>
      </w:r>
      <w:proofErr w:type="spellStart"/>
      <w:r w:rsidR="00D56FE3" w:rsidRPr="005C7813">
        <w:rPr>
          <w:sz w:val="23"/>
          <w:szCs w:val="23"/>
          <w:shd w:val="clear" w:color="auto" w:fill="FFFFFF"/>
        </w:rPr>
        <w:t>межповерочного</w:t>
      </w:r>
      <w:proofErr w:type="spellEnd"/>
      <w:r w:rsidR="00D56FE3" w:rsidRPr="005C7813">
        <w:rPr>
          <w:sz w:val="23"/>
          <w:szCs w:val="23"/>
          <w:shd w:val="clear" w:color="auto" w:fill="FFFFFF"/>
        </w:rPr>
        <w:t xml:space="preserve"> интервала поверки приборов учета</w:t>
      </w:r>
      <w:r w:rsidR="00230DEE" w:rsidRPr="005C7813">
        <w:rPr>
          <w:sz w:val="23"/>
          <w:szCs w:val="23"/>
          <w:shd w:val="clear" w:color="auto" w:fill="FFFFFF"/>
        </w:rPr>
        <w:t xml:space="preserve"> такие </w:t>
      </w:r>
      <w:r w:rsidR="00D56FE3" w:rsidRPr="005C7813">
        <w:rPr>
          <w:sz w:val="23"/>
          <w:szCs w:val="23"/>
          <w:shd w:val="clear" w:color="auto" w:fill="FFFFFF"/>
        </w:rPr>
        <w:t xml:space="preserve"> прибор</w:t>
      </w:r>
      <w:r w:rsidR="00EF4C1A" w:rsidRPr="005C7813">
        <w:rPr>
          <w:sz w:val="23"/>
          <w:szCs w:val="23"/>
          <w:shd w:val="clear" w:color="auto" w:fill="FFFFFF"/>
        </w:rPr>
        <w:t>ы</w:t>
      </w:r>
      <w:r w:rsidR="00D56FE3" w:rsidRPr="005C7813">
        <w:rPr>
          <w:sz w:val="23"/>
          <w:szCs w:val="23"/>
          <w:shd w:val="clear" w:color="auto" w:fill="FFFFFF"/>
        </w:rPr>
        <w:t xml:space="preserve"> счита</w:t>
      </w:r>
      <w:r w:rsidR="00EF4C1A" w:rsidRPr="005C7813">
        <w:rPr>
          <w:sz w:val="23"/>
          <w:szCs w:val="23"/>
          <w:shd w:val="clear" w:color="auto" w:fill="FFFFFF"/>
        </w:rPr>
        <w:t>ю</w:t>
      </w:r>
      <w:r w:rsidR="00D56FE3" w:rsidRPr="005C7813">
        <w:rPr>
          <w:sz w:val="23"/>
          <w:szCs w:val="23"/>
          <w:shd w:val="clear" w:color="auto" w:fill="FFFFFF"/>
        </w:rPr>
        <w:t>тся вышедшим из строя.</w:t>
      </w:r>
    </w:p>
    <w:p w:rsidR="005C7813" w:rsidRPr="005C7813" w:rsidRDefault="005C7813" w:rsidP="0042597F">
      <w:pPr>
        <w:spacing w:after="0" w:line="160" w:lineRule="atLeast"/>
        <w:rPr>
          <w:rFonts w:cs="Times New Roman"/>
          <w:iCs/>
          <w:sz w:val="23"/>
          <w:szCs w:val="23"/>
        </w:rPr>
      </w:pPr>
    </w:p>
    <w:p w:rsidR="00ED46BB" w:rsidRDefault="00ED46BB" w:rsidP="005C781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42597F" w:rsidRDefault="0042597F" w:rsidP="0042597F">
      <w:pPr>
        <w:spacing w:after="0" w:line="160" w:lineRule="atLeast"/>
        <w:rPr>
          <w:rFonts w:cs="Times New Roman"/>
          <w:iCs/>
          <w:sz w:val="20"/>
          <w:szCs w:val="20"/>
        </w:rPr>
      </w:pPr>
    </w:p>
    <w:p w:rsidR="00043D98" w:rsidRDefault="00043D98" w:rsidP="00E51356">
      <w:pPr>
        <w:spacing w:after="0" w:line="160" w:lineRule="atLeast"/>
        <w:rPr>
          <w:rFonts w:cs="Times New Roman"/>
        </w:rPr>
      </w:pPr>
    </w:p>
    <w:p w:rsidR="003C6632" w:rsidRDefault="003C6632" w:rsidP="00E51356">
      <w:pPr>
        <w:spacing w:after="0" w:line="160" w:lineRule="atLeast"/>
        <w:rPr>
          <w:rFonts w:cs="Times New Roman"/>
        </w:rPr>
      </w:pPr>
    </w:p>
    <w:p w:rsidR="003C6632" w:rsidRDefault="003C6632" w:rsidP="00E51356">
      <w:pPr>
        <w:spacing w:after="0" w:line="160" w:lineRule="atLeast"/>
        <w:rPr>
          <w:rFonts w:cs="Times New Roman"/>
        </w:rPr>
      </w:pPr>
    </w:p>
    <w:p w:rsidR="00043D98" w:rsidRDefault="00043D98" w:rsidP="00E51356">
      <w:pPr>
        <w:spacing w:after="0" w:line="160" w:lineRule="atLeast"/>
        <w:rPr>
          <w:rFonts w:cs="Times New Roman"/>
        </w:rPr>
      </w:pPr>
    </w:p>
    <w:p w:rsidR="005C7813" w:rsidRDefault="005C7813" w:rsidP="00E51356">
      <w:pPr>
        <w:spacing w:after="0" w:line="160" w:lineRule="atLeast"/>
        <w:rPr>
          <w:rFonts w:cs="Times New Roman"/>
        </w:rPr>
      </w:pPr>
    </w:p>
    <w:p w:rsidR="005C7813" w:rsidRPr="005C7813" w:rsidRDefault="005C7813" w:rsidP="005C7813">
      <w:pPr>
        <w:spacing w:after="0" w:line="160" w:lineRule="atLeast"/>
        <w:jc w:val="center"/>
        <w:rPr>
          <w:rFonts w:cs="Times New Roman"/>
          <w:iCs/>
          <w:sz w:val="20"/>
          <w:szCs w:val="20"/>
        </w:rPr>
      </w:pPr>
      <w:r w:rsidRPr="0031017C">
        <w:rPr>
          <w:rFonts w:cs="Times New Roman"/>
          <w:b/>
        </w:rPr>
        <w:lastRenderedPageBreak/>
        <w:t>Ждем Вас по адресам</w:t>
      </w:r>
      <w:r>
        <w:rPr>
          <w:rFonts w:cs="Times New Roman"/>
          <w:b/>
        </w:rPr>
        <w:t>:</w:t>
      </w:r>
    </w:p>
    <w:p w:rsidR="005C7813" w:rsidRDefault="005C7813" w:rsidP="00E51356">
      <w:pPr>
        <w:spacing w:after="0" w:line="160" w:lineRule="atLeast"/>
        <w:rPr>
          <w:rFonts w:cs="Times New Roman"/>
        </w:rPr>
      </w:pPr>
    </w:p>
    <w:p w:rsidR="00E51356" w:rsidRPr="0042597F" w:rsidRDefault="00E51356" w:rsidP="00954B52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32"/>
          <w:szCs w:val="32"/>
        </w:rPr>
      </w:pPr>
      <w:r w:rsidRPr="0042597F">
        <w:rPr>
          <w:rFonts w:cs="Times New Roman"/>
          <w:b/>
          <w:bCs/>
          <w:sz w:val="32"/>
          <w:szCs w:val="32"/>
        </w:rPr>
        <w:lastRenderedPageBreak/>
        <w:t>ФБУЗ «Центр гигиены и эпидемиологии в Иркутской области»</w:t>
      </w:r>
    </w:p>
    <w:p w:rsidR="00E51356" w:rsidRDefault="00E51356" w:rsidP="00E061D3">
      <w:pPr>
        <w:spacing w:after="0" w:line="160" w:lineRule="atLeast"/>
        <w:rPr>
          <w:rFonts w:cs="Times New Roman"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694"/>
        <w:tblW w:w="4478" w:type="dxa"/>
        <w:tblLook w:val="04A0"/>
      </w:tblPr>
      <w:tblGrid>
        <w:gridCol w:w="4478"/>
      </w:tblGrid>
      <w:tr w:rsidR="00DD1ADC" w:rsidRPr="00FD722C" w:rsidTr="00DD1ADC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г.Иркутск,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DD1ADC" w:rsidRPr="00FD722C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BB71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="00BB717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B717A"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кв-л</w:t>
            </w:r>
            <w:proofErr w:type="spellEnd"/>
            <w:r w:rsidR="00BB717A"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95, д.17, тел.8(395-5)67-55-22</w:t>
            </w:r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proofErr w:type="spellStart"/>
            <w:r w:rsidR="00BB717A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</w:p>
        </w:tc>
      </w:tr>
      <w:tr w:rsidR="00DD1ADC" w:rsidRPr="00FD722C" w:rsidTr="00DD1ADC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г.Усолье-Сибирское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DD1ADC" w:rsidRPr="00FD722C" w:rsidTr="00DD1ADC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DD1ADC" w:rsidRPr="00FD722C" w:rsidTr="00DD1ADC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А,тел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. 8(395-53) 5-10-20,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</w:p>
        </w:tc>
      </w:tr>
      <w:tr w:rsidR="00DD1ADC" w:rsidRPr="00FD722C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80541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(в г.</w:t>
            </w:r>
            <w:r w:rsidR="0080541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DD1ADC" w:rsidRPr="00FD722C" w:rsidTr="00DD1ADC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DD1ADC" w:rsidRPr="00FD722C" w:rsidTr="00DD1ADC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</w:t>
            </w:r>
            <w:r w:rsidR="0080541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DD1ADC" w:rsidRPr="00FD722C" w:rsidTr="00DD1ADC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DD1ADC" w:rsidRPr="00FD722C" w:rsidTr="00DD1ADC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42597F" w:rsidRDefault="00DD1ADC" w:rsidP="0042597F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237B7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г.Братск,</w:t>
            </w:r>
            <w:r w:rsidR="0042597F"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г.Иркутск)</w:t>
            </w:r>
          </w:p>
        </w:tc>
      </w:tr>
      <w:tr w:rsidR="00DD1ADC" w:rsidRPr="00FD722C" w:rsidTr="00DD1ADC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DD1ADC" w:rsidRPr="00FD722C" w:rsidTr="00DD1ADC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DD1ADC" w:rsidRPr="00FD722C" w:rsidTr="00DD1ADC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DD1ADC" w:rsidRPr="00FD722C" w:rsidTr="00DD1ADC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80541D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 w:rsidR="0080541D"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13" w:history="1">
              <w:r w:rsidR="00C20735" w:rsidRPr="00C83425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D33D77" w:rsidRPr="00C43F35" w:rsidRDefault="00D33D77" w:rsidP="00C43F3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Hlk182404548"/>
    </w:p>
    <w:p w:rsidR="009802CE" w:rsidRDefault="009802CE" w:rsidP="00EF7083">
      <w:pPr>
        <w:pStyle w:val="a3"/>
        <w:shd w:val="clear" w:color="auto" w:fill="FFFFFF"/>
        <w:spacing w:before="0" w:beforeAutospacing="0" w:after="0" w:afterAutospacing="0"/>
        <w:ind w:right="142"/>
        <w:rPr>
          <w:rFonts w:asciiTheme="minorHAnsi" w:eastAsiaTheme="minorHAnsi" w:hAnsiTheme="minorHAnsi"/>
          <w:b/>
          <w:i/>
          <w:iCs/>
          <w:color w:val="33CC33"/>
          <w:sz w:val="40"/>
          <w:szCs w:val="40"/>
          <w:lang w:eastAsia="en-US"/>
        </w:rPr>
      </w:pPr>
    </w:p>
    <w:bookmarkEnd w:id="0"/>
    <w:p w:rsidR="00A12C16" w:rsidRDefault="00D50511" w:rsidP="00A12C16">
      <w:pPr>
        <w:pStyle w:val="a3"/>
        <w:spacing w:before="0" w:beforeAutospacing="0" w:after="0" w:afterAutospacing="0"/>
        <w:ind w:right="142"/>
        <w:rPr>
          <w:rFonts w:asciiTheme="minorHAnsi" w:hAnsiTheme="minorHAnsi" w:cs="Arial"/>
          <w:b/>
          <w:outline/>
          <w:color w:val="9B57D3" w:themeColor="accent2"/>
          <w:sz w:val="52"/>
          <w:szCs w:val="52"/>
          <w:shd w:val="clear" w:color="auto" w:fill="ECF1F7"/>
        </w:rPr>
      </w:pPr>
      <w:r>
        <w:rPr>
          <w:noProof/>
        </w:rPr>
        <w:drawing>
          <wp:inline distT="0" distB="0" distL="0" distR="0">
            <wp:extent cx="2880360" cy="1939842"/>
            <wp:effectExtent l="0" t="0" r="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91" cy="194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16" w:rsidRDefault="00A12C16" w:rsidP="00A12C16">
      <w:pPr>
        <w:pStyle w:val="a3"/>
        <w:spacing w:before="0" w:beforeAutospacing="0" w:after="0" w:afterAutospacing="0"/>
        <w:ind w:right="142"/>
        <w:rPr>
          <w:rFonts w:asciiTheme="minorHAnsi" w:hAnsiTheme="minorHAnsi" w:cs="Arial"/>
          <w:b/>
          <w:outline/>
          <w:color w:val="9B57D3" w:themeColor="accent2"/>
          <w:sz w:val="52"/>
          <w:szCs w:val="52"/>
          <w:shd w:val="clear" w:color="auto" w:fill="ECF1F7"/>
        </w:rPr>
      </w:pPr>
    </w:p>
    <w:p w:rsidR="00A12C16" w:rsidRPr="003C6632" w:rsidRDefault="00D50511" w:rsidP="003C6632">
      <w:pPr>
        <w:pStyle w:val="a3"/>
        <w:spacing w:before="0" w:beforeAutospacing="0" w:after="0" w:afterAutospacing="0"/>
        <w:ind w:right="142"/>
        <w:jc w:val="center"/>
        <w:rPr>
          <w:rFonts w:ascii="Comic Sans MS" w:hAnsi="Comic Sans MS" w:cs="Arial"/>
          <w:b/>
          <w:bCs/>
          <w:color w:val="0070C0"/>
          <w:sz w:val="36"/>
          <w:szCs w:val="36"/>
          <w:shd w:val="clear" w:color="auto" w:fill="ECF1F7"/>
        </w:rPr>
      </w:pPr>
      <w:r w:rsidRPr="003C6632">
        <w:rPr>
          <w:rFonts w:ascii="Comic Sans MS" w:hAnsi="Comic Sans MS" w:cs="Arial"/>
          <w:b/>
          <w:bCs/>
          <w:color w:val="0070C0"/>
          <w:sz w:val="36"/>
          <w:szCs w:val="36"/>
        </w:rPr>
        <w:t>Неизвестные лица п</w:t>
      </w:r>
      <w:r w:rsidR="00A12C16" w:rsidRPr="003C6632">
        <w:rPr>
          <w:rFonts w:ascii="Comic Sans MS" w:hAnsi="Comic Sans MS" w:cs="Arial"/>
          <w:b/>
          <w:bCs/>
          <w:color w:val="0070C0"/>
          <w:sz w:val="36"/>
          <w:szCs w:val="36"/>
        </w:rPr>
        <w:t>редлагают</w:t>
      </w:r>
      <w:r w:rsidR="003C6632" w:rsidRPr="003C6632">
        <w:rPr>
          <w:rFonts w:ascii="Comic Sans MS" w:hAnsi="Comic Sans MS" w:cs="Arial"/>
          <w:b/>
          <w:bCs/>
          <w:color w:val="0070C0"/>
          <w:sz w:val="36"/>
          <w:szCs w:val="36"/>
        </w:rPr>
        <w:t xml:space="preserve"> </w:t>
      </w:r>
      <w:r w:rsidR="00EF4C1A" w:rsidRPr="003C6632">
        <w:rPr>
          <w:rFonts w:ascii="Comic Sans MS" w:hAnsi="Comic Sans MS" w:cs="Arial"/>
          <w:b/>
          <w:bCs/>
          <w:color w:val="0070C0"/>
          <w:sz w:val="36"/>
          <w:szCs w:val="36"/>
        </w:rPr>
        <w:t xml:space="preserve">проведение поверки </w:t>
      </w:r>
      <w:r w:rsidRPr="003C6632">
        <w:rPr>
          <w:rFonts w:ascii="Comic Sans MS" w:hAnsi="Comic Sans MS" w:cs="Arial"/>
          <w:b/>
          <w:bCs/>
          <w:color w:val="0070C0"/>
          <w:sz w:val="36"/>
          <w:szCs w:val="36"/>
        </w:rPr>
        <w:t xml:space="preserve"> счетчиков воды</w:t>
      </w:r>
      <w:r w:rsidR="00A12C16" w:rsidRPr="003C6632">
        <w:rPr>
          <w:rFonts w:ascii="Comic Sans MS" w:hAnsi="Comic Sans MS" w:cs="Arial"/>
          <w:b/>
          <w:bCs/>
          <w:color w:val="0070C0"/>
          <w:sz w:val="36"/>
          <w:szCs w:val="36"/>
        </w:rPr>
        <w:t>?</w:t>
      </w:r>
    </w:p>
    <w:p w:rsidR="00DD1ADC" w:rsidRPr="003C6632" w:rsidRDefault="00A12C16" w:rsidP="003C6632">
      <w:pPr>
        <w:pStyle w:val="a3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bCs/>
          <w:color w:val="0070C0"/>
          <w:sz w:val="36"/>
          <w:szCs w:val="36"/>
          <w:lang w:eastAsia="en-US"/>
        </w:rPr>
      </w:pPr>
      <w:r w:rsidRPr="003C6632">
        <w:rPr>
          <w:rFonts w:ascii="Comic Sans MS" w:hAnsi="Comic Sans MS" w:cs="Arial"/>
          <w:b/>
          <w:bCs/>
          <w:color w:val="0070C0"/>
          <w:sz w:val="36"/>
          <w:szCs w:val="36"/>
        </w:rPr>
        <w:t xml:space="preserve">Как </w:t>
      </w:r>
      <w:r w:rsidR="00D50511" w:rsidRPr="003C6632">
        <w:rPr>
          <w:rFonts w:ascii="Comic Sans MS" w:hAnsi="Comic Sans MS" w:cs="Arial"/>
          <w:b/>
          <w:bCs/>
          <w:color w:val="0070C0"/>
          <w:sz w:val="36"/>
          <w:szCs w:val="36"/>
        </w:rPr>
        <w:t>избежать обмана</w:t>
      </w:r>
      <w:r w:rsidRPr="003C6632">
        <w:rPr>
          <w:rFonts w:ascii="Comic Sans MS" w:hAnsi="Comic Sans MS" w:cs="Arial"/>
          <w:b/>
          <w:bCs/>
          <w:color w:val="0070C0"/>
          <w:sz w:val="36"/>
          <w:szCs w:val="36"/>
        </w:rPr>
        <w:t>?</w:t>
      </w:r>
    </w:p>
    <w:p w:rsidR="009802CE" w:rsidRDefault="009802CE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</w:p>
    <w:p w:rsidR="00C43F35" w:rsidRDefault="00C43F35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</w:p>
    <w:p w:rsidR="005F1DD9" w:rsidRPr="005C54EF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  <w:r w:rsidRPr="005C54EF">
        <w:rPr>
          <w:rFonts w:asciiTheme="minorHAnsi" w:eastAsiaTheme="minorHAnsi" w:hAnsiTheme="minorHAnsi"/>
          <w:b/>
          <w:lang w:eastAsia="en-US"/>
        </w:rPr>
        <w:t>Консультационный центр и пункты</w:t>
      </w:r>
    </w:p>
    <w:p w:rsidR="005F1DD9" w:rsidRPr="005C54EF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  <w:r w:rsidRPr="005C54EF">
        <w:rPr>
          <w:rFonts w:asciiTheme="minorHAnsi" w:eastAsiaTheme="minorHAnsi" w:hAnsiTheme="minorHAnsi"/>
          <w:b/>
          <w:lang w:eastAsia="en-US"/>
        </w:rPr>
        <w:t>по защите прав потребителей</w:t>
      </w:r>
    </w:p>
    <w:p w:rsidR="005F1DD9" w:rsidRPr="005C54EF" w:rsidRDefault="005F1DD9" w:rsidP="005F1DD9">
      <w:pPr>
        <w:spacing w:after="0" w:line="240" w:lineRule="auto"/>
        <w:ind w:right="141"/>
        <w:rPr>
          <w:rFonts w:cs="Times New Roman"/>
          <w:b/>
          <w:sz w:val="24"/>
          <w:szCs w:val="24"/>
        </w:rPr>
      </w:pPr>
    </w:p>
    <w:p w:rsidR="005F1DD9" w:rsidRPr="005C54EF" w:rsidRDefault="005F1DD9" w:rsidP="005F1DD9">
      <w:pPr>
        <w:spacing w:after="0" w:line="240" w:lineRule="auto"/>
        <w:ind w:right="141"/>
        <w:jc w:val="center"/>
        <w:rPr>
          <w:rFonts w:cs="Times New Roman"/>
          <w:b/>
          <w:sz w:val="24"/>
          <w:szCs w:val="24"/>
        </w:rPr>
      </w:pPr>
      <w:r w:rsidRPr="005C54EF">
        <w:rPr>
          <w:rFonts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5C54EF" w:rsidRDefault="005F1DD9" w:rsidP="00BD6C10">
      <w:pPr>
        <w:jc w:val="center"/>
        <w:rPr>
          <w:color w:val="0070C0"/>
          <w:sz w:val="28"/>
          <w:szCs w:val="28"/>
          <w:lang w:val="en-US"/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5C54EF" w:rsidSect="00B74CB4">
      <w:pgSz w:w="16838" w:h="11906" w:orient="landscape"/>
      <w:pgMar w:top="567" w:right="962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9.45pt;height:50.7pt;visibility:visible;mso-wrap-style:square" o:bullet="t">
        <v:imagedata r:id="rId1" o:title=""/>
      </v:shape>
    </w:pict>
  </w:numPicBullet>
  <w:abstractNum w:abstractNumId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752EB0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>
    <w:nsid w:val="1F5C41F2"/>
    <w:multiLevelType w:val="multilevel"/>
    <w:tmpl w:val="5F24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32E59F9"/>
    <w:multiLevelType w:val="hybridMultilevel"/>
    <w:tmpl w:val="D966BD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752EB0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D119D"/>
    <w:multiLevelType w:val="hybridMultilevel"/>
    <w:tmpl w:val="1272F09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C70CE"/>
    <w:multiLevelType w:val="hybridMultilevel"/>
    <w:tmpl w:val="9E04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108B2"/>
    <w:multiLevelType w:val="hybridMultilevel"/>
    <w:tmpl w:val="59FA5B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5B30E5B"/>
    <w:multiLevelType w:val="hybridMultilevel"/>
    <w:tmpl w:val="82E06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A4338"/>
    <w:multiLevelType w:val="hybridMultilevel"/>
    <w:tmpl w:val="44700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1C26C1"/>
    <w:multiLevelType w:val="hybridMultilevel"/>
    <w:tmpl w:val="F3CE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5C915E1"/>
    <w:multiLevelType w:val="hybridMultilevel"/>
    <w:tmpl w:val="1E8AD918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E9E4BD7"/>
    <w:multiLevelType w:val="multilevel"/>
    <w:tmpl w:val="72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7"/>
  </w:num>
  <w:num w:numId="3">
    <w:abstractNumId w:val="1"/>
  </w:num>
  <w:num w:numId="4">
    <w:abstractNumId w:val="25"/>
  </w:num>
  <w:num w:numId="5">
    <w:abstractNumId w:val="15"/>
  </w:num>
  <w:num w:numId="6">
    <w:abstractNumId w:val="14"/>
  </w:num>
  <w:num w:numId="7">
    <w:abstractNumId w:val="28"/>
  </w:num>
  <w:num w:numId="8">
    <w:abstractNumId w:val="23"/>
  </w:num>
  <w:num w:numId="9">
    <w:abstractNumId w:val="19"/>
  </w:num>
  <w:num w:numId="10">
    <w:abstractNumId w:val="27"/>
  </w:num>
  <w:num w:numId="11">
    <w:abstractNumId w:val="7"/>
  </w:num>
  <w:num w:numId="12">
    <w:abstractNumId w:val="21"/>
  </w:num>
  <w:num w:numId="13">
    <w:abstractNumId w:val="6"/>
  </w:num>
  <w:num w:numId="14">
    <w:abstractNumId w:val="11"/>
  </w:num>
  <w:num w:numId="15">
    <w:abstractNumId w:val="9"/>
  </w:num>
  <w:num w:numId="16">
    <w:abstractNumId w:val="8"/>
  </w:num>
  <w:num w:numId="17">
    <w:abstractNumId w:val="29"/>
  </w:num>
  <w:num w:numId="18">
    <w:abstractNumId w:val="4"/>
  </w:num>
  <w:num w:numId="19">
    <w:abstractNumId w:val="18"/>
  </w:num>
  <w:num w:numId="20">
    <w:abstractNumId w:val="0"/>
  </w:num>
  <w:num w:numId="21">
    <w:abstractNumId w:val="5"/>
  </w:num>
  <w:num w:numId="22">
    <w:abstractNumId w:val="26"/>
  </w:num>
  <w:num w:numId="23">
    <w:abstractNumId w:val="31"/>
  </w:num>
  <w:num w:numId="24">
    <w:abstractNumId w:val="10"/>
  </w:num>
  <w:num w:numId="25">
    <w:abstractNumId w:val="3"/>
  </w:num>
  <w:num w:numId="26">
    <w:abstractNumId w:val="12"/>
  </w:num>
  <w:num w:numId="27">
    <w:abstractNumId w:val="2"/>
  </w:num>
  <w:num w:numId="28">
    <w:abstractNumId w:val="22"/>
  </w:num>
  <w:num w:numId="29">
    <w:abstractNumId w:val="13"/>
  </w:num>
  <w:num w:numId="30">
    <w:abstractNumId w:val="24"/>
  </w:num>
  <w:num w:numId="31">
    <w:abstractNumId w:val="16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9D1741"/>
    <w:rsid w:val="00013387"/>
    <w:rsid w:val="00033049"/>
    <w:rsid w:val="000436E3"/>
    <w:rsid w:val="00043D98"/>
    <w:rsid w:val="00054852"/>
    <w:rsid w:val="000608A3"/>
    <w:rsid w:val="00086DFB"/>
    <w:rsid w:val="000A1AD8"/>
    <w:rsid w:val="000B653E"/>
    <w:rsid w:val="000B7D5F"/>
    <w:rsid w:val="000C30A3"/>
    <w:rsid w:val="00112DC5"/>
    <w:rsid w:val="00174A2D"/>
    <w:rsid w:val="001B7A49"/>
    <w:rsid w:val="001C1E8D"/>
    <w:rsid w:val="001C5F75"/>
    <w:rsid w:val="001D245C"/>
    <w:rsid w:val="001D51E5"/>
    <w:rsid w:val="001E6F5B"/>
    <w:rsid w:val="00206B03"/>
    <w:rsid w:val="0021117E"/>
    <w:rsid w:val="00230DEE"/>
    <w:rsid w:val="00233539"/>
    <w:rsid w:val="00233A68"/>
    <w:rsid w:val="002355DF"/>
    <w:rsid w:val="00237B7E"/>
    <w:rsid w:val="0024050E"/>
    <w:rsid w:val="002470A2"/>
    <w:rsid w:val="0025484E"/>
    <w:rsid w:val="00286170"/>
    <w:rsid w:val="002955BC"/>
    <w:rsid w:val="00297A2F"/>
    <w:rsid w:val="002C6F70"/>
    <w:rsid w:val="002D4BD7"/>
    <w:rsid w:val="002F2A66"/>
    <w:rsid w:val="00300806"/>
    <w:rsid w:val="00300BD1"/>
    <w:rsid w:val="0030127F"/>
    <w:rsid w:val="0031017C"/>
    <w:rsid w:val="00322BF4"/>
    <w:rsid w:val="00322F66"/>
    <w:rsid w:val="00335FC6"/>
    <w:rsid w:val="00370155"/>
    <w:rsid w:val="00376E03"/>
    <w:rsid w:val="00377E25"/>
    <w:rsid w:val="003848C9"/>
    <w:rsid w:val="003B7A7B"/>
    <w:rsid w:val="003C6632"/>
    <w:rsid w:val="003E0D6F"/>
    <w:rsid w:val="00405561"/>
    <w:rsid w:val="0042435D"/>
    <w:rsid w:val="0042597F"/>
    <w:rsid w:val="00431C7B"/>
    <w:rsid w:val="00455E72"/>
    <w:rsid w:val="004612DB"/>
    <w:rsid w:val="004630C7"/>
    <w:rsid w:val="004704CB"/>
    <w:rsid w:val="0048767A"/>
    <w:rsid w:val="004A0D47"/>
    <w:rsid w:val="004D1262"/>
    <w:rsid w:val="004E2430"/>
    <w:rsid w:val="004E7ECD"/>
    <w:rsid w:val="004F1950"/>
    <w:rsid w:val="004F23F1"/>
    <w:rsid w:val="00524DA8"/>
    <w:rsid w:val="00530B22"/>
    <w:rsid w:val="00534ABD"/>
    <w:rsid w:val="00563541"/>
    <w:rsid w:val="00575E53"/>
    <w:rsid w:val="005B3044"/>
    <w:rsid w:val="005B490B"/>
    <w:rsid w:val="005C54EF"/>
    <w:rsid w:val="005C7813"/>
    <w:rsid w:val="005F1DD9"/>
    <w:rsid w:val="0062092C"/>
    <w:rsid w:val="00626D18"/>
    <w:rsid w:val="00632EB0"/>
    <w:rsid w:val="006451AF"/>
    <w:rsid w:val="00653B17"/>
    <w:rsid w:val="006654BF"/>
    <w:rsid w:val="006666F8"/>
    <w:rsid w:val="00670C52"/>
    <w:rsid w:val="00673010"/>
    <w:rsid w:val="0067301D"/>
    <w:rsid w:val="006755FA"/>
    <w:rsid w:val="00696CE2"/>
    <w:rsid w:val="006C0840"/>
    <w:rsid w:val="006D2C21"/>
    <w:rsid w:val="006D7E52"/>
    <w:rsid w:val="006E7BBA"/>
    <w:rsid w:val="006F46B8"/>
    <w:rsid w:val="007226F9"/>
    <w:rsid w:val="00724C89"/>
    <w:rsid w:val="0073269B"/>
    <w:rsid w:val="0073291A"/>
    <w:rsid w:val="00754BC9"/>
    <w:rsid w:val="00757A32"/>
    <w:rsid w:val="00761414"/>
    <w:rsid w:val="007633DA"/>
    <w:rsid w:val="00773F05"/>
    <w:rsid w:val="007858B5"/>
    <w:rsid w:val="007977F2"/>
    <w:rsid w:val="00797F77"/>
    <w:rsid w:val="007A7505"/>
    <w:rsid w:val="007B5038"/>
    <w:rsid w:val="007C1F86"/>
    <w:rsid w:val="007D5FD9"/>
    <w:rsid w:val="007F5ED1"/>
    <w:rsid w:val="0080541D"/>
    <w:rsid w:val="0080583A"/>
    <w:rsid w:val="008528F9"/>
    <w:rsid w:val="0088795B"/>
    <w:rsid w:val="008B4399"/>
    <w:rsid w:val="008B732C"/>
    <w:rsid w:val="008C59D8"/>
    <w:rsid w:val="008C6194"/>
    <w:rsid w:val="008D6A11"/>
    <w:rsid w:val="008E4FDC"/>
    <w:rsid w:val="009165B2"/>
    <w:rsid w:val="009309FE"/>
    <w:rsid w:val="00935DCB"/>
    <w:rsid w:val="009459EC"/>
    <w:rsid w:val="0095196A"/>
    <w:rsid w:val="00954B52"/>
    <w:rsid w:val="00957122"/>
    <w:rsid w:val="00966D54"/>
    <w:rsid w:val="009802CE"/>
    <w:rsid w:val="00980A2F"/>
    <w:rsid w:val="009A6727"/>
    <w:rsid w:val="009B03F0"/>
    <w:rsid w:val="009B4241"/>
    <w:rsid w:val="009B5846"/>
    <w:rsid w:val="009C0278"/>
    <w:rsid w:val="009C16FC"/>
    <w:rsid w:val="009C6313"/>
    <w:rsid w:val="009D1741"/>
    <w:rsid w:val="009D4D43"/>
    <w:rsid w:val="00A12C16"/>
    <w:rsid w:val="00A17E19"/>
    <w:rsid w:val="00A32DEE"/>
    <w:rsid w:val="00A373BB"/>
    <w:rsid w:val="00A7278B"/>
    <w:rsid w:val="00A77734"/>
    <w:rsid w:val="00A77A5F"/>
    <w:rsid w:val="00AA1D7C"/>
    <w:rsid w:val="00AB1EE1"/>
    <w:rsid w:val="00AC1918"/>
    <w:rsid w:val="00AE1886"/>
    <w:rsid w:val="00AE3397"/>
    <w:rsid w:val="00AF2CF0"/>
    <w:rsid w:val="00AF5C24"/>
    <w:rsid w:val="00AF60B1"/>
    <w:rsid w:val="00B159BC"/>
    <w:rsid w:val="00B249B7"/>
    <w:rsid w:val="00B256D5"/>
    <w:rsid w:val="00B31FB2"/>
    <w:rsid w:val="00B6724B"/>
    <w:rsid w:val="00B74CB4"/>
    <w:rsid w:val="00B85738"/>
    <w:rsid w:val="00B91948"/>
    <w:rsid w:val="00BA19EB"/>
    <w:rsid w:val="00BA4870"/>
    <w:rsid w:val="00BA57D2"/>
    <w:rsid w:val="00BB717A"/>
    <w:rsid w:val="00BD6C10"/>
    <w:rsid w:val="00BE2E11"/>
    <w:rsid w:val="00BF50F1"/>
    <w:rsid w:val="00BF65F8"/>
    <w:rsid w:val="00BF77C5"/>
    <w:rsid w:val="00BF7F3D"/>
    <w:rsid w:val="00C07221"/>
    <w:rsid w:val="00C12778"/>
    <w:rsid w:val="00C1412C"/>
    <w:rsid w:val="00C20398"/>
    <w:rsid w:val="00C20735"/>
    <w:rsid w:val="00C224A0"/>
    <w:rsid w:val="00C43F35"/>
    <w:rsid w:val="00C47C6E"/>
    <w:rsid w:val="00C47E45"/>
    <w:rsid w:val="00C635A9"/>
    <w:rsid w:val="00C65294"/>
    <w:rsid w:val="00C8531F"/>
    <w:rsid w:val="00C86120"/>
    <w:rsid w:val="00CA7F15"/>
    <w:rsid w:val="00CB6D05"/>
    <w:rsid w:val="00CC43C7"/>
    <w:rsid w:val="00CD70F8"/>
    <w:rsid w:val="00CE3441"/>
    <w:rsid w:val="00CF597A"/>
    <w:rsid w:val="00D1607C"/>
    <w:rsid w:val="00D16744"/>
    <w:rsid w:val="00D33D77"/>
    <w:rsid w:val="00D50511"/>
    <w:rsid w:val="00D56FE3"/>
    <w:rsid w:val="00D653B7"/>
    <w:rsid w:val="00D731C5"/>
    <w:rsid w:val="00D82EC7"/>
    <w:rsid w:val="00D84752"/>
    <w:rsid w:val="00D94A52"/>
    <w:rsid w:val="00D96FD3"/>
    <w:rsid w:val="00DA6AAC"/>
    <w:rsid w:val="00DB1085"/>
    <w:rsid w:val="00DC17E1"/>
    <w:rsid w:val="00DC4659"/>
    <w:rsid w:val="00DC7707"/>
    <w:rsid w:val="00DD1ADC"/>
    <w:rsid w:val="00DD304C"/>
    <w:rsid w:val="00DD52A8"/>
    <w:rsid w:val="00DE11B1"/>
    <w:rsid w:val="00DE499F"/>
    <w:rsid w:val="00E061D3"/>
    <w:rsid w:val="00E14EE6"/>
    <w:rsid w:val="00E22F31"/>
    <w:rsid w:val="00E23A5D"/>
    <w:rsid w:val="00E26CD4"/>
    <w:rsid w:val="00E335DF"/>
    <w:rsid w:val="00E51356"/>
    <w:rsid w:val="00E53FAF"/>
    <w:rsid w:val="00E57035"/>
    <w:rsid w:val="00E609FF"/>
    <w:rsid w:val="00E62464"/>
    <w:rsid w:val="00E674A4"/>
    <w:rsid w:val="00E71567"/>
    <w:rsid w:val="00E754D6"/>
    <w:rsid w:val="00E956B6"/>
    <w:rsid w:val="00E95A2B"/>
    <w:rsid w:val="00E9624F"/>
    <w:rsid w:val="00EB2D22"/>
    <w:rsid w:val="00EB4B7B"/>
    <w:rsid w:val="00ED42CF"/>
    <w:rsid w:val="00ED46BB"/>
    <w:rsid w:val="00EE0076"/>
    <w:rsid w:val="00EE0410"/>
    <w:rsid w:val="00EE22D6"/>
    <w:rsid w:val="00EE4A8C"/>
    <w:rsid w:val="00EF4C1A"/>
    <w:rsid w:val="00EF5260"/>
    <w:rsid w:val="00EF7083"/>
    <w:rsid w:val="00F02CAE"/>
    <w:rsid w:val="00F420A3"/>
    <w:rsid w:val="00F42E89"/>
    <w:rsid w:val="00F83C01"/>
    <w:rsid w:val="00F96C58"/>
    <w:rsid w:val="00FA12F0"/>
    <w:rsid w:val="00FA52FE"/>
    <w:rsid w:val="00FE0362"/>
    <w:rsid w:val="00FF185C"/>
    <w:rsid w:val="00FF37BE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92278F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character" w:customStyle="1" w:styleId="del">
    <w:name w:val="del"/>
    <w:basedOn w:val="a0"/>
    <w:rsid w:val="00C1412C"/>
  </w:style>
  <w:style w:type="character" w:customStyle="1" w:styleId="add">
    <w:name w:val="add"/>
    <w:basedOn w:val="a0"/>
    <w:rsid w:val="00C14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pub.fsa.gov.ru/r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7D12-ACAC-434D-A84E-954008A1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MSI</dc:creator>
  <cp:lastModifiedBy>user</cp:lastModifiedBy>
  <cp:revision>3</cp:revision>
  <cp:lastPrinted>2024-04-08T08:37:00Z</cp:lastPrinted>
  <dcterms:created xsi:type="dcterms:W3CDTF">2025-02-11T06:07:00Z</dcterms:created>
  <dcterms:modified xsi:type="dcterms:W3CDTF">2025-02-12T05:35:00Z</dcterms:modified>
</cp:coreProperties>
</file>