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E7" w:rsidRPr="002C295F" w:rsidRDefault="002D49E7" w:rsidP="00EF75F9">
      <w:pPr>
        <w:spacing w:after="0"/>
        <w:jc w:val="both"/>
        <w:rPr>
          <w:rFonts w:ascii="Comic Sans MS" w:hAnsi="Comic Sans MS" w:cs="Times New Roman"/>
          <w:color w:val="000000"/>
          <w:sz w:val="20"/>
          <w:szCs w:val="20"/>
          <w:highlight w:val="yellow"/>
          <w:shd w:val="clear" w:color="auto" w:fill="FFFFFF"/>
        </w:rPr>
      </w:pPr>
      <w:r w:rsidRPr="002C295F">
        <w:rPr>
          <w:rFonts w:ascii="Comic Sans MS" w:hAnsi="Comic Sans MS" w:cs="Times New Roman"/>
          <w:sz w:val="20"/>
          <w:szCs w:val="20"/>
        </w:rPr>
        <w:t xml:space="preserve">          В консультационный центр по защите прав потребителей нередко поступают обращения потребителей на нарушение их прав </w:t>
      </w:r>
      <w:r w:rsidRPr="002C295F">
        <w:rPr>
          <w:rFonts w:ascii="Comic Sans MS" w:hAnsi="Comic Sans MS" w:cs="Times New Roman"/>
          <w:color w:val="000000"/>
          <w:sz w:val="20"/>
          <w:szCs w:val="20"/>
          <w:shd w:val="clear" w:color="auto" w:fill="FFFFFF"/>
        </w:rPr>
        <w:t xml:space="preserve">со стороны ломбарда. </w:t>
      </w:r>
      <w:proofErr w:type="gramStart"/>
      <w:r w:rsidRPr="002C295F">
        <w:rPr>
          <w:rFonts w:ascii="Comic Sans MS" w:hAnsi="Comic Sans MS" w:cs="Times New Roman"/>
          <w:color w:val="000000"/>
          <w:sz w:val="20"/>
          <w:szCs w:val="20"/>
          <w:shd w:val="clear" w:color="auto" w:fill="FFFFFF"/>
        </w:rPr>
        <w:t>Рассмотрим</w:t>
      </w:r>
      <w:proofErr w:type="gramEnd"/>
      <w:r w:rsidRPr="002C295F">
        <w:rPr>
          <w:rFonts w:ascii="Comic Sans MS" w:hAnsi="Comic Sans MS" w:cs="Times New Roman"/>
          <w:color w:val="000000"/>
          <w:sz w:val="20"/>
          <w:szCs w:val="20"/>
          <w:shd w:val="clear" w:color="auto" w:fill="FFFFFF"/>
        </w:rPr>
        <w:t xml:space="preserve"> что необходимо знать потреб</w:t>
      </w:r>
      <w:r w:rsidR="002C295F">
        <w:rPr>
          <w:rFonts w:ascii="Comic Sans MS" w:hAnsi="Comic Sans MS" w:cs="Times New Roman"/>
          <w:color w:val="000000"/>
          <w:sz w:val="20"/>
          <w:szCs w:val="20"/>
          <w:shd w:val="clear" w:color="auto" w:fill="FFFFFF"/>
        </w:rPr>
        <w:t>ителю при сдаче вещей в ломбард</w:t>
      </w:r>
      <w:r w:rsidRPr="002C295F">
        <w:rPr>
          <w:rFonts w:ascii="Comic Sans MS" w:hAnsi="Comic Sans MS" w:cs="Times New Roman"/>
          <w:color w:val="000000"/>
          <w:sz w:val="20"/>
          <w:szCs w:val="20"/>
          <w:shd w:val="clear" w:color="auto" w:fill="FFFFFF"/>
        </w:rPr>
        <w:t xml:space="preserve">. </w:t>
      </w:r>
    </w:p>
    <w:p w:rsidR="002D49E7" w:rsidRPr="002C295F" w:rsidRDefault="002D49E7" w:rsidP="002D49E7">
      <w:pPr>
        <w:autoSpaceDE w:val="0"/>
        <w:autoSpaceDN w:val="0"/>
        <w:adjustRightInd w:val="0"/>
        <w:spacing w:after="0"/>
        <w:jc w:val="center"/>
        <w:rPr>
          <w:rFonts w:ascii="Comic Sans MS" w:hAnsi="Comic Sans MS" w:cs="Times New Roman"/>
          <w:b/>
          <w:color w:val="000000"/>
          <w:sz w:val="20"/>
          <w:szCs w:val="20"/>
          <w:shd w:val="clear" w:color="auto" w:fill="FFFFFF"/>
        </w:rPr>
      </w:pPr>
      <w:r w:rsidRPr="002C295F">
        <w:rPr>
          <w:rFonts w:ascii="Comic Sans MS" w:hAnsi="Comic Sans MS" w:cs="Times New Roman"/>
          <w:b/>
          <w:color w:val="000000"/>
          <w:sz w:val="20"/>
          <w:szCs w:val="20"/>
          <w:shd w:val="clear" w:color="auto" w:fill="FFFFFF"/>
        </w:rPr>
        <w:t>Деятельность ломбардов</w:t>
      </w:r>
    </w:p>
    <w:p w:rsidR="002D49E7" w:rsidRPr="002C295F" w:rsidRDefault="002D49E7" w:rsidP="002D49E7">
      <w:pPr>
        <w:spacing w:after="0"/>
        <w:jc w:val="both"/>
        <w:rPr>
          <w:rFonts w:ascii="Comic Sans MS" w:hAnsi="Comic Sans MS" w:cs="Times New Roman"/>
          <w:sz w:val="20"/>
          <w:szCs w:val="20"/>
        </w:rPr>
      </w:pPr>
      <w:r w:rsidRPr="002C295F">
        <w:rPr>
          <w:rFonts w:ascii="Comic Sans MS" w:hAnsi="Comic Sans MS" w:cs="Times New Roman"/>
          <w:sz w:val="20"/>
          <w:szCs w:val="20"/>
        </w:rPr>
        <w:t xml:space="preserve">     Принцип работы ломбарда заключается в том, что клиент получаете краткосрочный заем под залог той или иной вещи (</w:t>
      </w:r>
      <w:proofErr w:type="gramStart"/>
      <w:r w:rsidRPr="002C295F">
        <w:rPr>
          <w:rFonts w:ascii="Comic Sans MS" w:hAnsi="Comic Sans MS" w:cs="Times New Roman"/>
          <w:sz w:val="20"/>
          <w:szCs w:val="20"/>
        </w:rPr>
        <w:t>например</w:t>
      </w:r>
      <w:proofErr w:type="gramEnd"/>
      <w:r w:rsidRPr="002C295F">
        <w:rPr>
          <w:rFonts w:ascii="Comic Sans MS" w:hAnsi="Comic Sans MS" w:cs="Times New Roman"/>
          <w:sz w:val="20"/>
          <w:szCs w:val="20"/>
        </w:rPr>
        <w:t xml:space="preserve"> золотого украшения). Для возврата своей вещи, клиенту необходимо отдать деньги (сумму займа) с процентами за их использование. Если этого не произошло, ломбард продает заложенное имущество и забирает деньги от ее реализации.</w:t>
      </w:r>
    </w:p>
    <w:p w:rsidR="002D49E7" w:rsidRPr="002C295F" w:rsidRDefault="002D49E7" w:rsidP="002D49E7">
      <w:pPr>
        <w:spacing w:after="0"/>
        <w:jc w:val="both"/>
        <w:rPr>
          <w:rFonts w:ascii="Comic Sans MS" w:hAnsi="Comic Sans MS" w:cs="Times New Roman"/>
          <w:sz w:val="20"/>
          <w:szCs w:val="20"/>
        </w:rPr>
      </w:pPr>
      <w:r w:rsidRPr="002C295F">
        <w:rPr>
          <w:rFonts w:ascii="Comic Sans MS" w:hAnsi="Comic Sans MS" w:cs="Times New Roman"/>
          <w:sz w:val="20"/>
          <w:szCs w:val="20"/>
        </w:rPr>
        <w:t xml:space="preserve">     </w:t>
      </w:r>
      <w:r w:rsidRPr="002C295F">
        <w:rPr>
          <w:rFonts w:ascii="Comic Sans MS" w:hAnsi="Comic Sans MS" w:cs="Times New Roman"/>
          <w:b/>
          <w:sz w:val="20"/>
          <w:szCs w:val="20"/>
        </w:rPr>
        <w:t>Деятельность ломбардов контролирует Банк России.</w:t>
      </w:r>
      <w:r w:rsidRPr="002C295F">
        <w:rPr>
          <w:rFonts w:ascii="Comic Sans MS" w:hAnsi="Comic Sans MS" w:cs="Times New Roman"/>
          <w:sz w:val="20"/>
          <w:szCs w:val="20"/>
        </w:rPr>
        <w:t xml:space="preserve"> На сайте Банка России размещен государственный реестр ломбардов, куда включены все организации, которые имеют право работать на рынке. </w:t>
      </w:r>
    </w:p>
    <w:p w:rsidR="002D49E7" w:rsidRPr="002C295F" w:rsidRDefault="002D49E7" w:rsidP="002D49E7">
      <w:pPr>
        <w:spacing w:after="0"/>
        <w:jc w:val="both"/>
        <w:rPr>
          <w:rFonts w:ascii="Comic Sans MS" w:hAnsi="Comic Sans MS" w:cs="Times New Roman"/>
          <w:sz w:val="20"/>
          <w:szCs w:val="20"/>
        </w:rPr>
      </w:pPr>
      <w:r w:rsidRPr="002C295F">
        <w:rPr>
          <w:rFonts w:ascii="Comic Sans MS" w:hAnsi="Comic Sans MS" w:cs="Times New Roman"/>
          <w:sz w:val="20"/>
          <w:szCs w:val="20"/>
        </w:rPr>
        <w:t xml:space="preserve">     </w:t>
      </w:r>
      <w:r w:rsidRPr="002C295F">
        <w:rPr>
          <w:rFonts w:ascii="Comic Sans MS" w:hAnsi="Comic Sans MS" w:cs="Times New Roman"/>
          <w:b/>
          <w:sz w:val="20"/>
          <w:szCs w:val="20"/>
        </w:rPr>
        <w:t>Обращаем Ваше внимание!</w:t>
      </w:r>
      <w:r w:rsidRPr="002C295F">
        <w:rPr>
          <w:rFonts w:ascii="Comic Sans MS" w:hAnsi="Comic Sans MS" w:cs="Times New Roman"/>
          <w:sz w:val="20"/>
          <w:szCs w:val="20"/>
        </w:rPr>
        <w:t xml:space="preserve"> Время работы ломбардов ограничено действующим законодательством. Ломбарды могут работать с 8:00 до 23:00. </w:t>
      </w:r>
    </w:p>
    <w:p w:rsidR="002D49E7" w:rsidRPr="002C295F" w:rsidRDefault="002D49E7" w:rsidP="002D49E7">
      <w:pPr>
        <w:spacing w:after="0"/>
        <w:jc w:val="both"/>
        <w:rPr>
          <w:rFonts w:ascii="Comic Sans MS" w:hAnsi="Comic Sans MS" w:cs="Times New Roman"/>
          <w:sz w:val="20"/>
          <w:szCs w:val="20"/>
        </w:rPr>
      </w:pPr>
      <w:r w:rsidRPr="002C295F">
        <w:rPr>
          <w:rFonts w:ascii="Comic Sans MS" w:hAnsi="Comic Sans MS" w:cs="Times New Roman"/>
          <w:sz w:val="20"/>
          <w:szCs w:val="20"/>
        </w:rPr>
        <w:t xml:space="preserve">     </w:t>
      </w:r>
      <w:r w:rsidRPr="002C295F">
        <w:rPr>
          <w:rFonts w:ascii="Comic Sans MS" w:hAnsi="Comic Sans MS" w:cs="Times New Roman"/>
          <w:b/>
          <w:sz w:val="20"/>
          <w:szCs w:val="20"/>
        </w:rPr>
        <w:t>ПОМНИТЕ!</w:t>
      </w:r>
      <w:r w:rsidRPr="002C295F">
        <w:rPr>
          <w:rFonts w:ascii="Comic Sans MS" w:hAnsi="Comic Sans MS" w:cs="Times New Roman"/>
          <w:sz w:val="20"/>
          <w:szCs w:val="20"/>
        </w:rPr>
        <w:t xml:space="preserve"> Легальных круглосуточных ломбардов не существует!</w:t>
      </w:r>
    </w:p>
    <w:p w:rsidR="002D49E7" w:rsidRPr="002C295F" w:rsidRDefault="002D49E7" w:rsidP="002D49E7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Comic Sans MS" w:hAnsi="Comic Sans MS"/>
          <w:sz w:val="20"/>
          <w:szCs w:val="20"/>
        </w:rPr>
      </w:pPr>
      <w:r w:rsidRPr="002C295F">
        <w:rPr>
          <w:rFonts w:ascii="Comic Sans MS" w:hAnsi="Comic Sans MS"/>
          <w:sz w:val="20"/>
          <w:szCs w:val="20"/>
        </w:rPr>
        <w:t xml:space="preserve">Ломбарду запрещается заниматься какой-либо другой предпринимательской деятельностью, кроме </w:t>
      </w:r>
      <w:r w:rsidRPr="002C295F">
        <w:rPr>
          <w:rFonts w:ascii="Comic Sans MS" w:hAnsi="Comic Sans MS"/>
          <w:b/>
          <w:sz w:val="20"/>
          <w:szCs w:val="20"/>
        </w:rPr>
        <w:t>предоставления краткосрочных займов гражданам под залог движимых вещей</w:t>
      </w:r>
      <w:r w:rsidRPr="002C295F">
        <w:rPr>
          <w:rFonts w:ascii="Comic Sans MS" w:hAnsi="Comic Sans MS"/>
          <w:sz w:val="20"/>
          <w:szCs w:val="20"/>
        </w:rPr>
        <w:t xml:space="preserve">, принадлежащих заемщику и предназначенных для личного потребления, </w:t>
      </w:r>
      <w:r w:rsidRPr="002C295F">
        <w:rPr>
          <w:rFonts w:ascii="Comic Sans MS" w:hAnsi="Comic Sans MS"/>
          <w:sz w:val="20"/>
          <w:szCs w:val="20"/>
        </w:rPr>
        <w:lastRenderedPageBreak/>
        <w:t xml:space="preserve">хранения вещей, </w:t>
      </w:r>
      <w:r w:rsidRPr="002C295F">
        <w:rPr>
          <w:rFonts w:ascii="Comic Sans MS" w:hAnsi="Comic Sans MS"/>
          <w:b/>
          <w:sz w:val="20"/>
          <w:szCs w:val="20"/>
        </w:rPr>
        <w:t>сдачи в аренду (субаренду) недвижимого имущества</w:t>
      </w:r>
      <w:r w:rsidRPr="002C295F">
        <w:rPr>
          <w:rFonts w:ascii="Comic Sans MS" w:hAnsi="Comic Sans MS"/>
          <w:sz w:val="20"/>
          <w:szCs w:val="20"/>
        </w:rPr>
        <w:t xml:space="preserve">, принадлежащего ломбарду на праве собственности (аренды, субаренды), </w:t>
      </w:r>
      <w:r w:rsidRPr="002C295F">
        <w:rPr>
          <w:rFonts w:ascii="Comic Sans MS" w:hAnsi="Comic Sans MS"/>
          <w:b/>
          <w:sz w:val="20"/>
          <w:szCs w:val="20"/>
        </w:rPr>
        <w:t>осуществления деятельности банковского платежного агента</w:t>
      </w:r>
      <w:r w:rsidRPr="002C295F">
        <w:rPr>
          <w:rFonts w:ascii="Comic Sans MS" w:hAnsi="Comic Sans MS"/>
          <w:sz w:val="20"/>
          <w:szCs w:val="20"/>
        </w:rPr>
        <w:t xml:space="preserve">, а также </w:t>
      </w:r>
      <w:r w:rsidRPr="002C295F">
        <w:rPr>
          <w:rFonts w:ascii="Comic Sans MS" w:hAnsi="Comic Sans MS"/>
          <w:b/>
          <w:sz w:val="20"/>
          <w:szCs w:val="20"/>
        </w:rPr>
        <w:t>оказания консультационных и информационных услуг</w:t>
      </w:r>
      <w:r w:rsidRPr="002C295F">
        <w:rPr>
          <w:rFonts w:ascii="Comic Sans MS" w:hAnsi="Comic Sans MS"/>
          <w:sz w:val="20"/>
          <w:szCs w:val="20"/>
        </w:rPr>
        <w:t xml:space="preserve">. </w:t>
      </w:r>
    </w:p>
    <w:p w:rsidR="002D49E7" w:rsidRPr="002C295F" w:rsidRDefault="002D49E7" w:rsidP="002D49E7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Comic Sans MS" w:hAnsi="Comic Sans MS"/>
          <w:sz w:val="20"/>
          <w:szCs w:val="20"/>
        </w:rPr>
      </w:pPr>
      <w:r w:rsidRPr="002C295F">
        <w:rPr>
          <w:rFonts w:ascii="Comic Sans MS" w:hAnsi="Comic Sans MS"/>
          <w:sz w:val="20"/>
          <w:szCs w:val="20"/>
        </w:rPr>
        <w:t xml:space="preserve">Кроме того, ломбард не вправе пользоваться и распоряжаться заложенными и сданными на хранение вещами. </w:t>
      </w:r>
    </w:p>
    <w:p w:rsidR="002D49E7" w:rsidRPr="002C295F" w:rsidRDefault="002D49E7" w:rsidP="002D49E7">
      <w:pPr>
        <w:pStyle w:val="a3"/>
        <w:spacing w:before="0" w:beforeAutospacing="0" w:after="0" w:afterAutospacing="0" w:line="276" w:lineRule="auto"/>
        <w:ind w:firstLine="540"/>
        <w:jc w:val="both"/>
        <w:rPr>
          <w:rFonts w:ascii="Comic Sans MS" w:hAnsi="Comic Sans MS"/>
          <w:sz w:val="20"/>
          <w:szCs w:val="20"/>
        </w:rPr>
      </w:pPr>
      <w:r w:rsidRPr="002C295F">
        <w:rPr>
          <w:rFonts w:ascii="Comic Sans MS" w:hAnsi="Comic Sans MS"/>
          <w:sz w:val="20"/>
          <w:szCs w:val="20"/>
        </w:rPr>
        <w:t>Несоблюдение этих условий – признак того, что организация может заниматься нелегальной деятельностью. Для того</w:t>
      </w:r>
      <w:proofErr w:type="gramStart"/>
      <w:r w:rsidRPr="002C295F">
        <w:rPr>
          <w:rFonts w:ascii="Comic Sans MS" w:hAnsi="Comic Sans MS"/>
          <w:sz w:val="20"/>
          <w:szCs w:val="20"/>
        </w:rPr>
        <w:t>,</w:t>
      </w:r>
      <w:proofErr w:type="gramEnd"/>
      <w:r w:rsidRPr="002C295F">
        <w:rPr>
          <w:rFonts w:ascii="Comic Sans MS" w:hAnsi="Comic Sans MS"/>
          <w:sz w:val="20"/>
          <w:szCs w:val="20"/>
        </w:rPr>
        <w:t xml:space="preserve"> чтобы уберечь себя от мошенников прежде чем воспользоваться услугами ломбардов рекомендуем на сайте Банка России https://cbr.ru  проверить организацию услугами которой вы хотите воспользоваться.</w:t>
      </w:r>
    </w:p>
    <w:p w:rsidR="002D49E7" w:rsidRPr="002C295F" w:rsidRDefault="002D49E7" w:rsidP="002D49E7">
      <w:pPr>
        <w:spacing w:after="0"/>
        <w:jc w:val="center"/>
        <w:rPr>
          <w:rFonts w:ascii="Comic Sans MS" w:hAnsi="Comic Sans MS" w:cs="Times New Roman"/>
          <w:b/>
          <w:sz w:val="20"/>
          <w:szCs w:val="20"/>
        </w:rPr>
      </w:pPr>
      <w:r w:rsidRPr="002C295F">
        <w:rPr>
          <w:rFonts w:ascii="Comic Sans MS" w:hAnsi="Comic Sans MS" w:cs="Times New Roman"/>
          <w:b/>
          <w:sz w:val="20"/>
          <w:szCs w:val="20"/>
        </w:rPr>
        <w:t>Что можно сдать в ломбард</w:t>
      </w:r>
      <w:proofErr w:type="gramStart"/>
      <w:r w:rsidRPr="002C295F">
        <w:rPr>
          <w:rFonts w:ascii="Comic Sans MS" w:hAnsi="Comic Sans MS" w:cs="Times New Roman"/>
          <w:b/>
          <w:sz w:val="20"/>
          <w:szCs w:val="20"/>
        </w:rPr>
        <w:t xml:space="preserve"> ?</w:t>
      </w:r>
      <w:proofErr w:type="gramEnd"/>
    </w:p>
    <w:p w:rsidR="002D49E7" w:rsidRPr="002C295F" w:rsidRDefault="002D49E7" w:rsidP="002D49E7">
      <w:pPr>
        <w:spacing w:after="0"/>
        <w:jc w:val="both"/>
        <w:rPr>
          <w:rFonts w:ascii="Comic Sans MS" w:hAnsi="Comic Sans MS" w:cs="Times New Roman"/>
          <w:sz w:val="20"/>
          <w:szCs w:val="20"/>
          <w:shd w:val="clear" w:color="auto" w:fill="FFFFFF"/>
        </w:rPr>
      </w:pPr>
      <w:r w:rsidRPr="002C295F">
        <w:rPr>
          <w:rFonts w:ascii="Comic Sans MS" w:hAnsi="Comic Sans MS" w:cs="Times New Roman"/>
          <w:sz w:val="20"/>
          <w:szCs w:val="20"/>
        </w:rPr>
        <w:t xml:space="preserve">     В ломбард можно сдать только движимое имущество. Квартиру, дом, земельный участок, гараж заложить не получится. Ломбард может принять ювелирные изделия, технику, антиквариат, меховые изделия, автомобиль.</w:t>
      </w:r>
    </w:p>
    <w:p w:rsidR="002D49E7" w:rsidRPr="002C295F" w:rsidRDefault="002D49E7" w:rsidP="002D49E7">
      <w:pPr>
        <w:spacing w:after="0"/>
        <w:jc w:val="both"/>
        <w:rPr>
          <w:rFonts w:ascii="Comic Sans MS" w:hAnsi="Comic Sans MS" w:cs="Times New Roman"/>
          <w:sz w:val="20"/>
          <w:szCs w:val="20"/>
        </w:rPr>
      </w:pPr>
      <w:r w:rsidRPr="002C295F">
        <w:rPr>
          <w:rFonts w:ascii="Comic Sans MS" w:hAnsi="Comic Sans MS" w:cs="Times New Roman"/>
          <w:sz w:val="20"/>
          <w:szCs w:val="20"/>
        </w:rPr>
        <w:t xml:space="preserve">     Есть вещи, которые в ломбард не принимают. К ним относится:</w:t>
      </w:r>
    </w:p>
    <w:p w:rsidR="002D49E7" w:rsidRPr="002C295F" w:rsidRDefault="002D49E7" w:rsidP="002D49E7">
      <w:pPr>
        <w:spacing w:after="0"/>
        <w:rPr>
          <w:rFonts w:ascii="Comic Sans MS" w:hAnsi="Comic Sans MS" w:cs="Times New Roman"/>
          <w:sz w:val="20"/>
          <w:szCs w:val="20"/>
        </w:rPr>
      </w:pPr>
      <w:r w:rsidRPr="002C295F">
        <w:rPr>
          <w:rFonts w:ascii="Comic Sans MS" w:hAnsi="Comic Sans MS" w:cs="Times New Roman"/>
          <w:sz w:val="20"/>
          <w:szCs w:val="20"/>
        </w:rPr>
        <w:t>-оружие и боеприпасы,</w:t>
      </w:r>
    </w:p>
    <w:p w:rsidR="002D49E7" w:rsidRPr="002C295F" w:rsidRDefault="002D49E7" w:rsidP="002D49E7">
      <w:pPr>
        <w:spacing w:after="0"/>
        <w:rPr>
          <w:rFonts w:ascii="Comic Sans MS" w:hAnsi="Comic Sans MS" w:cs="Times New Roman"/>
          <w:sz w:val="20"/>
          <w:szCs w:val="20"/>
        </w:rPr>
      </w:pPr>
      <w:r w:rsidRPr="002C295F">
        <w:rPr>
          <w:rFonts w:ascii="Comic Sans MS" w:hAnsi="Comic Sans MS" w:cs="Times New Roman"/>
          <w:sz w:val="20"/>
          <w:szCs w:val="20"/>
        </w:rPr>
        <w:t>-личные военные награды,</w:t>
      </w:r>
    </w:p>
    <w:p w:rsidR="002D49E7" w:rsidRPr="002C295F" w:rsidRDefault="002D49E7" w:rsidP="002D49E7">
      <w:pPr>
        <w:spacing w:after="0"/>
        <w:rPr>
          <w:rFonts w:ascii="Comic Sans MS" w:hAnsi="Comic Sans MS" w:cs="Times New Roman"/>
          <w:sz w:val="20"/>
          <w:szCs w:val="20"/>
        </w:rPr>
      </w:pPr>
      <w:r w:rsidRPr="002C295F">
        <w:rPr>
          <w:rFonts w:ascii="Comic Sans MS" w:hAnsi="Comic Sans MS" w:cs="Times New Roman"/>
          <w:sz w:val="20"/>
          <w:szCs w:val="20"/>
        </w:rPr>
        <w:t>-транспорт, который уже является предметом залога.</w:t>
      </w:r>
    </w:p>
    <w:p w:rsidR="002D49E7" w:rsidRPr="002C295F" w:rsidRDefault="002D49E7" w:rsidP="002D49E7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sz w:val="20"/>
          <w:szCs w:val="20"/>
        </w:rPr>
      </w:pPr>
      <w:r w:rsidRPr="002C295F">
        <w:rPr>
          <w:rFonts w:ascii="Comic Sans MS" w:hAnsi="Comic Sans MS" w:cs="Times New Roman"/>
          <w:sz w:val="20"/>
          <w:szCs w:val="20"/>
        </w:rPr>
        <w:t xml:space="preserve">     В каждом ломбарде должны быть созданы условия для хранения заложенных и сданных на хранение вещей, обеспечивающие их </w:t>
      </w:r>
      <w:r w:rsidRPr="002C295F">
        <w:rPr>
          <w:rFonts w:ascii="Comic Sans MS" w:hAnsi="Comic Sans MS" w:cs="Times New Roman"/>
          <w:sz w:val="20"/>
          <w:szCs w:val="20"/>
        </w:rPr>
        <w:lastRenderedPageBreak/>
        <w:t xml:space="preserve">сохранность, отсутствие вредных воздействий и исключающие доступ к ним посторонних лиц.  </w:t>
      </w:r>
    </w:p>
    <w:p w:rsidR="002D49E7" w:rsidRPr="002C295F" w:rsidRDefault="002D49E7" w:rsidP="002D49E7">
      <w:pPr>
        <w:spacing w:after="0"/>
        <w:jc w:val="center"/>
        <w:rPr>
          <w:rFonts w:ascii="Comic Sans MS" w:hAnsi="Comic Sans MS" w:cs="Times New Roman"/>
          <w:b/>
          <w:sz w:val="20"/>
          <w:szCs w:val="20"/>
        </w:rPr>
      </w:pPr>
      <w:r w:rsidRPr="002C295F">
        <w:rPr>
          <w:rFonts w:ascii="Comic Sans MS" w:hAnsi="Comic Sans MS" w:cs="Times New Roman"/>
          <w:b/>
          <w:sz w:val="20"/>
          <w:szCs w:val="20"/>
        </w:rPr>
        <w:t>Оформление займа</w:t>
      </w:r>
    </w:p>
    <w:p w:rsidR="002D49E7" w:rsidRPr="002C295F" w:rsidRDefault="002D49E7" w:rsidP="002D49E7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sz w:val="20"/>
          <w:szCs w:val="20"/>
          <w:highlight w:val="yellow"/>
        </w:rPr>
      </w:pPr>
      <w:r w:rsidRPr="002C295F">
        <w:rPr>
          <w:rFonts w:ascii="Comic Sans MS" w:hAnsi="Comic Sans MS" w:cs="Times New Roman"/>
          <w:sz w:val="20"/>
          <w:szCs w:val="20"/>
        </w:rPr>
        <w:t xml:space="preserve">     Договор займа оформляется выдачей ломбардом заемщику залогового билета,  в котором должны быть указаны, в частности, наименование заложенной вещи, сумма ее оценки, сумма предоставленного займа, процентная ставка по займу и срок его предоставления. Сумма предоставленного ломбардом займа не может превышать сумму оценки заложенной вещи.</w:t>
      </w:r>
    </w:p>
    <w:p w:rsidR="002D49E7" w:rsidRPr="002C295F" w:rsidRDefault="002D49E7" w:rsidP="002D49E7">
      <w:pPr>
        <w:pStyle w:val="a3"/>
        <w:spacing w:before="0" w:beforeAutospacing="0" w:after="0" w:afterAutospacing="0" w:line="276" w:lineRule="auto"/>
        <w:jc w:val="both"/>
        <w:rPr>
          <w:rFonts w:ascii="Comic Sans MS" w:hAnsi="Comic Sans MS"/>
          <w:sz w:val="20"/>
          <w:szCs w:val="20"/>
        </w:rPr>
      </w:pPr>
      <w:r w:rsidRPr="002C295F">
        <w:rPr>
          <w:rFonts w:ascii="Comic Sans MS" w:hAnsi="Comic Sans MS"/>
          <w:sz w:val="20"/>
          <w:szCs w:val="20"/>
        </w:rPr>
        <w:t xml:space="preserve"> Второй экземпляр залогового билета остается в ломбарде. </w:t>
      </w:r>
      <w:hyperlink r:id="rId6" w:history="1">
        <w:r w:rsidRPr="002C295F">
          <w:rPr>
            <w:rStyle w:val="a4"/>
            <w:rFonts w:ascii="Comic Sans MS" w:hAnsi="Comic Sans MS"/>
            <w:color w:val="auto"/>
            <w:sz w:val="20"/>
            <w:szCs w:val="20"/>
            <w:u w:val="none"/>
          </w:rPr>
          <w:t>Форма</w:t>
        </w:r>
      </w:hyperlink>
      <w:r w:rsidRPr="002C295F">
        <w:rPr>
          <w:rFonts w:ascii="Comic Sans MS" w:hAnsi="Comic Sans MS"/>
          <w:sz w:val="20"/>
          <w:szCs w:val="20"/>
        </w:rPr>
        <w:t xml:space="preserve"> залогового билета устанавливается нормативным актом Банка России.</w:t>
      </w:r>
    </w:p>
    <w:p w:rsidR="002D49E7" w:rsidRPr="002C295F" w:rsidRDefault="002D49E7" w:rsidP="00EF75F9">
      <w:pPr>
        <w:spacing w:after="0"/>
        <w:jc w:val="both"/>
        <w:textAlignment w:val="baseline"/>
        <w:outlineLvl w:val="1"/>
        <w:rPr>
          <w:rFonts w:ascii="Comic Sans MS" w:eastAsia="Times New Roman" w:hAnsi="Comic Sans MS" w:cs="Times New Roman"/>
          <w:b/>
          <w:bCs/>
          <w:sz w:val="20"/>
          <w:szCs w:val="20"/>
          <w:bdr w:val="none" w:sz="0" w:space="0" w:color="auto" w:frame="1"/>
          <w:lang w:eastAsia="ru-RU"/>
        </w:rPr>
      </w:pPr>
      <w:r w:rsidRPr="002C295F">
        <w:rPr>
          <w:rFonts w:ascii="Comic Sans MS" w:eastAsia="Times New Roman" w:hAnsi="Comic Sans MS" w:cs="Times New Roman"/>
          <w:b/>
          <w:bCs/>
          <w:sz w:val="20"/>
          <w:szCs w:val="20"/>
          <w:bdr w:val="none" w:sz="0" w:space="0" w:color="auto" w:frame="1"/>
          <w:lang w:eastAsia="ru-RU"/>
        </w:rPr>
        <w:t xml:space="preserve">     Процентная ставка по займам ломбардов ограничена. Ее размер не должен превышать максимальное значение, которое публикует на своем официальном сайте Банк России.</w:t>
      </w:r>
    </w:p>
    <w:p w:rsidR="002D49E7" w:rsidRPr="002C295F" w:rsidRDefault="002D49E7" w:rsidP="002D49E7">
      <w:pPr>
        <w:spacing w:after="0"/>
        <w:jc w:val="both"/>
        <w:textAlignment w:val="baseline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C295F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    Ломбардам запрещено штрафовать своих клиентов за просрочку, а также включать в сумму долга дополнительные платежи и комиссии.</w:t>
      </w:r>
    </w:p>
    <w:p w:rsidR="002D49E7" w:rsidRPr="002C295F" w:rsidRDefault="002D49E7" w:rsidP="002D49E7">
      <w:pPr>
        <w:spacing w:after="0"/>
        <w:jc w:val="both"/>
        <w:textAlignment w:val="baseline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C295F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    Проценты за пользование займом начисляются с первого дня действия договора. При этом срок этого соглашения законодательно ограничен и не может превышать 1 год. </w:t>
      </w:r>
    </w:p>
    <w:p w:rsidR="002D49E7" w:rsidRPr="002C295F" w:rsidRDefault="002D49E7" w:rsidP="002D49E7">
      <w:pPr>
        <w:autoSpaceDE w:val="0"/>
        <w:autoSpaceDN w:val="0"/>
        <w:adjustRightInd w:val="0"/>
        <w:spacing w:after="0"/>
        <w:ind w:left="360"/>
        <w:jc w:val="center"/>
        <w:rPr>
          <w:rFonts w:ascii="Comic Sans MS" w:hAnsi="Comic Sans MS" w:cs="Times New Roman"/>
          <w:b/>
          <w:sz w:val="20"/>
          <w:szCs w:val="20"/>
        </w:rPr>
      </w:pPr>
      <w:r w:rsidRPr="002C295F">
        <w:rPr>
          <w:rFonts w:ascii="Comic Sans MS" w:hAnsi="Comic Sans MS" w:cs="Times New Roman"/>
          <w:b/>
          <w:sz w:val="20"/>
          <w:szCs w:val="20"/>
        </w:rPr>
        <w:t>Страхование вещи, принятой в залог</w:t>
      </w:r>
    </w:p>
    <w:p w:rsidR="002D49E7" w:rsidRPr="002C295F" w:rsidRDefault="002D49E7" w:rsidP="002D49E7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sz w:val="20"/>
          <w:szCs w:val="20"/>
          <w:highlight w:val="yellow"/>
        </w:rPr>
      </w:pPr>
      <w:r w:rsidRPr="002C295F">
        <w:rPr>
          <w:rFonts w:ascii="Comic Sans MS" w:hAnsi="Comic Sans MS" w:cs="Times New Roman"/>
          <w:sz w:val="20"/>
          <w:szCs w:val="20"/>
        </w:rPr>
        <w:t xml:space="preserve">     Ломбард обязан страховать в пользу заемщика за свой счет риск утраты и повреждения вещи, принятой в залог или на </w:t>
      </w:r>
      <w:r w:rsidRPr="002C295F">
        <w:rPr>
          <w:rFonts w:ascii="Comic Sans MS" w:hAnsi="Comic Sans MS" w:cs="Times New Roman"/>
          <w:sz w:val="20"/>
          <w:szCs w:val="20"/>
        </w:rPr>
        <w:lastRenderedPageBreak/>
        <w:t xml:space="preserve">хранение, на сумму, равную сумме ее оценки. </w:t>
      </w:r>
      <w:r w:rsidRPr="002C295F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Ломбард не должен требовать у заемщика комиссию за хранение и оплату страховки. Такие издержки ломбард должен нести самостоятельно. </w:t>
      </w:r>
    </w:p>
    <w:p w:rsidR="002D49E7" w:rsidRPr="002C295F" w:rsidRDefault="002D49E7" w:rsidP="002D49E7">
      <w:pPr>
        <w:spacing w:after="0"/>
        <w:jc w:val="both"/>
        <w:textAlignment w:val="baseline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C295F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    Таким образом, если предмет залога (ваше имущество) испортили, украли или потеряли в ломбарде во время хранения, такой ущерб должна компенсировать страховая компания.</w:t>
      </w:r>
    </w:p>
    <w:p w:rsidR="002D49E7" w:rsidRPr="002C295F" w:rsidRDefault="002D49E7" w:rsidP="002D49E7">
      <w:pPr>
        <w:spacing w:after="0"/>
        <w:jc w:val="both"/>
        <w:textAlignment w:val="baseline"/>
        <w:outlineLvl w:val="1"/>
        <w:rPr>
          <w:rFonts w:ascii="Comic Sans MS" w:hAnsi="Comic Sans MS" w:cs="Times New Roman"/>
          <w:sz w:val="20"/>
          <w:szCs w:val="20"/>
          <w:shd w:val="clear" w:color="auto" w:fill="FFFFFF"/>
        </w:rPr>
      </w:pPr>
      <w:r w:rsidRPr="002C295F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    </w:t>
      </w:r>
      <w:r w:rsidRPr="002C295F">
        <w:rPr>
          <w:rFonts w:ascii="Comic Sans MS" w:eastAsia="Times New Roman" w:hAnsi="Comic Sans MS" w:cs="Times New Roman"/>
          <w:b/>
          <w:sz w:val="20"/>
          <w:szCs w:val="20"/>
          <w:lang w:eastAsia="ru-RU"/>
        </w:rPr>
        <w:t>Помните!</w:t>
      </w:r>
      <w:r w:rsidRPr="002C295F">
        <w:rPr>
          <w:rFonts w:ascii="Comic Sans MS" w:eastAsia="Times New Roman" w:hAnsi="Comic Sans MS" w:cs="Times New Roman"/>
          <w:sz w:val="20"/>
          <w:szCs w:val="20"/>
          <w:lang w:eastAsia="ru-RU"/>
        </w:rPr>
        <w:t xml:space="preserve"> </w:t>
      </w:r>
      <w:r w:rsidRPr="002C295F">
        <w:rPr>
          <w:rStyle w:val="a9"/>
          <w:rFonts w:ascii="Comic Sans MS" w:hAnsi="Comic Sans MS" w:cs="Times New Roman"/>
          <w:sz w:val="20"/>
          <w:szCs w:val="20"/>
          <w:shd w:val="clear" w:color="auto" w:fill="FFFFFF"/>
        </w:rPr>
        <w:t>Залогодержатель отвечает за утрату предмета залога в размере его рыночной стоимости</w:t>
      </w:r>
      <w:r w:rsidRPr="002C295F">
        <w:rPr>
          <w:rFonts w:ascii="Comic Sans MS" w:hAnsi="Comic Sans MS" w:cs="Times New Roman"/>
          <w:b/>
          <w:sz w:val="20"/>
          <w:szCs w:val="20"/>
          <w:shd w:val="clear" w:color="auto" w:fill="FFFFFF"/>
        </w:rPr>
        <w:t>.</w:t>
      </w:r>
      <w:r w:rsidRPr="002C295F">
        <w:rPr>
          <w:rFonts w:ascii="Comic Sans MS" w:hAnsi="Comic Sans MS" w:cs="Times New Roman"/>
          <w:sz w:val="20"/>
          <w:szCs w:val="20"/>
          <w:shd w:val="clear" w:color="auto" w:fill="FFFFFF"/>
        </w:rPr>
        <w:t xml:space="preserve"> А за его повреждение — в размере суммы, на которую эта стоимость понизилась, независимо от суммы, в которую был оценён предмет залога по договору залога.</w:t>
      </w:r>
    </w:p>
    <w:p w:rsidR="002D49E7" w:rsidRPr="002C295F" w:rsidRDefault="00EF75F9" w:rsidP="002D49E7">
      <w:pPr>
        <w:spacing w:after="0"/>
        <w:jc w:val="both"/>
        <w:textAlignment w:val="baseline"/>
        <w:rPr>
          <w:rFonts w:ascii="Comic Sans MS" w:eastAsia="Times New Roman" w:hAnsi="Comic Sans MS" w:cs="Times New Roman"/>
          <w:sz w:val="20"/>
          <w:szCs w:val="20"/>
          <w:lang w:eastAsia="ru-RU"/>
        </w:rPr>
      </w:pPr>
      <w:r w:rsidRPr="002C295F">
        <w:rPr>
          <w:rFonts w:ascii="Comic Sans MS" w:eastAsia="Times New Roman" w:hAnsi="Comic Sans MS" w:cs="Times New Roman"/>
          <w:b/>
          <w:bCs/>
          <w:sz w:val="20"/>
          <w:szCs w:val="20"/>
          <w:lang w:eastAsia="ru-RU"/>
        </w:rPr>
        <w:t xml:space="preserve">     Обращаем Ваше внимание! </w:t>
      </w:r>
      <w:r w:rsidR="002D49E7" w:rsidRPr="002C295F">
        <w:rPr>
          <w:rFonts w:ascii="Comic Sans MS" w:eastAsia="Times New Roman" w:hAnsi="Comic Sans MS" w:cs="Times New Roman"/>
          <w:sz w:val="20"/>
          <w:szCs w:val="20"/>
          <w:lang w:eastAsia="ru-RU"/>
        </w:rPr>
        <w:t>Если клиент не выкупает свою вещь в указанный в залоговом билете срок, то ломбард ждет 1 месяц, после чего продает заложенное имущество.</w:t>
      </w:r>
    </w:p>
    <w:p w:rsidR="002D49E7" w:rsidRPr="002C295F" w:rsidRDefault="002D49E7" w:rsidP="002D49E7">
      <w:pPr>
        <w:autoSpaceDE w:val="0"/>
        <w:autoSpaceDN w:val="0"/>
        <w:adjustRightInd w:val="0"/>
        <w:spacing w:after="0"/>
        <w:jc w:val="both"/>
        <w:rPr>
          <w:rFonts w:ascii="Comic Sans MS" w:hAnsi="Comic Sans MS" w:cs="Times New Roman"/>
          <w:sz w:val="20"/>
          <w:szCs w:val="20"/>
        </w:rPr>
      </w:pPr>
      <w:r w:rsidRPr="002C295F">
        <w:rPr>
          <w:rFonts w:ascii="Comic Sans MS" w:hAnsi="Comic Sans MS" w:cs="Times New Roman"/>
          <w:sz w:val="20"/>
          <w:szCs w:val="20"/>
        </w:rPr>
        <w:t xml:space="preserve">     После продажи невостребованной вещи требования ломбарда к заемщику погашаются, даже если сумма, вырученная при реализации вещи меньше суммы займа.</w:t>
      </w:r>
    </w:p>
    <w:p w:rsidR="002D49E7" w:rsidRPr="002C295F" w:rsidRDefault="002D49E7" w:rsidP="002D49E7">
      <w:pPr>
        <w:autoSpaceDE w:val="0"/>
        <w:autoSpaceDN w:val="0"/>
        <w:adjustRightInd w:val="0"/>
        <w:spacing w:after="0"/>
        <w:jc w:val="both"/>
        <w:outlineLvl w:val="0"/>
        <w:rPr>
          <w:rFonts w:ascii="Comic Sans MS" w:hAnsi="Comic Sans MS" w:cs="Times New Roman"/>
          <w:sz w:val="20"/>
          <w:szCs w:val="20"/>
        </w:rPr>
      </w:pPr>
      <w:r w:rsidRPr="002C295F">
        <w:rPr>
          <w:rFonts w:ascii="Comic Sans MS" w:hAnsi="Comic Sans MS" w:cs="Times New Roman"/>
          <w:b/>
          <w:bCs/>
          <w:sz w:val="20"/>
          <w:szCs w:val="20"/>
        </w:rPr>
        <w:t xml:space="preserve">     Обращаем Ваше внимание! </w:t>
      </w:r>
      <w:r w:rsidRPr="002C295F">
        <w:rPr>
          <w:rFonts w:ascii="Comic Sans MS" w:hAnsi="Comic Sans MS" w:cs="Times New Roman"/>
          <w:sz w:val="20"/>
          <w:szCs w:val="20"/>
        </w:rPr>
        <w:t xml:space="preserve">Регулирование деятельности ломбардов по предоставлению краткосрочных займов осуществляется Банком России. </w:t>
      </w:r>
      <w:r w:rsidR="002C295F">
        <w:rPr>
          <w:rFonts w:ascii="Comic Sans MS" w:hAnsi="Comic Sans MS" w:cs="Times New Roman"/>
          <w:sz w:val="20"/>
          <w:szCs w:val="20"/>
        </w:rPr>
        <w:t>В</w:t>
      </w:r>
      <w:r w:rsidRPr="002C295F">
        <w:rPr>
          <w:rFonts w:ascii="Comic Sans MS" w:hAnsi="Comic Sans MS" w:cs="Times New Roman"/>
          <w:sz w:val="20"/>
          <w:szCs w:val="20"/>
        </w:rPr>
        <w:t xml:space="preserve"> случае наличия претензий к ломбарду необходимо обратиться в Банк России с письменной жалобой.</w:t>
      </w:r>
    </w:p>
    <w:p w:rsidR="0069440E" w:rsidRDefault="0069440E" w:rsidP="002C295F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4B65" w:rsidRPr="00AE4B65">
        <w:rPr>
          <w:rFonts w:ascii="Times New Roman" w:hAnsi="Times New Roman" w:cs="Times New Roman"/>
          <w:i/>
          <w:sz w:val="20"/>
          <w:szCs w:val="20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  <w:r w:rsidR="002C295F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с использованием СПС Консультант Плюс</w:t>
      </w:r>
    </w:p>
    <w:p w:rsidR="0069440E" w:rsidRDefault="0069440E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0767B" w:rsidRDefault="0010767B" w:rsidP="00C12AC4">
      <w:pPr>
        <w:spacing w:after="0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E4B65">
        <w:rPr>
          <w:rFonts w:ascii="Times New Roman" w:hAnsi="Times New Roman" w:cs="Times New Roman"/>
          <w:b/>
          <w:sz w:val="20"/>
          <w:szCs w:val="20"/>
        </w:rPr>
        <w:t>Ждем Вас по адресам:</w:t>
      </w:r>
    </w:p>
    <w:p w:rsidR="0008425A" w:rsidRDefault="0008425A" w:rsidP="0008425A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-44"/>
        <w:tblW w:w="4478" w:type="dxa"/>
        <w:tblLook w:val="04A0"/>
      </w:tblPr>
      <w:tblGrid>
        <w:gridCol w:w="4478"/>
      </w:tblGrid>
      <w:tr w:rsidR="0010767B" w:rsidRPr="00FD722C" w:rsidTr="0010767B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г.Иркутск,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10767B" w:rsidRPr="00FD722C" w:rsidTr="0010767B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10767B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кв-л</w:t>
            </w:r>
            <w:proofErr w:type="spellEnd"/>
            <w:r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95, д.17, тел.8(395-5)67-55-22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</w:p>
        </w:tc>
      </w:tr>
      <w:tr w:rsidR="0010767B" w:rsidRPr="00FD722C" w:rsidTr="0010767B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г.Усолье-Сибирское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ул.Ленина, 73                           тел.8(395-43) 6-79-24 </w:t>
            </w:r>
          </w:p>
          <w:p w:rsidR="0010767B" w:rsidRPr="00FD722C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10767B" w:rsidRPr="00FD722C" w:rsidTr="0010767B">
        <w:trPr>
          <w:trHeight w:val="42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10767B">
            <w:pPr>
              <w:spacing w:after="0" w:line="240" w:lineRule="auto"/>
              <w:ind w:firstLine="142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  (обращаться в г.Иркутск) </w:t>
            </w:r>
          </w:p>
        </w:tc>
      </w:tr>
      <w:tr w:rsidR="0010767B" w:rsidRPr="00FD722C" w:rsidTr="0010767B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г.Саянск,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:rsidR="0010767B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А</w:t>
            </w:r>
            <w:proofErr w:type="gram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,т</w:t>
            </w:r>
            <w:proofErr w:type="gram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ел</w:t>
            </w:r>
            <w:proofErr w:type="spell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. 8(395-53) 5-10-20, </w:t>
            </w:r>
          </w:p>
          <w:p w:rsidR="0010767B" w:rsidRPr="00FD722C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</w:p>
        </w:tc>
      </w:tr>
      <w:tr w:rsidR="0010767B" w:rsidRPr="00FD722C" w:rsidTr="0010767B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обращаться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в г.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Саянск, Иркутск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10767B" w:rsidRPr="00FD722C" w:rsidTr="0010767B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:rsidR="0010767B" w:rsidRPr="00FD722C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,</w:t>
            </w:r>
          </w:p>
        </w:tc>
      </w:tr>
      <w:tr w:rsidR="0010767B" w:rsidRPr="00FD722C" w:rsidTr="0010767B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Аллейная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10767B" w:rsidRPr="00FD722C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10767B" w:rsidRPr="00FD722C" w:rsidTr="0010767B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10767B" w:rsidRPr="00FD722C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10767B" w:rsidRPr="00FD722C" w:rsidTr="0010767B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>
              <w:t xml:space="preserve"> (</w:t>
            </w:r>
            <w:r w:rsidRPr="00AE4B65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обращаться в г.Иркутск)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10767B" w:rsidRPr="00FD722C" w:rsidTr="0010767B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10767B" w:rsidRPr="00FD722C" w:rsidTr="0010767B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10767B" w:rsidRPr="00FD722C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10767B" w:rsidRPr="00FD722C" w:rsidTr="0010767B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10767B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10767B" w:rsidRPr="00FD722C" w:rsidTr="0010767B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67B" w:rsidRPr="00FD722C" w:rsidRDefault="0010767B" w:rsidP="0010767B">
            <w:pPr>
              <w:pStyle w:val="a3"/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>пер.1 Октябрьский, 1</w:t>
            </w:r>
            <w:r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тел. 8 (395-41) 3-10-78, </w:t>
            </w:r>
            <w:hyperlink r:id="rId7" w:history="1">
              <w:r w:rsidRPr="00FD722C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C47C6E" w:rsidRPr="00E13336" w:rsidRDefault="00C47C6E" w:rsidP="0008425A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336">
        <w:rPr>
          <w:rFonts w:ascii="Times New Roman" w:hAnsi="Times New Roman" w:cs="Times New Roman"/>
          <w:b/>
          <w:bCs/>
          <w:sz w:val="24"/>
          <w:szCs w:val="24"/>
        </w:rPr>
        <w:t>ФБУЗ «Центр гигиены и эпидемиологии</w:t>
      </w:r>
    </w:p>
    <w:p w:rsidR="00C47C6E" w:rsidRDefault="00C47C6E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E13336">
        <w:rPr>
          <w:rFonts w:ascii="Times New Roman" w:hAnsi="Times New Roman" w:cs="Times New Roman"/>
          <w:b/>
          <w:bCs/>
          <w:sz w:val="24"/>
          <w:szCs w:val="24"/>
        </w:rPr>
        <w:t>в Иркутской области»</w:t>
      </w:r>
    </w:p>
    <w:p w:rsidR="00BD075C" w:rsidRDefault="00BD075C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BD075C" w:rsidRDefault="00BD075C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10767B" w:rsidRDefault="002D49E7" w:rsidP="0008425A">
      <w:pPr>
        <w:shd w:val="clear" w:color="auto" w:fill="FFFFFF"/>
        <w:spacing w:after="15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030855" cy="1568029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855" cy="1568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24B" w:rsidRPr="00E13336" w:rsidRDefault="00B6724B" w:rsidP="0008425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440E" w:rsidRPr="002D49E7" w:rsidRDefault="002D49E7" w:rsidP="0069440E">
      <w:pPr>
        <w:spacing w:after="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2D49E7">
        <w:rPr>
          <w:rFonts w:ascii="Times New Roman" w:hAnsi="Times New Roman" w:cs="Times New Roman"/>
          <w:b/>
          <w:color w:val="FF0000"/>
          <w:sz w:val="36"/>
          <w:szCs w:val="36"/>
        </w:rPr>
        <w:t>Сдаем вещи в ломбард</w:t>
      </w:r>
    </w:p>
    <w:p w:rsidR="002B1DE1" w:rsidRDefault="002B1DE1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2B1DE1" w:rsidRDefault="002B1DE1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bookmarkStart w:id="0" w:name="_GoBack"/>
      <w:bookmarkEnd w:id="0"/>
    </w:p>
    <w:p w:rsidR="005F47B3" w:rsidRDefault="005F47B3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2B1DE1" w:rsidRDefault="002B1DE1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47B3" w:rsidRDefault="005F47B3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</w:p>
    <w:p w:rsidR="005F1DD9" w:rsidRPr="00E13336" w:rsidRDefault="005F1DD9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Консультационный центр и пункты</w:t>
      </w:r>
    </w:p>
    <w:p w:rsidR="005F1DD9" w:rsidRPr="00E13336" w:rsidRDefault="005F1DD9" w:rsidP="0008425A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eastAsiaTheme="minorHAnsi"/>
          <w:b/>
          <w:lang w:eastAsia="en-US"/>
        </w:rPr>
      </w:pPr>
      <w:r w:rsidRPr="00E13336">
        <w:rPr>
          <w:rFonts w:eastAsiaTheme="minorHAnsi"/>
          <w:b/>
          <w:lang w:eastAsia="en-US"/>
        </w:rPr>
        <w:t>по защите прав потребителей</w:t>
      </w:r>
    </w:p>
    <w:p w:rsidR="005F1DD9" w:rsidRPr="00E13336" w:rsidRDefault="005F1DD9" w:rsidP="0008425A">
      <w:pPr>
        <w:spacing w:after="0" w:line="240" w:lineRule="auto"/>
        <w:ind w:right="141"/>
        <w:rPr>
          <w:rFonts w:ascii="Times New Roman" w:hAnsi="Times New Roman" w:cs="Times New Roman"/>
          <w:b/>
          <w:sz w:val="24"/>
          <w:szCs w:val="24"/>
        </w:rPr>
      </w:pPr>
    </w:p>
    <w:p w:rsidR="005F1DD9" w:rsidRPr="00E13336" w:rsidRDefault="005F1DD9" w:rsidP="0008425A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336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E13336" w:rsidRDefault="005F1DD9" w:rsidP="0008425A">
      <w:pPr>
        <w:jc w:val="center"/>
        <w:rPr>
          <w:rFonts w:ascii="Times New Roman" w:hAnsi="Times New Roman" w:cs="Times New Roman"/>
          <w:color w:val="0070C0"/>
          <w:sz w:val="28"/>
          <w:szCs w:val="28"/>
          <w:lang w:val="en-US"/>
        </w:rPr>
      </w:pPr>
      <w:r w:rsidRPr="00E13336">
        <w:rPr>
          <w:rFonts w:ascii="Times New Roman" w:hAnsi="Times New Roman" w:cs="Times New Roman"/>
          <w:b/>
          <w:color w:val="FF0000"/>
          <w:sz w:val="24"/>
          <w:szCs w:val="24"/>
        </w:rPr>
        <w:t>8-800-5</w:t>
      </w:r>
      <w:r w:rsidR="00E57035" w:rsidRPr="00E13336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E13336" w:rsidSect="0008425A">
      <w:pgSz w:w="16838" w:h="11906" w:orient="landscape"/>
      <w:pgMar w:top="567" w:right="820" w:bottom="567" w:left="709" w:header="709" w:footer="709" w:gutter="0"/>
      <w:cols w:num="3" w:space="49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9.25pt;height:51.75pt;visibility:visible;mso-wrap-style:square" o:bullet="t">
        <v:imagedata r:id="rId1" o:title=""/>
      </v:shape>
    </w:pict>
  </w:numPicBullet>
  <w:abstractNum w:abstractNumId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11B1EA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2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11B1EA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143C11"/>
    <w:multiLevelType w:val="hybridMultilevel"/>
    <w:tmpl w:val="5644DC58"/>
    <w:lvl w:ilvl="0" w:tplc="55480C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7C91960"/>
    <w:multiLevelType w:val="hybridMultilevel"/>
    <w:tmpl w:val="6F2A391E"/>
    <w:lvl w:ilvl="0" w:tplc="55480C3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"/>
  </w:num>
  <w:num w:numId="4">
    <w:abstractNumId w:val="17"/>
  </w:num>
  <w:num w:numId="5">
    <w:abstractNumId w:val="1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9"/>
  </w:num>
  <w:num w:numId="15">
    <w:abstractNumId w:val="7"/>
  </w:num>
  <w:num w:numId="16">
    <w:abstractNumId w:val="6"/>
  </w:num>
  <w:num w:numId="17">
    <w:abstractNumId w:val="22"/>
  </w:num>
  <w:num w:numId="18">
    <w:abstractNumId w:val="2"/>
  </w:num>
  <w:num w:numId="19">
    <w:abstractNumId w:val="13"/>
  </w:num>
  <w:num w:numId="20">
    <w:abstractNumId w:val="0"/>
  </w:num>
  <w:num w:numId="21">
    <w:abstractNumId w:val="3"/>
  </w:num>
  <w:num w:numId="22">
    <w:abstractNumId w:val="18"/>
  </w:num>
  <w:num w:numId="23">
    <w:abstractNumId w:val="21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741"/>
    <w:rsid w:val="00013387"/>
    <w:rsid w:val="00033049"/>
    <w:rsid w:val="000436E3"/>
    <w:rsid w:val="00054852"/>
    <w:rsid w:val="00064DA1"/>
    <w:rsid w:val="0008425A"/>
    <w:rsid w:val="00093B9C"/>
    <w:rsid w:val="000A1AD8"/>
    <w:rsid w:val="000B653E"/>
    <w:rsid w:val="000C30A3"/>
    <w:rsid w:val="0010767B"/>
    <w:rsid w:val="00112DC5"/>
    <w:rsid w:val="00174A2D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74279"/>
    <w:rsid w:val="00286170"/>
    <w:rsid w:val="002955BC"/>
    <w:rsid w:val="00297A2F"/>
    <w:rsid w:val="002B1DE1"/>
    <w:rsid w:val="002C295F"/>
    <w:rsid w:val="002C6F70"/>
    <w:rsid w:val="002D49E7"/>
    <w:rsid w:val="002D4BD7"/>
    <w:rsid w:val="00300806"/>
    <w:rsid w:val="0031017C"/>
    <w:rsid w:val="00322BF4"/>
    <w:rsid w:val="00370155"/>
    <w:rsid w:val="00376E03"/>
    <w:rsid w:val="00377E25"/>
    <w:rsid w:val="003848C9"/>
    <w:rsid w:val="003B1F60"/>
    <w:rsid w:val="003B7A7B"/>
    <w:rsid w:val="003E0D6F"/>
    <w:rsid w:val="0042435D"/>
    <w:rsid w:val="00431C7B"/>
    <w:rsid w:val="00435905"/>
    <w:rsid w:val="00455E72"/>
    <w:rsid w:val="004612DB"/>
    <w:rsid w:val="004630C7"/>
    <w:rsid w:val="004704CB"/>
    <w:rsid w:val="004A0D47"/>
    <w:rsid w:val="004C736C"/>
    <w:rsid w:val="004D1262"/>
    <w:rsid w:val="004E2430"/>
    <w:rsid w:val="004E7ECD"/>
    <w:rsid w:val="004F1950"/>
    <w:rsid w:val="004F23F1"/>
    <w:rsid w:val="00510B76"/>
    <w:rsid w:val="00524DA8"/>
    <w:rsid w:val="00530B22"/>
    <w:rsid w:val="00534ABD"/>
    <w:rsid w:val="00557C45"/>
    <w:rsid w:val="00563541"/>
    <w:rsid w:val="00575E53"/>
    <w:rsid w:val="005B3044"/>
    <w:rsid w:val="005B490B"/>
    <w:rsid w:val="005C54EF"/>
    <w:rsid w:val="005F1DD9"/>
    <w:rsid w:val="005F47B3"/>
    <w:rsid w:val="0062092C"/>
    <w:rsid w:val="00626D18"/>
    <w:rsid w:val="006451AF"/>
    <w:rsid w:val="00650027"/>
    <w:rsid w:val="00653B17"/>
    <w:rsid w:val="006654BF"/>
    <w:rsid w:val="006666F8"/>
    <w:rsid w:val="00670C52"/>
    <w:rsid w:val="0067301D"/>
    <w:rsid w:val="006755FA"/>
    <w:rsid w:val="0069440E"/>
    <w:rsid w:val="00696CE2"/>
    <w:rsid w:val="006C0840"/>
    <w:rsid w:val="006D2C21"/>
    <w:rsid w:val="006D7E52"/>
    <w:rsid w:val="006E7BBA"/>
    <w:rsid w:val="006F46B8"/>
    <w:rsid w:val="0073269B"/>
    <w:rsid w:val="007977F2"/>
    <w:rsid w:val="00797F77"/>
    <w:rsid w:val="007A7505"/>
    <w:rsid w:val="007B5038"/>
    <w:rsid w:val="007C1F86"/>
    <w:rsid w:val="007D5FD9"/>
    <w:rsid w:val="0080541D"/>
    <w:rsid w:val="00822DFE"/>
    <w:rsid w:val="0083366B"/>
    <w:rsid w:val="00847653"/>
    <w:rsid w:val="0088795B"/>
    <w:rsid w:val="008B4399"/>
    <w:rsid w:val="008B732C"/>
    <w:rsid w:val="008C59D8"/>
    <w:rsid w:val="008C6194"/>
    <w:rsid w:val="008D6A11"/>
    <w:rsid w:val="008E4FDC"/>
    <w:rsid w:val="009309FE"/>
    <w:rsid w:val="00935DCB"/>
    <w:rsid w:val="009459EC"/>
    <w:rsid w:val="0095196A"/>
    <w:rsid w:val="00966D54"/>
    <w:rsid w:val="00980A2F"/>
    <w:rsid w:val="009A6727"/>
    <w:rsid w:val="009B03F0"/>
    <w:rsid w:val="009B5846"/>
    <w:rsid w:val="009C0278"/>
    <w:rsid w:val="009C16FC"/>
    <w:rsid w:val="009D1741"/>
    <w:rsid w:val="009D4D43"/>
    <w:rsid w:val="00A17E19"/>
    <w:rsid w:val="00A373BB"/>
    <w:rsid w:val="00A7278B"/>
    <w:rsid w:val="00A77734"/>
    <w:rsid w:val="00A77A5F"/>
    <w:rsid w:val="00AA1D7C"/>
    <w:rsid w:val="00AC1918"/>
    <w:rsid w:val="00AE1886"/>
    <w:rsid w:val="00AE4B65"/>
    <w:rsid w:val="00AF2CF0"/>
    <w:rsid w:val="00AF5C24"/>
    <w:rsid w:val="00AF60B1"/>
    <w:rsid w:val="00B159BC"/>
    <w:rsid w:val="00B256D5"/>
    <w:rsid w:val="00B31FB2"/>
    <w:rsid w:val="00B6724B"/>
    <w:rsid w:val="00B74CB4"/>
    <w:rsid w:val="00BA19EB"/>
    <w:rsid w:val="00BA57D2"/>
    <w:rsid w:val="00BB717A"/>
    <w:rsid w:val="00BD075C"/>
    <w:rsid w:val="00BD6C10"/>
    <w:rsid w:val="00BE2E11"/>
    <w:rsid w:val="00BF50F1"/>
    <w:rsid w:val="00BF77C5"/>
    <w:rsid w:val="00BF7F3D"/>
    <w:rsid w:val="00C07221"/>
    <w:rsid w:val="00C12778"/>
    <w:rsid w:val="00C12AC4"/>
    <w:rsid w:val="00C224A0"/>
    <w:rsid w:val="00C47C6E"/>
    <w:rsid w:val="00C635A9"/>
    <w:rsid w:val="00C6476D"/>
    <w:rsid w:val="00C65294"/>
    <w:rsid w:val="00C72DF5"/>
    <w:rsid w:val="00C8531F"/>
    <w:rsid w:val="00C86120"/>
    <w:rsid w:val="00CB6D05"/>
    <w:rsid w:val="00CC43C7"/>
    <w:rsid w:val="00CF597A"/>
    <w:rsid w:val="00D1607C"/>
    <w:rsid w:val="00D16744"/>
    <w:rsid w:val="00D731C5"/>
    <w:rsid w:val="00D82EC7"/>
    <w:rsid w:val="00D84752"/>
    <w:rsid w:val="00D8584D"/>
    <w:rsid w:val="00DA6AAC"/>
    <w:rsid w:val="00DC17E1"/>
    <w:rsid w:val="00DC4659"/>
    <w:rsid w:val="00DC7707"/>
    <w:rsid w:val="00DD1ADC"/>
    <w:rsid w:val="00DD304C"/>
    <w:rsid w:val="00DD52A8"/>
    <w:rsid w:val="00DE11B1"/>
    <w:rsid w:val="00DE499F"/>
    <w:rsid w:val="00E13336"/>
    <w:rsid w:val="00E14EE6"/>
    <w:rsid w:val="00E22F31"/>
    <w:rsid w:val="00E26CD4"/>
    <w:rsid w:val="00E335DF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EF75F9"/>
    <w:rsid w:val="00F02CAE"/>
    <w:rsid w:val="00F420A3"/>
    <w:rsid w:val="00FA52FE"/>
    <w:rsid w:val="00FE0362"/>
    <w:rsid w:val="00FF185C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4E67C8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31479E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202F69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59A8D1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themes-moduletextjp-zc">
    <w:name w:val="themes-module_text__jp-zc"/>
    <w:basedOn w:val="a0"/>
    <w:rsid w:val="00557C45"/>
  </w:style>
  <w:style w:type="paragraph" w:customStyle="1" w:styleId="themes-moduleparagrapheu3ta">
    <w:name w:val="themes-module_paragraph__eu3ta"/>
    <w:basedOn w:val="a"/>
    <w:rsid w:val="00557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ffbuz-u-obao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4873&amp;dst=100011&amp;field=134&amp;date=14.04.202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5AF23-0FD2-42E7-B0A6-C11CA7791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2</cp:revision>
  <cp:lastPrinted>2024-04-08T08:37:00Z</cp:lastPrinted>
  <dcterms:created xsi:type="dcterms:W3CDTF">2025-04-15T08:16:00Z</dcterms:created>
  <dcterms:modified xsi:type="dcterms:W3CDTF">2025-04-15T08:16:00Z</dcterms:modified>
</cp:coreProperties>
</file>