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47" w:rsidRPr="001E10D1" w:rsidRDefault="004A0D47" w:rsidP="00BF77C5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0D1">
        <w:rPr>
          <w:rFonts w:ascii="Times New Roman" w:hAnsi="Times New Roman" w:cs="Times New Roman"/>
          <w:color w:val="000000"/>
          <w:sz w:val="24"/>
          <w:szCs w:val="24"/>
        </w:rPr>
        <w:t xml:space="preserve">Услуги такси являются неотъемлемой частью современного общества, обеспечивая </w:t>
      </w:r>
      <w:r w:rsidR="00C8531F" w:rsidRPr="001E10D1">
        <w:rPr>
          <w:rFonts w:ascii="Times New Roman" w:hAnsi="Times New Roman" w:cs="Times New Roman"/>
          <w:color w:val="000000"/>
          <w:sz w:val="24"/>
          <w:szCs w:val="24"/>
        </w:rPr>
        <w:t>жителям и гостям города</w:t>
      </w:r>
      <w:r w:rsidR="001C16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10D1">
        <w:rPr>
          <w:rFonts w:ascii="Times New Roman" w:hAnsi="Times New Roman" w:cs="Times New Roman"/>
          <w:color w:val="000000"/>
          <w:sz w:val="24"/>
          <w:szCs w:val="24"/>
        </w:rPr>
        <w:t>удобный и быстрый способ перемещения по городу и за его пределами.</w:t>
      </w:r>
    </w:p>
    <w:p w:rsidR="004A0D47" w:rsidRPr="001E10D1" w:rsidRDefault="004A0D47" w:rsidP="00BF77C5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0D1">
        <w:rPr>
          <w:rFonts w:ascii="Times New Roman" w:hAnsi="Times New Roman" w:cs="Times New Roman"/>
          <w:color w:val="000000"/>
          <w:sz w:val="24"/>
          <w:szCs w:val="24"/>
        </w:rPr>
        <w:t>С активным ростом  популярности онлайн-сервисов и мобильны</w:t>
      </w:r>
      <w:r w:rsidR="00EE4A8C" w:rsidRPr="001E10D1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E10D1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</w:t>
      </w:r>
      <w:r w:rsidR="00BA57D2" w:rsidRPr="001E10D1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1E10D1">
        <w:rPr>
          <w:rFonts w:ascii="Times New Roman" w:hAnsi="Times New Roman" w:cs="Times New Roman"/>
          <w:color w:val="000000"/>
          <w:sz w:val="24"/>
          <w:szCs w:val="24"/>
        </w:rPr>
        <w:t xml:space="preserve"> заказа автомобиля появились такие участники   рынка услуг как такс</w:t>
      </w:r>
      <w:bookmarkStart w:id="0" w:name="_GoBack"/>
      <w:bookmarkEnd w:id="0"/>
      <w:r w:rsidRPr="001E10D1">
        <w:rPr>
          <w:rFonts w:ascii="Times New Roman" w:hAnsi="Times New Roman" w:cs="Times New Roman"/>
          <w:color w:val="000000"/>
          <w:sz w:val="24"/>
          <w:szCs w:val="24"/>
        </w:rPr>
        <w:t>и-</w:t>
      </w:r>
      <w:proofErr w:type="spellStart"/>
      <w:r w:rsidRPr="001E10D1">
        <w:rPr>
          <w:rFonts w:ascii="Times New Roman" w:hAnsi="Times New Roman" w:cs="Times New Roman"/>
          <w:color w:val="000000"/>
          <w:sz w:val="24"/>
          <w:szCs w:val="24"/>
        </w:rPr>
        <w:t>агрегаторы</w:t>
      </w:r>
      <w:proofErr w:type="spellEnd"/>
      <w:r w:rsidRPr="001E10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0D47" w:rsidRPr="001E10D1" w:rsidRDefault="004A0D47" w:rsidP="00BF77C5">
      <w:pPr>
        <w:spacing w:after="0" w:line="20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0D1">
        <w:rPr>
          <w:rFonts w:ascii="Times New Roman" w:hAnsi="Times New Roman" w:cs="Times New Roman"/>
          <w:color w:val="000000"/>
          <w:sz w:val="24"/>
          <w:szCs w:val="24"/>
        </w:rPr>
        <w:t xml:space="preserve">В Иркутской области функционируют </w:t>
      </w:r>
      <w:proofErr w:type="spellStart"/>
      <w:r w:rsidRPr="001E10D1">
        <w:rPr>
          <w:rFonts w:ascii="Times New Roman" w:hAnsi="Times New Roman" w:cs="Times New Roman"/>
          <w:color w:val="000000"/>
          <w:sz w:val="24"/>
          <w:szCs w:val="24"/>
        </w:rPr>
        <w:t>служб</w:t>
      </w:r>
      <w:r w:rsidR="00BA57D2" w:rsidRPr="001E10D1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E10D1">
        <w:rPr>
          <w:rFonts w:ascii="Times New Roman" w:hAnsi="Times New Roman" w:cs="Times New Roman"/>
          <w:color w:val="000000"/>
          <w:sz w:val="24"/>
          <w:szCs w:val="24"/>
        </w:rPr>
        <w:t>заказа</w:t>
      </w:r>
      <w:proofErr w:type="spellEnd"/>
      <w:r w:rsidRPr="001E10D1">
        <w:rPr>
          <w:rFonts w:ascii="Times New Roman" w:hAnsi="Times New Roman" w:cs="Times New Roman"/>
          <w:color w:val="000000"/>
          <w:sz w:val="24"/>
          <w:szCs w:val="24"/>
        </w:rPr>
        <w:t xml:space="preserve">  легкового такси (</w:t>
      </w:r>
      <w:proofErr w:type="spellStart"/>
      <w:r w:rsidRPr="001E10D1">
        <w:rPr>
          <w:rFonts w:ascii="Times New Roman" w:hAnsi="Times New Roman" w:cs="Times New Roman"/>
          <w:color w:val="000000"/>
          <w:sz w:val="24"/>
          <w:szCs w:val="24"/>
        </w:rPr>
        <w:t>агрегаторы</w:t>
      </w:r>
      <w:proofErr w:type="spellEnd"/>
      <w:r w:rsidRPr="001E10D1">
        <w:rPr>
          <w:rFonts w:ascii="Times New Roman" w:hAnsi="Times New Roman" w:cs="Times New Roman"/>
          <w:color w:val="000000"/>
          <w:sz w:val="24"/>
          <w:szCs w:val="24"/>
        </w:rPr>
        <w:t>) «Яндекс.</w:t>
      </w:r>
      <w:r w:rsidRPr="001E10D1">
        <w:rPr>
          <w:rFonts w:ascii="Times New Roman" w:hAnsi="Times New Roman" w:cs="Times New Roman"/>
          <w:color w:val="000000"/>
          <w:sz w:val="24"/>
          <w:szCs w:val="24"/>
          <w:lang w:val="en-US"/>
        </w:rPr>
        <w:t>Go</w:t>
      </w:r>
      <w:r w:rsidRPr="001E10D1">
        <w:rPr>
          <w:rFonts w:ascii="Times New Roman" w:hAnsi="Times New Roman" w:cs="Times New Roman"/>
          <w:color w:val="000000"/>
          <w:sz w:val="24"/>
          <w:szCs w:val="24"/>
        </w:rPr>
        <w:t>.Такси», «</w:t>
      </w:r>
      <w:proofErr w:type="spellStart"/>
      <w:r w:rsidRPr="001E10D1">
        <w:rPr>
          <w:rFonts w:ascii="Times New Roman" w:hAnsi="Times New Roman" w:cs="Times New Roman"/>
          <w:color w:val="000000"/>
          <w:sz w:val="24"/>
          <w:szCs w:val="24"/>
        </w:rPr>
        <w:t>Uber</w:t>
      </w:r>
      <w:proofErr w:type="spellEnd"/>
      <w:r w:rsidRPr="001E10D1">
        <w:rPr>
          <w:rFonts w:ascii="Times New Roman" w:hAnsi="Times New Roman" w:cs="Times New Roman"/>
          <w:color w:val="000000"/>
          <w:sz w:val="24"/>
          <w:szCs w:val="24"/>
        </w:rPr>
        <w:t>», «</w:t>
      </w:r>
      <w:r w:rsidRPr="001E10D1">
        <w:rPr>
          <w:rFonts w:ascii="Times New Roman" w:hAnsi="Times New Roman" w:cs="Times New Roman"/>
          <w:color w:val="000000"/>
          <w:sz w:val="24"/>
          <w:szCs w:val="24"/>
          <w:lang w:val="en-US"/>
        </w:rPr>
        <w:t>Maxim</w:t>
      </w:r>
      <w:r w:rsidRPr="001E10D1">
        <w:rPr>
          <w:rFonts w:ascii="Times New Roman" w:hAnsi="Times New Roman" w:cs="Times New Roman"/>
          <w:color w:val="000000"/>
          <w:sz w:val="24"/>
          <w:szCs w:val="24"/>
        </w:rPr>
        <w:t xml:space="preserve">», «Поехали», «Сатурн», «Везет». </w:t>
      </w:r>
    </w:p>
    <w:p w:rsidR="004A0D47" w:rsidRPr="001E10D1" w:rsidRDefault="00EE4A8C" w:rsidP="00BF77C5">
      <w:pPr>
        <w:pStyle w:val="a3"/>
        <w:spacing w:before="0" w:beforeAutospacing="0" w:after="0" w:afterAutospacing="0" w:line="200" w:lineRule="atLeast"/>
        <w:ind w:firstLine="567"/>
        <w:jc w:val="both"/>
      </w:pPr>
      <w:r w:rsidRPr="001E10D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1796968</wp:posOffset>
            </wp:positionH>
            <wp:positionV relativeFrom="paragraph">
              <wp:posOffset>207010</wp:posOffset>
            </wp:positionV>
            <wp:extent cx="1414780" cy="874395"/>
            <wp:effectExtent l="0" t="0" r="0" b="1905"/>
            <wp:wrapThrough wrapText="bothSides">
              <wp:wrapPolygon edited="0">
                <wp:start x="0" y="0"/>
                <wp:lineTo x="0" y="21176"/>
                <wp:lineTo x="21232" y="21176"/>
                <wp:lineTo x="21232" y="0"/>
                <wp:lineTo x="0" y="0"/>
              </wp:wrapPolygon>
            </wp:wrapThrough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4A0D47" w:rsidRPr="001E10D1">
        <w:rPr>
          <w:color w:val="000000"/>
        </w:rPr>
        <w:t xml:space="preserve">Согласно определению, закрепленному Законом РФ «О защите прав потребителей» </w:t>
      </w:r>
      <w:r w:rsidR="004A0D47" w:rsidRPr="001E10D1">
        <w:t xml:space="preserve">владелец </w:t>
      </w:r>
      <w:proofErr w:type="spellStart"/>
      <w:r w:rsidR="004A0D47" w:rsidRPr="001E10D1">
        <w:t>агрегатора</w:t>
      </w:r>
      <w:proofErr w:type="spellEnd"/>
      <w:r w:rsidR="004A0D47" w:rsidRPr="001E10D1">
        <w:t xml:space="preserve"> - организация независимо от организационно-правовой формы либо индивидуальный предприниматель, которые являются владельцами программы для электронных вычислительных машин и (или) владельцами сайта и (или) страницы сайта в информационно-телекоммуникационной сети "Интернет" и которые предоставляют потребителю в отношении определенной услуги возможность одновременно ознакомиться с предложением исполнителя о заключении договора возмездного оказания услуг, заключить</w:t>
      </w:r>
      <w:proofErr w:type="gramEnd"/>
      <w:r w:rsidR="004A0D47" w:rsidRPr="001E10D1">
        <w:t xml:space="preserve"> с исполнителем договор возмездного оказания услуг, а также произвести предварительную оплату указанного услуги путем наличных расчетов либо перевода денежных сре</w:t>
      </w:r>
      <w:proofErr w:type="gramStart"/>
      <w:r w:rsidR="004A0D47" w:rsidRPr="001E10D1">
        <w:t>дств вл</w:t>
      </w:r>
      <w:proofErr w:type="gramEnd"/>
      <w:r w:rsidR="004A0D47" w:rsidRPr="001E10D1">
        <w:t xml:space="preserve">адельцу </w:t>
      </w:r>
      <w:proofErr w:type="spellStart"/>
      <w:r w:rsidR="004A0D47" w:rsidRPr="001E10D1">
        <w:t>агрегатора</w:t>
      </w:r>
      <w:proofErr w:type="spellEnd"/>
      <w:r w:rsidR="004A0D47" w:rsidRPr="001E10D1">
        <w:t xml:space="preserve"> в рамках применяемых форм безналичных расчетов. </w:t>
      </w:r>
    </w:p>
    <w:p w:rsidR="004A0D47" w:rsidRPr="001E10D1" w:rsidRDefault="00C8531F" w:rsidP="00BF77C5">
      <w:pPr>
        <w:pStyle w:val="a3"/>
        <w:spacing w:before="0" w:beforeAutospacing="0" w:after="0" w:afterAutospacing="0" w:line="200" w:lineRule="atLeast"/>
        <w:ind w:firstLine="567"/>
        <w:jc w:val="both"/>
      </w:pPr>
      <w:r w:rsidRPr="001E10D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365760</wp:posOffset>
            </wp:positionV>
            <wp:extent cx="874395" cy="739140"/>
            <wp:effectExtent l="0" t="0" r="1905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0D47" w:rsidRPr="001E10D1">
        <w:t xml:space="preserve">Заключение договора перевозки с </w:t>
      </w:r>
      <w:proofErr w:type="spellStart"/>
      <w:r w:rsidR="004A0D47" w:rsidRPr="001E10D1">
        <w:t>агрегатором</w:t>
      </w:r>
      <w:proofErr w:type="spellEnd"/>
      <w:r w:rsidR="004A0D47" w:rsidRPr="001E10D1">
        <w:t xml:space="preserve"> такси чаще всего производится с помощью:</w:t>
      </w:r>
    </w:p>
    <w:p w:rsidR="004A0D47" w:rsidRPr="001E10D1" w:rsidRDefault="004A0D47" w:rsidP="00BF77C5">
      <w:pPr>
        <w:pStyle w:val="a3"/>
        <w:spacing w:before="0" w:beforeAutospacing="0" w:after="0" w:afterAutospacing="0" w:line="200" w:lineRule="atLeast"/>
        <w:ind w:firstLine="567"/>
        <w:jc w:val="both"/>
      </w:pPr>
      <w:r w:rsidRPr="001E10D1">
        <w:t xml:space="preserve"> - сайта службы заказа такси в сети «Интернет», </w:t>
      </w:r>
    </w:p>
    <w:p w:rsidR="00BF77C5" w:rsidRPr="001E10D1" w:rsidRDefault="004A0D47" w:rsidP="00BF77C5">
      <w:pPr>
        <w:pStyle w:val="a3"/>
        <w:spacing w:before="0" w:beforeAutospacing="0" w:after="0" w:afterAutospacing="0" w:line="200" w:lineRule="atLeast"/>
        <w:ind w:firstLine="567"/>
        <w:jc w:val="both"/>
      </w:pPr>
      <w:r w:rsidRPr="001E10D1">
        <w:t>- мобильного приложения на телефоне.</w:t>
      </w:r>
    </w:p>
    <w:p w:rsidR="004A0D47" w:rsidRPr="001E10D1" w:rsidRDefault="004A0D47" w:rsidP="00BF77C5">
      <w:pPr>
        <w:pStyle w:val="a3"/>
        <w:spacing w:before="0" w:beforeAutospacing="0" w:after="0" w:afterAutospacing="0" w:line="200" w:lineRule="atLeast"/>
        <w:ind w:firstLine="567"/>
        <w:jc w:val="both"/>
        <w:rPr>
          <w:rFonts w:eastAsiaTheme="minorHAnsi"/>
          <w:color w:val="000000"/>
          <w:lang w:eastAsia="en-US"/>
        </w:rPr>
      </w:pPr>
      <w:r w:rsidRPr="001E10D1">
        <w:t xml:space="preserve">Условия оказания услуг </w:t>
      </w:r>
      <w:proofErr w:type="spellStart"/>
      <w:r w:rsidRPr="001E10D1">
        <w:t>агрегатора</w:t>
      </w:r>
      <w:proofErr w:type="spellEnd"/>
      <w:r w:rsidRPr="001E10D1">
        <w:t xml:space="preserve"> чаще всего содержатся в пользовательском соглашении, публичной оферте, размещенных на сайте или в приложении. </w:t>
      </w:r>
    </w:p>
    <w:p w:rsidR="004A0D47" w:rsidRPr="001E10D1" w:rsidRDefault="004A0D47" w:rsidP="00BF77C5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0D1">
        <w:rPr>
          <w:rFonts w:ascii="Times New Roman" w:hAnsi="Times New Roman" w:cs="Times New Roman"/>
          <w:color w:val="000000"/>
          <w:sz w:val="24"/>
          <w:szCs w:val="24"/>
        </w:rPr>
        <w:t xml:space="preserve">При заключении договора </w:t>
      </w:r>
      <w:proofErr w:type="spellStart"/>
      <w:r w:rsidRPr="001E10D1">
        <w:rPr>
          <w:rFonts w:ascii="Times New Roman" w:hAnsi="Times New Roman" w:cs="Times New Roman"/>
          <w:color w:val="000000"/>
          <w:sz w:val="24"/>
          <w:szCs w:val="24"/>
        </w:rPr>
        <w:t>агрегатор</w:t>
      </w:r>
      <w:proofErr w:type="spellEnd"/>
      <w:r w:rsidRPr="001E10D1">
        <w:rPr>
          <w:rFonts w:ascii="Times New Roman" w:hAnsi="Times New Roman" w:cs="Times New Roman"/>
          <w:color w:val="000000"/>
          <w:sz w:val="24"/>
          <w:szCs w:val="24"/>
        </w:rPr>
        <w:t xml:space="preserve"> такси обязан предоставить потребителю информацию </w:t>
      </w:r>
      <w:r w:rsidRPr="001E10D1">
        <w:rPr>
          <w:rFonts w:ascii="Times New Roman" w:hAnsi="Times New Roman" w:cs="Times New Roman"/>
          <w:sz w:val="24"/>
          <w:szCs w:val="24"/>
        </w:rPr>
        <w:t>о себе и об исполнителе (фирменное наименование), место нахождения (адрес), режим работы, государственный регистрационный номер записи о создании юридического лица, фамилию, имя, отчество (если имеется), государственный регистрационный номер записи о государственной регистрации физического лица в качестве индивидуального предпринимателя</w:t>
      </w:r>
      <w:r w:rsidR="00BA57D2" w:rsidRPr="001E10D1">
        <w:rPr>
          <w:rFonts w:ascii="Times New Roman" w:hAnsi="Times New Roman" w:cs="Times New Roman"/>
          <w:sz w:val="24"/>
          <w:szCs w:val="24"/>
        </w:rPr>
        <w:t>.</w:t>
      </w:r>
    </w:p>
    <w:p w:rsidR="004A0D47" w:rsidRPr="001E10D1" w:rsidRDefault="009353D8" w:rsidP="00BF77C5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9525</wp:posOffset>
                </wp:positionV>
                <wp:extent cx="2882900" cy="1685290"/>
                <wp:effectExtent l="19050" t="19050" r="31750" b="29210"/>
                <wp:wrapNone/>
                <wp:docPr id="4" name="Прямоугольник: скругленные противолежащие угл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2900" cy="168529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: скругленные противолежащие углы 4" o:spid="_x0000_s1026" style="position:absolute;margin-left:-3.35pt;margin-top:.75pt;width:227pt;height:132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2900,168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" path="m280887,l2882900,r,l2882900,1404403v,155130,-125757,280887,-280887,280887l,1685290r,l,280887c,125757,125757,,280887,xe" fillcolor="white [3201]" strokecolor="#72aca8 [2905]" strokeweight="1.52778mm">
                <v:stroke linestyle="thickThin"/>
                <v:path arrowok="t" o:connecttype="custom" o:connectlocs="280887,0;2882900,0;2882900,0;2882900,1404403;2602013,1685290;0,1685290;0,1685290;0,280887;280887,0" o:connectangles="0,0,0,0,0,0,0,0,0"/>
              </v:shape>
            </w:pict>
          </mc:Fallback>
        </mc:AlternateContent>
      </w:r>
      <w:proofErr w:type="gramStart"/>
      <w:r w:rsidR="004A0D47" w:rsidRPr="001E10D1">
        <w:rPr>
          <w:rFonts w:ascii="Times New Roman" w:hAnsi="Times New Roman" w:cs="Times New Roman"/>
          <w:sz w:val="24"/>
          <w:szCs w:val="24"/>
        </w:rPr>
        <w:t xml:space="preserve">Владелец </w:t>
      </w:r>
      <w:proofErr w:type="spellStart"/>
      <w:r w:rsidR="004A0D47" w:rsidRPr="001E10D1">
        <w:rPr>
          <w:rFonts w:ascii="Times New Roman" w:hAnsi="Times New Roman" w:cs="Times New Roman"/>
          <w:sz w:val="24"/>
          <w:szCs w:val="24"/>
        </w:rPr>
        <w:t>агрегатора</w:t>
      </w:r>
      <w:proofErr w:type="spellEnd"/>
      <w:r w:rsidR="004A0D47" w:rsidRPr="001E10D1">
        <w:rPr>
          <w:rFonts w:ascii="Times New Roman" w:hAnsi="Times New Roman" w:cs="Times New Roman"/>
          <w:sz w:val="24"/>
          <w:szCs w:val="24"/>
        </w:rPr>
        <w:t xml:space="preserve">, предоставивший потребителю недостоверную или неполную информацию об услуге или исполнителе, на основании которой потребителем был заключен договор возмездного услуг с исполнителем, </w:t>
      </w:r>
      <w:r w:rsidR="004A0D47" w:rsidRPr="001E10D1">
        <w:rPr>
          <w:rFonts w:ascii="Times New Roman" w:hAnsi="Times New Roman" w:cs="Times New Roman"/>
          <w:b/>
          <w:bCs/>
          <w:sz w:val="24"/>
          <w:szCs w:val="24"/>
        </w:rPr>
        <w:t>несет ответственность за убытки, причиненные потребителю вследствие предоставления ему такой информации.</w:t>
      </w:r>
      <w:proofErr w:type="gramEnd"/>
    </w:p>
    <w:p w:rsidR="004A0D47" w:rsidRPr="001E10D1" w:rsidRDefault="004A0D47" w:rsidP="00BF77C5">
      <w:pPr>
        <w:pStyle w:val="a3"/>
        <w:spacing w:before="0" w:beforeAutospacing="0" w:after="0" w:afterAutospacing="0" w:line="200" w:lineRule="atLeast"/>
        <w:ind w:firstLine="567"/>
        <w:jc w:val="both"/>
      </w:pPr>
      <w:r w:rsidRPr="001E10D1">
        <w:t xml:space="preserve">Федеральным </w:t>
      </w:r>
      <w:hyperlink r:id="rId8" w:history="1">
        <w:r w:rsidRPr="001E10D1">
          <w:rPr>
            <w:rStyle w:val="a4"/>
            <w:u w:val="none"/>
          </w:rPr>
          <w:t>законом</w:t>
        </w:r>
      </w:hyperlink>
      <w:r w:rsidRPr="001E10D1">
        <w:t xml:space="preserve"> от 29.12.2022 №580-ФЗ "Об организации перевозок пассажиров и багажа легковым такси в Российской Федерации</w:t>
      </w:r>
      <w:r w:rsidR="00431C7B" w:rsidRPr="001E10D1">
        <w:t>"</w:t>
      </w:r>
      <w:r w:rsidRPr="001E10D1">
        <w:t xml:space="preserve"> (далее - Закон №580-ФЗ) определены правовые основы деятельности службы  заказа  легкового такси.</w:t>
      </w:r>
    </w:p>
    <w:p w:rsidR="004A0D47" w:rsidRPr="001E10D1" w:rsidRDefault="009353D8" w:rsidP="00BF77C5">
      <w:pPr>
        <w:pStyle w:val="a3"/>
        <w:spacing w:before="0" w:beforeAutospacing="0" w:after="0" w:afterAutospacing="0" w:line="200" w:lineRule="atLeast"/>
        <w:ind w:firstLine="567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17145</wp:posOffset>
                </wp:positionV>
                <wp:extent cx="2870200" cy="1149985"/>
                <wp:effectExtent l="19050" t="19050" r="44450" b="31115"/>
                <wp:wrapNone/>
                <wp:docPr id="7" name="Прямоугольник: скругленные угл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0" cy="11499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7" o:spid="_x0000_s1026" style="position:absolute;margin-left:2.4pt;margin-top:1.35pt;width:226pt;height:90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" fillcolor="white [3201]" strokecolor="#72aca8 [2905]" strokeweight="1.52778mm">
                <v:stroke linestyle="thickThin"/>
                <v:path arrowok="t"/>
              </v:roundrect>
            </w:pict>
          </mc:Fallback>
        </mc:AlternateContent>
      </w:r>
      <w:r w:rsidR="004A0D47" w:rsidRPr="001E10D1">
        <w:t xml:space="preserve">Деятельность по перевозке пассажиров и багажа легковым такси на территории субъекта РФ </w:t>
      </w:r>
      <w:r w:rsidR="004A0D47" w:rsidRPr="001E10D1">
        <w:rPr>
          <w:b/>
          <w:bCs/>
          <w:color w:val="FF0000"/>
        </w:rPr>
        <w:t xml:space="preserve">осуществляется при условии получения </w:t>
      </w:r>
      <w:proofErr w:type="spellStart"/>
      <w:r w:rsidR="004A0D47" w:rsidRPr="001E10D1">
        <w:rPr>
          <w:b/>
          <w:bCs/>
          <w:color w:val="FF0000"/>
        </w:rPr>
        <w:t>разрешения</w:t>
      </w:r>
      <w:proofErr w:type="gramStart"/>
      <w:r w:rsidR="004A0D47" w:rsidRPr="001E10D1">
        <w:rPr>
          <w:b/>
          <w:bCs/>
          <w:color w:val="FF0000"/>
        </w:rPr>
        <w:t>.</w:t>
      </w:r>
      <w:r w:rsidR="004A0D47" w:rsidRPr="001E10D1">
        <w:t>Р</w:t>
      </w:r>
      <w:proofErr w:type="gramEnd"/>
      <w:r w:rsidR="004A0D47" w:rsidRPr="001E10D1">
        <w:t>азрешение</w:t>
      </w:r>
      <w:proofErr w:type="spellEnd"/>
      <w:r w:rsidR="004A0D47" w:rsidRPr="001E10D1">
        <w:t xml:space="preserve"> выдается уполномоченным органом исполнительной власти соответствующего субъекта РФ.</w:t>
      </w:r>
    </w:p>
    <w:p w:rsidR="004A0D47" w:rsidRPr="001E10D1" w:rsidRDefault="004A0D47" w:rsidP="00BF77C5">
      <w:pPr>
        <w:pStyle w:val="a3"/>
        <w:spacing w:before="0" w:beforeAutospacing="0" w:after="0" w:afterAutospacing="0" w:line="200" w:lineRule="atLeast"/>
        <w:ind w:firstLine="567"/>
        <w:jc w:val="both"/>
      </w:pPr>
      <w:r w:rsidRPr="001E10D1">
        <w:t>Осуществление деятельности по перевозке пассажиров и багажа легковым такси в отсутствии необходимого разрешения</w:t>
      </w:r>
      <w:r w:rsidR="00BF77C5" w:rsidRPr="001E10D1">
        <w:t xml:space="preserve"> может свидетельствовать о нелегальной деятельности и</w:t>
      </w:r>
      <w:r w:rsidRPr="001E10D1">
        <w:t xml:space="preserve"> создает реальную угрозу для жизни и здоровья неопределенного круга лиц.</w:t>
      </w:r>
    </w:p>
    <w:p w:rsidR="004A0D47" w:rsidRPr="009758E3" w:rsidRDefault="004A0D47" w:rsidP="00BF77C5">
      <w:pPr>
        <w:shd w:val="clear" w:color="auto" w:fill="FFFFFF" w:themeFill="background1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9758E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Проверить наличие действующего разрешения, а также узнать информацию  об  </w:t>
      </w:r>
      <w:proofErr w:type="spellStart"/>
      <w:r w:rsidRPr="009758E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агрегаторах</w:t>
      </w:r>
      <w:proofErr w:type="spellEnd"/>
      <w:r w:rsidRPr="009758E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, перевозчиках и машинах легкового такси можно  посредством Федеральной государственной информационной системы «Такси» (https://sicmt.ru/fgis-taksi). </w:t>
      </w:r>
    </w:p>
    <w:p w:rsidR="004A0D47" w:rsidRPr="001E10D1" w:rsidRDefault="004A0D47" w:rsidP="00BF77C5">
      <w:pPr>
        <w:shd w:val="clear" w:color="auto" w:fill="FFFFFF" w:themeFill="background1"/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10D1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Законом №580-ФЗ установлена ответственность для службы заказа легкового такси.</w:t>
      </w:r>
    </w:p>
    <w:p w:rsidR="004A0D47" w:rsidRPr="001E10D1" w:rsidRDefault="004A0D47" w:rsidP="00BF77C5">
      <w:pPr>
        <w:pStyle w:val="a3"/>
        <w:spacing w:before="0" w:beforeAutospacing="0" w:after="0" w:afterAutospacing="0" w:line="200" w:lineRule="atLeast"/>
        <w:ind w:firstLine="567"/>
        <w:jc w:val="both"/>
      </w:pPr>
      <w:r w:rsidRPr="001E10D1">
        <w:t>Теперь служба заказа легкового такси за вред, причиненный жизни, здоровью, имуществу пассажира при передаче заказа легкового такси</w:t>
      </w:r>
      <w:r w:rsidR="006D2C21" w:rsidRPr="001E10D1">
        <w:t xml:space="preserve">, </w:t>
      </w:r>
      <w:r w:rsidRPr="001E10D1">
        <w:t xml:space="preserve"> несет:</w:t>
      </w:r>
    </w:p>
    <w:p w:rsidR="004A0D47" w:rsidRPr="001E10D1" w:rsidRDefault="004A0D47" w:rsidP="00BF77C5">
      <w:pPr>
        <w:pStyle w:val="a3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200" w:lineRule="atLeast"/>
        <w:ind w:left="0" w:firstLine="357"/>
        <w:jc w:val="both"/>
      </w:pPr>
      <w:r w:rsidRPr="001E10D1">
        <w:t>солидарную ответственность с лицом, которому не было предоставлено разрешени</w:t>
      </w:r>
      <w:r w:rsidR="00431C7B" w:rsidRPr="001E10D1">
        <w:t>е</w:t>
      </w:r>
      <w:r w:rsidR="00C8531F" w:rsidRPr="001E10D1">
        <w:t xml:space="preserve"> на перевозку пассажиров</w:t>
      </w:r>
      <w:r w:rsidRPr="001E10D1">
        <w:t>;</w:t>
      </w:r>
    </w:p>
    <w:p w:rsidR="004A0D47" w:rsidRPr="001E10D1" w:rsidRDefault="004A0D47" w:rsidP="00BF77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 w:line="200" w:lineRule="atLeast"/>
        <w:ind w:left="0" w:firstLine="357"/>
        <w:jc w:val="both"/>
      </w:pPr>
      <w:r w:rsidRPr="001E10D1">
        <w:t xml:space="preserve">полную ответственность в случае, если потребитель не был уведомлен надлежащим образом о наименовании перевозчика; </w:t>
      </w:r>
    </w:p>
    <w:p w:rsidR="004A0D47" w:rsidRPr="001E10D1" w:rsidRDefault="004A0D47" w:rsidP="00BF77C5">
      <w:pPr>
        <w:pStyle w:val="a3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 w:line="200" w:lineRule="atLeast"/>
        <w:ind w:left="0" w:firstLine="360"/>
        <w:jc w:val="both"/>
      </w:pPr>
      <w:r w:rsidRPr="001E10D1">
        <w:t xml:space="preserve">субсидиарную ответственность с перевозчиком, в части возмещения </w:t>
      </w:r>
      <w:r w:rsidRPr="001E10D1">
        <w:lastRenderedPageBreak/>
        <w:t>реального ущерба, не покрытого страховкой ОСАГО.</w:t>
      </w:r>
    </w:p>
    <w:p w:rsidR="004A0D47" w:rsidRPr="00873BA7" w:rsidRDefault="004A0D47" w:rsidP="00BF77C5">
      <w:pPr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873BA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Потребитель (пассажир) имеет право на безопасность оказываемой услуги и, если при перевозке потребителя был причинен вред жизни, здоровью или имуществу потребителя, исполнитель несет имущественную ответственность (</w:t>
      </w:r>
      <w:proofErr w:type="spellStart"/>
      <w:r w:rsidRPr="00873BA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ст.ст</w:t>
      </w:r>
      <w:proofErr w:type="spellEnd"/>
      <w:r w:rsidRPr="00873BA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. 7, 14 Закона РФ «О защите прав потребителей»).</w:t>
      </w:r>
    </w:p>
    <w:p w:rsidR="004A0D47" w:rsidRPr="001E10D1" w:rsidRDefault="00C8531F" w:rsidP="00BF77C5">
      <w:pPr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color w:val="4D4D4D"/>
          <w:sz w:val="24"/>
          <w:szCs w:val="24"/>
        </w:rPr>
      </w:pPr>
      <w:r w:rsidRPr="001E10D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1709834</wp:posOffset>
            </wp:positionH>
            <wp:positionV relativeFrom="paragraph">
              <wp:posOffset>607805</wp:posOffset>
            </wp:positionV>
            <wp:extent cx="1176655" cy="1057275"/>
            <wp:effectExtent l="0" t="0" r="4445" b="9525"/>
            <wp:wrapTight wrapText="bothSides">
              <wp:wrapPolygon edited="0">
                <wp:start x="0" y="0"/>
                <wp:lineTo x="0" y="21405"/>
                <wp:lineTo x="21332" y="21405"/>
                <wp:lineTo x="21332" y="0"/>
                <wp:lineTo x="0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0D47" w:rsidRPr="001E10D1">
        <w:rPr>
          <w:rFonts w:ascii="Times New Roman" w:eastAsia="Times New Roman" w:hAnsi="Times New Roman" w:cs="Times New Roman"/>
          <w:color w:val="111111"/>
          <w:sz w:val="24"/>
          <w:szCs w:val="24"/>
        </w:rPr>
        <w:t>До подачи искового заявления суд  </w:t>
      </w:r>
      <w:r w:rsidR="004A0D47" w:rsidRPr="001E10D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обязателен</w:t>
      </w:r>
      <w:r w:rsidR="004A0D47" w:rsidRPr="001E10D1">
        <w:rPr>
          <w:rFonts w:ascii="Times New Roman" w:eastAsia="Times New Roman" w:hAnsi="Times New Roman" w:cs="Times New Roman"/>
          <w:color w:val="111111"/>
          <w:sz w:val="24"/>
          <w:szCs w:val="24"/>
        </w:rPr>
        <w:t> претензионный порядок урегулирования споров в случае неисполнения или ненадлежащего исполнения обязательств, вытекающих из договора перевозки пассажира, багажа.</w:t>
      </w:r>
    </w:p>
    <w:p w:rsidR="004A0D47" w:rsidRPr="001E10D1" w:rsidRDefault="001E10D1" w:rsidP="00BF77C5">
      <w:pPr>
        <w:shd w:val="clear" w:color="auto" w:fill="FFFFFF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Обращаем Ваше внимание</w:t>
      </w:r>
      <w:r w:rsidR="004A0D47" w:rsidRPr="001E10D1">
        <w:rPr>
          <w:rFonts w:ascii="Times New Roman" w:hAnsi="Times New Roman" w:cs="Times New Roman"/>
          <w:sz w:val="24"/>
          <w:szCs w:val="24"/>
        </w:rPr>
        <w:t>, на требования о возмещении вреда, причиненного жизни здоровью пассажира, исковая давность не распространяется.</w:t>
      </w:r>
    </w:p>
    <w:p w:rsidR="007A7505" w:rsidRPr="00154AAC" w:rsidRDefault="007A7505" w:rsidP="00C8531F">
      <w:pPr>
        <w:spacing w:after="0" w:line="16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54AAC">
        <w:rPr>
          <w:rFonts w:ascii="Times New Roman" w:hAnsi="Times New Roman" w:cs="Times New Roman"/>
          <w:i/>
          <w:sz w:val="20"/>
          <w:szCs w:val="20"/>
        </w:rPr>
        <w:t>Информация подготовлена</w:t>
      </w:r>
    </w:p>
    <w:p w:rsidR="00431C7B" w:rsidRDefault="007A7505" w:rsidP="00C8531F">
      <w:pPr>
        <w:widowControl w:val="0"/>
        <w:autoSpaceDE w:val="0"/>
        <w:autoSpaceDN w:val="0"/>
        <w:adjustRightInd w:val="0"/>
        <w:spacing w:after="0" w:line="160" w:lineRule="atLeast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AAC">
        <w:rPr>
          <w:rFonts w:ascii="Times New Roman" w:hAnsi="Times New Roman" w:cs="Times New Roman"/>
          <w:i/>
          <w:sz w:val="20"/>
          <w:szCs w:val="20"/>
        </w:rPr>
        <w:t>с использованием СПС Консультант Плюс</w:t>
      </w:r>
    </w:p>
    <w:p w:rsidR="00431C7B" w:rsidRDefault="00431C7B" w:rsidP="00C8531F">
      <w:pPr>
        <w:widowControl w:val="0"/>
        <w:autoSpaceDE w:val="0"/>
        <w:autoSpaceDN w:val="0"/>
        <w:adjustRightInd w:val="0"/>
        <w:spacing w:after="0" w:line="160" w:lineRule="atLeast"/>
        <w:ind w:right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431C7B" w:rsidRDefault="00431C7B" w:rsidP="005F1DD9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1C7B" w:rsidRDefault="00431C7B" w:rsidP="005F1DD9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77C5" w:rsidRDefault="00BF77C5" w:rsidP="005F1DD9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D1" w:rsidRDefault="001E10D1" w:rsidP="005F1DD9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D1" w:rsidRDefault="001E10D1" w:rsidP="005F1DD9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D1" w:rsidRDefault="001E10D1" w:rsidP="005F1DD9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D1" w:rsidRDefault="001E10D1" w:rsidP="005F1DD9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D1" w:rsidRDefault="001E10D1" w:rsidP="005F1DD9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D1" w:rsidRDefault="001E10D1" w:rsidP="005F1DD9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D1" w:rsidRDefault="001E10D1" w:rsidP="005F1DD9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77C5" w:rsidRPr="00BA57D2" w:rsidRDefault="00BF77C5" w:rsidP="00BF77C5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BD6C10">
        <w:rPr>
          <w:rFonts w:ascii="Times New Roman" w:hAnsi="Times New Roman" w:cs="Times New Roman"/>
          <w:b/>
          <w:sz w:val="24"/>
          <w:szCs w:val="24"/>
        </w:rPr>
        <w:lastRenderedPageBreak/>
        <w:t>Ждем Вас по адресам:</w:t>
      </w:r>
    </w:p>
    <w:p w:rsidR="00BF77C5" w:rsidRDefault="00BF77C5" w:rsidP="005F1DD9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77C5" w:rsidRDefault="00BF77C5" w:rsidP="005F1DD9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531F" w:rsidRDefault="00C8531F" w:rsidP="00BF77C5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D1" w:rsidRDefault="001E10D1" w:rsidP="005F1DD9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1DD9" w:rsidRPr="00B74CB4" w:rsidRDefault="001E10D1" w:rsidP="005F1DD9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5F1DD9" w:rsidRPr="00B74CB4">
        <w:rPr>
          <w:rFonts w:ascii="Times New Roman" w:hAnsi="Times New Roman" w:cs="Times New Roman"/>
          <w:b/>
          <w:bCs/>
          <w:sz w:val="28"/>
          <w:szCs w:val="28"/>
        </w:rPr>
        <w:t>БУЗ «Центр гигиены и эпидемиологии</w:t>
      </w:r>
    </w:p>
    <w:p w:rsidR="005F1DD9" w:rsidRPr="00B74CB4" w:rsidRDefault="005F1DD9" w:rsidP="005F1DD9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CB4">
        <w:rPr>
          <w:rFonts w:ascii="Times New Roman" w:hAnsi="Times New Roman" w:cs="Times New Roman"/>
          <w:b/>
          <w:bCs/>
          <w:sz w:val="28"/>
          <w:szCs w:val="28"/>
        </w:rPr>
        <w:t>в Иркутской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F1DD9" w:rsidRPr="00B13E3E" w:rsidRDefault="005F1DD9" w:rsidP="005F1D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665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5F1DD9" w:rsidRPr="00FD722C" w:rsidTr="005F1DD9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.И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ркутск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ул.Трилиссера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51,   8(395-2)22-23-88  Пушкина, 8,   8(395-2)63-66-22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zpp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sesoirk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irkutsk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</w:t>
            </w:r>
          </w:p>
        </w:tc>
      </w:tr>
      <w:tr w:rsidR="005F1DD9" w:rsidRPr="00FD722C" w:rsidTr="005F1DD9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C12778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.А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нгарск</w:t>
            </w:r>
            <w:proofErr w:type="spellEnd"/>
            <w:r w:rsidR="00431C7B"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(обращаться в </w:t>
            </w:r>
            <w:proofErr w:type="spellStart"/>
            <w:r w:rsidR="00431C7B"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г.Иркутск</w:t>
            </w:r>
            <w:proofErr w:type="spellEnd"/>
            <w:r w:rsidR="00431C7B"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)</w:t>
            </w:r>
          </w:p>
        </w:tc>
      </w:tr>
      <w:tr w:rsidR="005F1DD9" w:rsidRPr="00FD722C" w:rsidTr="005F1DD9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.У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солье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-Сибирское,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ул.Ленина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73                           тел.8(395-43) 6-79-24 </w:t>
            </w:r>
          </w:p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ffbuz-usolie-sibirskoe@yandex.ru</w:t>
            </w:r>
          </w:p>
        </w:tc>
      </w:tr>
      <w:tr w:rsidR="005F1DD9" w:rsidRPr="00FD722C" w:rsidTr="005F1DD9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.Ч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еремхово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ул.Плеханова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, 1, тел.8(395-46) 5-66-38</w:t>
            </w:r>
            <w:r w:rsidRPr="00FD722C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</w:rPr>
              <w:t xml:space="preserve">; </w:t>
            </w:r>
          </w:p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-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cheremxovo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yandex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5F1DD9" w:rsidRPr="00FD722C" w:rsidTr="005F1DD9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.С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аянск</w:t>
            </w:r>
            <w:proofErr w:type="spellEnd"/>
            <w:r w:rsidR="00AC1918"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(обращаться в </w:t>
            </w:r>
            <w:proofErr w:type="spellStart"/>
            <w:r w:rsidR="00AC1918"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г.Иркутск</w:t>
            </w:r>
            <w:proofErr w:type="spellEnd"/>
            <w:r w:rsidR="00AC1918"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)</w:t>
            </w:r>
          </w:p>
        </w:tc>
      </w:tr>
      <w:tr w:rsidR="005F1DD9" w:rsidRPr="00FD722C" w:rsidTr="005F1DD9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п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.З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алари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 (обращаться в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г.Иркутск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F1DD9" w:rsidRPr="00FD722C" w:rsidTr="005F1DD9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.Т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улун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(обращаться в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г.Иркутск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)</w:t>
            </w:r>
          </w:p>
        </w:tc>
      </w:tr>
      <w:tr w:rsidR="005F1DD9" w:rsidRPr="00FD722C" w:rsidTr="005F1DD9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.Н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ижнеудинск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, </w:t>
            </w:r>
            <w:r w:rsidR="00B1328F" w:rsidRPr="00B1328F">
              <w:rPr>
                <w:rStyle w:val="a9"/>
                <w:rFonts w:ascii="Comic Sans MS" w:hAnsi="Comic Sans MS"/>
                <w:b w:val="0"/>
                <w:sz w:val="20"/>
                <w:szCs w:val="20"/>
                <w:shd w:val="clear" w:color="auto" w:fill="FFFFFF"/>
              </w:rPr>
              <w:t>ул. Аллейная,  27 А</w:t>
            </w:r>
            <w:r w:rsidR="00B1328F">
              <w:rPr>
                <w:rStyle w:val="a9"/>
                <w:rFonts w:ascii="Comic Sans MS" w:hAnsi="Comic Sans MS"/>
                <w:b w:val="0"/>
                <w:sz w:val="20"/>
                <w:szCs w:val="20"/>
                <w:shd w:val="clear" w:color="auto" w:fill="FFFFFF"/>
              </w:rPr>
              <w:t>,</w:t>
            </w:r>
            <w:r w:rsidRPr="00B1328F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                                    тел.8(395-57)7-09-53,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 xml:space="preserve">ffbuz-nizhneudinsk@yandex.ru, </w:t>
            </w:r>
          </w:p>
        </w:tc>
      </w:tr>
      <w:tr w:rsidR="005F1DD9" w:rsidRPr="00FD722C" w:rsidTr="005F1DD9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.Т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айшет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,</w:t>
            </w:r>
            <w:r w:rsidR="001E10D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ул.Старобазарная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, 3-1н,                                         тел. 8(395-63) 5-35-37;</w:t>
            </w:r>
          </w:p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-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taishet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yandex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5F1DD9" w:rsidRPr="00FD722C" w:rsidTr="005F1DD9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vertAlign w:val="superscript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.Б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ратск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(обращаться в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г.Иркутск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)</w:t>
            </w:r>
          </w:p>
        </w:tc>
      </w:tr>
      <w:tr w:rsidR="005F1DD9" w:rsidRPr="00FD722C" w:rsidTr="005F1DD9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.Ж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елезногорск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-Илимский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(обращаться в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г.Иркутск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г.Усть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-Кут)</w:t>
            </w:r>
          </w:p>
        </w:tc>
      </w:tr>
      <w:tr w:rsidR="005F1DD9" w:rsidRPr="00FD722C" w:rsidTr="005F1DD9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.У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сть-Илимск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лечебная зона, 6                                        тел.8(395-35) 6-44-46;</w:t>
            </w:r>
          </w:p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ffbuz-u-ilimsk@yandex.ru</w:t>
            </w:r>
          </w:p>
        </w:tc>
      </w:tr>
      <w:tr w:rsidR="005F1DD9" w:rsidRPr="00FD722C" w:rsidTr="005F1DD9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.У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сть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-Кут,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ул.Кирова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91, тел.8(395-65) 5-03-78;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</w:rPr>
              <w:t>ffbuz-u-kut@yandex.ru</w:t>
            </w:r>
          </w:p>
        </w:tc>
      </w:tr>
      <w:tr w:rsidR="005F1DD9" w:rsidRPr="00FD722C" w:rsidTr="005F1DD9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pStyle w:val="a3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>п</w:t>
            </w:r>
            <w:proofErr w:type="gramStart"/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>.У</w:t>
            </w:r>
            <w:proofErr w:type="gramEnd"/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>сть</w:t>
            </w:r>
            <w:proofErr w:type="spellEnd"/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-Ордынский, </w:t>
            </w:r>
            <w:r w:rsidRPr="00FD722C">
              <w:rPr>
                <w:rFonts w:ascii="Comic Sans MS" w:hAnsi="Comic Sans MS"/>
                <w:sz w:val="20"/>
                <w:szCs w:val="20"/>
              </w:rPr>
              <w:t xml:space="preserve">пер.1 Октябрьский, 15 тел. 8 (395-41) 3-10-78, </w:t>
            </w:r>
          </w:p>
          <w:p w:rsidR="005F1DD9" w:rsidRPr="00FD722C" w:rsidRDefault="001C168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hyperlink r:id="rId10" w:history="1">
              <w:r w:rsidR="005F1DD9" w:rsidRPr="00FD722C">
                <w:rPr>
                  <w:rStyle w:val="a4"/>
                  <w:rFonts w:ascii="Comic Sans MS" w:hAnsi="Comic Sans MS" w:cs="Times New Roman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:rsidR="00A373BB" w:rsidRDefault="00A373BB" w:rsidP="003B7A7B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F420A3" w:rsidRDefault="00F420A3" w:rsidP="00F420A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F420A3" w:rsidRDefault="001E10D1" w:rsidP="00F420A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noProof/>
          <w:color w:val="000000"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60960</wp:posOffset>
            </wp:positionV>
            <wp:extent cx="2882900" cy="2035175"/>
            <wp:effectExtent l="19050" t="0" r="0" b="0"/>
            <wp:wrapTight wrapText="bothSides">
              <wp:wrapPolygon edited="0">
                <wp:start x="-143" y="0"/>
                <wp:lineTo x="-143" y="21432"/>
                <wp:lineTo x="21552" y="21432"/>
                <wp:lineTo x="21552" y="0"/>
                <wp:lineTo x="-143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03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11B1" w:rsidRPr="001E10D1" w:rsidRDefault="00431C7B" w:rsidP="00F420A3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6"/>
          <w:szCs w:val="36"/>
        </w:rPr>
      </w:pPr>
      <w:r w:rsidRPr="001E10D1">
        <w:rPr>
          <w:rFonts w:ascii="Times New Roman" w:hAnsi="Times New Roman" w:cs="Times New Roman"/>
          <w:color w:val="0000FF"/>
          <w:sz w:val="36"/>
          <w:szCs w:val="36"/>
        </w:rPr>
        <w:t xml:space="preserve">Услуги </w:t>
      </w:r>
      <w:proofErr w:type="spellStart"/>
      <w:r w:rsidRPr="001E10D1">
        <w:rPr>
          <w:rFonts w:ascii="Times New Roman" w:hAnsi="Times New Roman" w:cs="Times New Roman"/>
          <w:color w:val="0000FF"/>
          <w:sz w:val="36"/>
          <w:szCs w:val="36"/>
        </w:rPr>
        <w:t>агрегаторов</w:t>
      </w:r>
      <w:proofErr w:type="spellEnd"/>
      <w:r w:rsidRPr="001E10D1">
        <w:rPr>
          <w:rFonts w:ascii="Times New Roman" w:hAnsi="Times New Roman" w:cs="Times New Roman"/>
          <w:color w:val="0000FF"/>
          <w:sz w:val="36"/>
          <w:szCs w:val="36"/>
        </w:rPr>
        <w:t xml:space="preserve"> такси</w:t>
      </w:r>
    </w:p>
    <w:p w:rsidR="00DE11B1" w:rsidRPr="001E10D1" w:rsidRDefault="00DE11B1" w:rsidP="005F1DD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F420A3" w:rsidRDefault="00F420A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F420A3" w:rsidRDefault="00F420A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1DD9" w:rsidRPr="00C13A02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Консультационный центр и пункты</w:t>
      </w:r>
    </w:p>
    <w:p w:rsidR="005F1DD9" w:rsidRPr="00C13A02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по защите прав потребителей</w:t>
      </w:r>
    </w:p>
    <w:p w:rsidR="005F1DD9" w:rsidRPr="00C13A02" w:rsidRDefault="005F1DD9" w:rsidP="005F1DD9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5F1DD9" w:rsidRPr="00C13A02" w:rsidRDefault="005F1DD9" w:rsidP="005F1DD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02">
        <w:rPr>
          <w:rFonts w:ascii="Times New Roman" w:hAnsi="Times New Roman" w:cs="Times New Roman"/>
          <w:b/>
          <w:sz w:val="24"/>
          <w:szCs w:val="24"/>
        </w:rPr>
        <w:t xml:space="preserve">Единый консультационный центр </w:t>
      </w:r>
      <w:proofErr w:type="spellStart"/>
      <w:r w:rsidRPr="00C13A02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Pr="00C13A02">
        <w:rPr>
          <w:rFonts w:ascii="Times New Roman" w:hAnsi="Times New Roman" w:cs="Times New Roman"/>
          <w:b/>
          <w:sz w:val="24"/>
          <w:szCs w:val="24"/>
        </w:rPr>
        <w:t xml:space="preserve"> –</w:t>
      </w:r>
    </w:p>
    <w:p w:rsidR="00AF5C24" w:rsidRPr="00E57035" w:rsidRDefault="005F1DD9" w:rsidP="00BD6C10">
      <w:pPr>
        <w:jc w:val="center"/>
        <w:rPr>
          <w:color w:val="0070C0"/>
          <w:sz w:val="28"/>
          <w:szCs w:val="28"/>
          <w:lang w:val="en-US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</w:t>
      </w:r>
      <w:r w:rsidR="00E5703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E57035" w:rsidSect="00B74CB4">
      <w:pgSz w:w="16838" w:h="11906" w:orient="landscape"/>
      <w:pgMar w:top="567" w:right="962" w:bottom="567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9.25pt;height:51pt;visibility:visible;mso-wrap-style:square" o:bullet="t">
        <v:imagedata r:id="rId1" o:title=""/>
      </v:shape>
    </w:pict>
  </w:numPicBullet>
  <w:abstractNum w:abstractNumId="0">
    <w:nsid w:val="1CC9067A"/>
    <w:multiLevelType w:val="hybridMultilevel"/>
    <w:tmpl w:val="6160FA28"/>
    <w:lvl w:ilvl="0" w:tplc="8C74DF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B8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663B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C219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0EBF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0656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08B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66D8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B2AE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4CD7544"/>
    <w:multiLevelType w:val="hybridMultilevel"/>
    <w:tmpl w:val="023C1674"/>
    <w:lvl w:ilvl="0" w:tplc="B1C67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C6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E6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C6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0E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A6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0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EF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C5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BDD0469"/>
    <w:multiLevelType w:val="hybridMultilevel"/>
    <w:tmpl w:val="C5726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6022F2C"/>
    <w:multiLevelType w:val="hybridMultilevel"/>
    <w:tmpl w:val="B9100E68"/>
    <w:lvl w:ilvl="0" w:tplc="E95CF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C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49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C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6F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6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CA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CF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DDC4100"/>
    <w:multiLevelType w:val="hybridMultilevel"/>
    <w:tmpl w:val="C1627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41"/>
    <w:rsid w:val="000B653E"/>
    <w:rsid w:val="000C30A3"/>
    <w:rsid w:val="001210C3"/>
    <w:rsid w:val="001B7A49"/>
    <w:rsid w:val="001C1689"/>
    <w:rsid w:val="001D245C"/>
    <w:rsid w:val="001E10D1"/>
    <w:rsid w:val="001E6F5B"/>
    <w:rsid w:val="00206B03"/>
    <w:rsid w:val="0021117E"/>
    <w:rsid w:val="00233A68"/>
    <w:rsid w:val="002355DF"/>
    <w:rsid w:val="0024050E"/>
    <w:rsid w:val="00286170"/>
    <w:rsid w:val="00300806"/>
    <w:rsid w:val="00370155"/>
    <w:rsid w:val="00376E03"/>
    <w:rsid w:val="003B7A7B"/>
    <w:rsid w:val="003E0D6F"/>
    <w:rsid w:val="00431C7B"/>
    <w:rsid w:val="00455E72"/>
    <w:rsid w:val="00456099"/>
    <w:rsid w:val="004A0D47"/>
    <w:rsid w:val="004D1262"/>
    <w:rsid w:val="00524DA8"/>
    <w:rsid w:val="00534ABD"/>
    <w:rsid w:val="00563541"/>
    <w:rsid w:val="005636FA"/>
    <w:rsid w:val="00575E53"/>
    <w:rsid w:val="005B490B"/>
    <w:rsid w:val="005F1DD9"/>
    <w:rsid w:val="00626D18"/>
    <w:rsid w:val="006451AF"/>
    <w:rsid w:val="00653B17"/>
    <w:rsid w:val="006666F8"/>
    <w:rsid w:val="006755FA"/>
    <w:rsid w:val="006D2C21"/>
    <w:rsid w:val="006D7E52"/>
    <w:rsid w:val="006E7BBA"/>
    <w:rsid w:val="006F46B8"/>
    <w:rsid w:val="0073269B"/>
    <w:rsid w:val="007977F2"/>
    <w:rsid w:val="00797F77"/>
    <w:rsid w:val="007A7505"/>
    <w:rsid w:val="00873BA7"/>
    <w:rsid w:val="008E4FDC"/>
    <w:rsid w:val="009353D8"/>
    <w:rsid w:val="00935DCB"/>
    <w:rsid w:val="009459EC"/>
    <w:rsid w:val="009758E3"/>
    <w:rsid w:val="00980A2F"/>
    <w:rsid w:val="009B03F0"/>
    <w:rsid w:val="009D1741"/>
    <w:rsid w:val="00A17E19"/>
    <w:rsid w:val="00A373BB"/>
    <w:rsid w:val="00A7278B"/>
    <w:rsid w:val="00A77734"/>
    <w:rsid w:val="00A77A5F"/>
    <w:rsid w:val="00AA1D7C"/>
    <w:rsid w:val="00AC1918"/>
    <w:rsid w:val="00AE1886"/>
    <w:rsid w:val="00AF5C24"/>
    <w:rsid w:val="00B1328F"/>
    <w:rsid w:val="00B159BC"/>
    <w:rsid w:val="00B256D5"/>
    <w:rsid w:val="00B31FB2"/>
    <w:rsid w:val="00B74CB4"/>
    <w:rsid w:val="00BA57D2"/>
    <w:rsid w:val="00BD6C10"/>
    <w:rsid w:val="00BE2E11"/>
    <w:rsid w:val="00BF77C5"/>
    <w:rsid w:val="00BF7F3D"/>
    <w:rsid w:val="00C06E56"/>
    <w:rsid w:val="00C07221"/>
    <w:rsid w:val="00C12778"/>
    <w:rsid w:val="00C224A0"/>
    <w:rsid w:val="00C635A9"/>
    <w:rsid w:val="00C8531F"/>
    <w:rsid w:val="00C86120"/>
    <w:rsid w:val="00CF597A"/>
    <w:rsid w:val="00D1607C"/>
    <w:rsid w:val="00D16744"/>
    <w:rsid w:val="00D731C5"/>
    <w:rsid w:val="00D82EC7"/>
    <w:rsid w:val="00DC17E1"/>
    <w:rsid w:val="00DC4659"/>
    <w:rsid w:val="00DD52A8"/>
    <w:rsid w:val="00DD6594"/>
    <w:rsid w:val="00DE11B1"/>
    <w:rsid w:val="00E22F31"/>
    <w:rsid w:val="00E26CD4"/>
    <w:rsid w:val="00E53FAF"/>
    <w:rsid w:val="00E57035"/>
    <w:rsid w:val="00E609FF"/>
    <w:rsid w:val="00E62464"/>
    <w:rsid w:val="00E754D6"/>
    <w:rsid w:val="00E9624F"/>
    <w:rsid w:val="00EB2D22"/>
    <w:rsid w:val="00EE0076"/>
    <w:rsid w:val="00EE0410"/>
    <w:rsid w:val="00EE22D6"/>
    <w:rsid w:val="00EE4A8C"/>
    <w:rsid w:val="00EF5260"/>
    <w:rsid w:val="00F420A3"/>
    <w:rsid w:val="00FE0362"/>
    <w:rsid w:val="00FF185C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1CADE4" w:themeColor="accent1"/>
    </w:rPr>
  </w:style>
  <w:style w:type="character" w:styleId="a9">
    <w:name w:val="Strong"/>
    <w:basedOn w:val="a0"/>
    <w:uiPriority w:val="22"/>
    <w:qFormat/>
    <w:rsid w:val="00B132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1CADE4" w:themeColor="accent1"/>
    </w:rPr>
  </w:style>
  <w:style w:type="character" w:styleId="a9">
    <w:name w:val="Strong"/>
    <w:basedOn w:val="a0"/>
    <w:uiPriority w:val="22"/>
    <w:qFormat/>
    <w:rsid w:val="00B132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6124&amp;date=18.07.202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mailto:ffbuz-u-obao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Федорович</cp:lastModifiedBy>
  <cp:revision>3</cp:revision>
  <cp:lastPrinted>2024-04-08T08:37:00Z</cp:lastPrinted>
  <dcterms:created xsi:type="dcterms:W3CDTF">2024-08-15T03:03:00Z</dcterms:created>
  <dcterms:modified xsi:type="dcterms:W3CDTF">2024-08-15T03:07:00Z</dcterms:modified>
</cp:coreProperties>
</file>