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D34B36" w:rsidRDefault="00D34B36">
      <w:pPr>
        <w:tabs>
          <w:tab w:val="left" w:pos="534"/>
          <w:tab w:val="left" w:pos="2069"/>
          <w:tab w:val="left" w:pos="2518"/>
          <w:tab w:val="left" w:pos="4139"/>
        </w:tabs>
      </w:pPr>
      <w:r>
        <w:rPr>
          <w:sz w:val="24"/>
        </w:rPr>
        <w:t>От</w:t>
      </w:r>
      <w:r>
        <w:rPr>
          <w:sz w:val="24"/>
        </w:rPr>
        <w:tab/>
        <w:t>30.01.2017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110-37-66-17</w:t>
      </w:r>
    </w:p>
    <w:p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:rsidR="00761642" w:rsidRPr="00A740AA" w:rsidRDefault="00761642">
      <w:pPr>
        <w:rPr>
          <w:sz w:val="18"/>
        </w:rPr>
      </w:pPr>
    </w:p>
    <w:p w:rsidR="00761642" w:rsidRPr="00A740AA" w:rsidRDefault="00761642">
      <w:pPr>
        <w:rPr>
          <w:sz w:val="18"/>
        </w:rPr>
      </w:pPr>
    </w:p>
    <w:p w:rsidR="00D34B36" w:rsidRPr="00A740AA" w:rsidRDefault="00D34B36" w:rsidP="00D34B36">
      <w:pPr>
        <w:tabs>
          <w:tab w:val="left" w:pos="-1673"/>
          <w:tab w:val="left" w:pos="-114"/>
          <w:tab w:val="left" w:pos="-1"/>
          <w:tab w:val="left" w:pos="4281"/>
        </w:tabs>
        <w:ind w:right="3685"/>
        <w:jc w:val="both"/>
        <w:rPr>
          <w:sz w:val="28"/>
        </w:rPr>
      </w:pPr>
      <w:r>
        <w:rPr>
          <w:sz w:val="24"/>
        </w:rPr>
        <w:t>Об установлении стоимости услуг по погребению, оказываемых специализированной службой по вопросам похоронного дела Сая</w:t>
      </w:r>
      <w:r>
        <w:rPr>
          <w:sz w:val="24"/>
        </w:rPr>
        <w:t>н</w:t>
      </w:r>
      <w:r>
        <w:rPr>
          <w:sz w:val="24"/>
        </w:rPr>
        <w:t>ского муниципального унитарного предприятия «Рыночный комплекс» согласно гарантированному пере</w:t>
      </w:r>
      <w:r>
        <w:rPr>
          <w:sz w:val="24"/>
        </w:rPr>
        <w:t>ч</w:t>
      </w:r>
      <w:r>
        <w:rPr>
          <w:sz w:val="24"/>
        </w:rPr>
        <w:t>ню по погребению</w:t>
      </w:r>
    </w:p>
    <w:p w:rsidR="009E14E0" w:rsidRDefault="009E14E0" w:rsidP="005E5054">
      <w:pPr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proofErr w:type="gramStart"/>
      <w:r w:rsidRPr="001409A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>
        <w:rPr>
          <w:sz w:val="28"/>
          <w:szCs w:val="28"/>
        </w:rPr>
        <w:t>-ФЗ «Об общих принципах организации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управления в Российской Федерации»,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9 </w:t>
      </w:r>
      <w:r w:rsidRPr="001409A6">
        <w:rPr>
          <w:sz w:val="28"/>
          <w:szCs w:val="28"/>
        </w:rPr>
        <w:t xml:space="preserve">Федерального закона </w:t>
      </w:r>
      <w:r w:rsidR="005601A9">
        <w:rPr>
          <w:sz w:val="28"/>
          <w:szCs w:val="28"/>
        </w:rPr>
        <w:t>от 12.01.1996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8-ФЗ «О погребении и похоронном деле», </w:t>
      </w:r>
      <w:r w:rsidR="00437B2E">
        <w:rPr>
          <w:sz w:val="28"/>
          <w:szCs w:val="28"/>
        </w:rPr>
        <w:t>постановлением П</w:t>
      </w:r>
      <w:r>
        <w:rPr>
          <w:sz w:val="28"/>
          <w:szCs w:val="28"/>
        </w:rPr>
        <w:t>равительства Российской Федерации от 12.10.</w:t>
      </w:r>
      <w:r w:rsidR="005601A9">
        <w:rPr>
          <w:sz w:val="28"/>
          <w:szCs w:val="28"/>
        </w:rPr>
        <w:t>2010</w:t>
      </w:r>
      <w:r>
        <w:rPr>
          <w:sz w:val="28"/>
          <w:szCs w:val="28"/>
        </w:rPr>
        <w:t xml:space="preserve"> № 813 «О сроках индекс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предельного размера стоимости услуг, предоставляемых согласно гара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тированному перечню услуг по погребению, подлежащей возмещению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циализированной службе по вопросам похоронного</w:t>
      </w:r>
      <w:proofErr w:type="gramEnd"/>
      <w:r>
        <w:rPr>
          <w:sz w:val="28"/>
          <w:szCs w:val="28"/>
        </w:rPr>
        <w:t xml:space="preserve"> дела, а также предельн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размера социального пособия на погребение»,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1409A6">
        <w:rPr>
          <w:sz w:val="28"/>
          <w:szCs w:val="28"/>
        </w:rPr>
        <w:t>5</w:t>
      </w:r>
      <w:r>
        <w:rPr>
          <w:sz w:val="28"/>
          <w:szCs w:val="28"/>
        </w:rPr>
        <w:t>, 38</w:t>
      </w:r>
      <w:r w:rsidRPr="001409A6">
        <w:rPr>
          <w:sz w:val="28"/>
          <w:szCs w:val="28"/>
        </w:rPr>
        <w:t xml:space="preserve"> Устава муниципал</w:t>
      </w:r>
      <w:r w:rsidRPr="001409A6">
        <w:rPr>
          <w:sz w:val="28"/>
          <w:szCs w:val="28"/>
        </w:rPr>
        <w:t>ь</w:t>
      </w:r>
      <w:r w:rsidRPr="001409A6">
        <w:rPr>
          <w:sz w:val="28"/>
          <w:szCs w:val="28"/>
        </w:rPr>
        <w:t>ного образования «город Саянск»,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городского округа муниципального образования «г</w:t>
      </w:r>
      <w:r>
        <w:rPr>
          <w:sz w:val="28"/>
        </w:rPr>
        <w:t>о</w:t>
      </w:r>
      <w:r>
        <w:rPr>
          <w:sz w:val="28"/>
        </w:rPr>
        <w:t>род Саянск»</w:t>
      </w:r>
    </w:p>
    <w:p w:rsidR="00D34B36" w:rsidRDefault="00D34B36" w:rsidP="000914F7">
      <w:pPr>
        <w:ind w:firstLine="1134"/>
        <w:jc w:val="both"/>
        <w:rPr>
          <w:sz w:val="28"/>
        </w:rPr>
      </w:pPr>
    </w:p>
    <w:p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D34B36" w:rsidRDefault="00D34B36" w:rsidP="000914F7">
      <w:pPr>
        <w:jc w:val="both"/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Требования к качеству услуг, входящих в </w:t>
      </w:r>
      <w:r w:rsidR="003873D0">
        <w:rPr>
          <w:sz w:val="28"/>
        </w:rPr>
        <w:t xml:space="preserve">гарантированный </w:t>
      </w:r>
      <w:r>
        <w:rPr>
          <w:sz w:val="28"/>
        </w:rPr>
        <w:t>перечень услуг по погребению</w:t>
      </w:r>
      <w:r w:rsidR="003873D0">
        <w:rPr>
          <w:sz w:val="28"/>
        </w:rPr>
        <w:t xml:space="preserve"> умерших (погибших)</w:t>
      </w:r>
      <w:r>
        <w:rPr>
          <w:sz w:val="28"/>
        </w:rPr>
        <w:t>, оказание которых гара</w:t>
      </w:r>
      <w:r>
        <w:rPr>
          <w:sz w:val="28"/>
        </w:rPr>
        <w:t>н</w:t>
      </w:r>
      <w:r>
        <w:rPr>
          <w:sz w:val="28"/>
        </w:rPr>
        <w:t>тируется государством на безвозмездной основе</w:t>
      </w:r>
      <w:r w:rsidR="00CC492B">
        <w:rPr>
          <w:sz w:val="28"/>
        </w:rPr>
        <w:t xml:space="preserve">, </w:t>
      </w:r>
      <w:r w:rsidR="00CC492B" w:rsidRPr="00CC492B">
        <w:rPr>
          <w:sz w:val="28"/>
        </w:rPr>
        <w:t>супругу, близким родстве</w:t>
      </w:r>
      <w:r w:rsidR="00CC492B" w:rsidRPr="00CC492B">
        <w:rPr>
          <w:sz w:val="28"/>
        </w:rPr>
        <w:t>н</w:t>
      </w:r>
      <w:r w:rsidR="00CC492B" w:rsidRPr="00CC492B">
        <w:rPr>
          <w:sz w:val="28"/>
        </w:rPr>
        <w:t>никам, иным родственникам, законному представителю или иному лицу, взя</w:t>
      </w:r>
      <w:r w:rsidR="00CC492B" w:rsidRPr="00CC492B">
        <w:rPr>
          <w:sz w:val="28"/>
        </w:rPr>
        <w:t>в</w:t>
      </w:r>
      <w:r w:rsidR="00CC492B" w:rsidRPr="00CC492B">
        <w:rPr>
          <w:sz w:val="28"/>
        </w:rPr>
        <w:t>шему на себя обязанность осуществить погребение умершего</w:t>
      </w:r>
      <w:r>
        <w:rPr>
          <w:sz w:val="28"/>
        </w:rPr>
        <w:t xml:space="preserve"> </w:t>
      </w:r>
      <w:r w:rsidR="00CC492B">
        <w:rPr>
          <w:sz w:val="28"/>
        </w:rPr>
        <w:t xml:space="preserve">- </w:t>
      </w:r>
      <w:r>
        <w:rPr>
          <w:sz w:val="28"/>
        </w:rPr>
        <w:t>согласно прилож</w:t>
      </w:r>
      <w:r>
        <w:rPr>
          <w:sz w:val="28"/>
        </w:rPr>
        <w:t>е</w:t>
      </w:r>
      <w:r>
        <w:rPr>
          <w:sz w:val="28"/>
        </w:rPr>
        <w:t>нию 1.</w:t>
      </w:r>
    </w:p>
    <w:p w:rsidR="00217825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стоимость услуг, </w:t>
      </w:r>
      <w:r w:rsidR="00276C5E" w:rsidRPr="00276C5E">
        <w:rPr>
          <w:sz w:val="28"/>
        </w:rPr>
        <w:t>предоставляемых согласно гарантир</w:t>
      </w:r>
      <w:r w:rsidR="00276C5E" w:rsidRPr="00276C5E">
        <w:rPr>
          <w:sz w:val="28"/>
        </w:rPr>
        <w:t>о</w:t>
      </w:r>
      <w:r w:rsidR="00276C5E" w:rsidRPr="00276C5E">
        <w:rPr>
          <w:sz w:val="28"/>
        </w:rPr>
        <w:t>ванному перечню</w:t>
      </w:r>
      <w:r w:rsidR="00276C5E">
        <w:rPr>
          <w:sz w:val="28"/>
          <w:szCs w:val="28"/>
        </w:rPr>
        <w:t xml:space="preserve"> услуг</w:t>
      </w:r>
      <w:r w:rsidR="00276C5E" w:rsidRPr="00200EB0">
        <w:rPr>
          <w:sz w:val="28"/>
          <w:szCs w:val="28"/>
        </w:rPr>
        <w:t xml:space="preserve"> по погребению</w:t>
      </w:r>
      <w:r w:rsidR="00276C5E">
        <w:rPr>
          <w:sz w:val="28"/>
          <w:szCs w:val="28"/>
        </w:rPr>
        <w:t xml:space="preserve"> умерших (погибших), оказываемых </w:t>
      </w:r>
      <w:r w:rsidR="00276C5E" w:rsidRPr="005E5C1C">
        <w:rPr>
          <w:sz w:val="28"/>
          <w:szCs w:val="28"/>
        </w:rPr>
        <w:t>специал</w:t>
      </w:r>
      <w:r w:rsidR="00276C5E" w:rsidRPr="005E5C1C">
        <w:rPr>
          <w:sz w:val="28"/>
          <w:szCs w:val="28"/>
        </w:rPr>
        <w:t>и</w:t>
      </w:r>
      <w:r w:rsidR="00276C5E" w:rsidRPr="005E5C1C">
        <w:rPr>
          <w:sz w:val="28"/>
          <w:szCs w:val="28"/>
        </w:rPr>
        <w:t>зированной службой по вопросам похоронного дела Саянского муниципал</w:t>
      </w:r>
      <w:r w:rsidR="00276C5E" w:rsidRPr="005E5C1C">
        <w:rPr>
          <w:sz w:val="28"/>
          <w:szCs w:val="28"/>
        </w:rPr>
        <w:t>ь</w:t>
      </w:r>
      <w:r w:rsidR="00276C5E" w:rsidRPr="005E5C1C">
        <w:rPr>
          <w:sz w:val="28"/>
          <w:szCs w:val="28"/>
        </w:rPr>
        <w:t>ного унитарного предприятия «Рыночный комплекс»</w:t>
      </w:r>
      <w:r w:rsidR="00276C5E">
        <w:rPr>
          <w:sz w:val="28"/>
          <w:szCs w:val="28"/>
        </w:rPr>
        <w:t xml:space="preserve"> на безвозмездной осн</w:t>
      </w:r>
      <w:r w:rsidR="00276C5E">
        <w:rPr>
          <w:sz w:val="28"/>
          <w:szCs w:val="28"/>
        </w:rPr>
        <w:t>о</w:t>
      </w:r>
      <w:r w:rsidR="00276C5E">
        <w:rPr>
          <w:sz w:val="28"/>
          <w:szCs w:val="28"/>
        </w:rPr>
        <w:t>ве супругу, близким родственникам, иным родственникам, законному пре</w:t>
      </w:r>
      <w:r w:rsidR="00276C5E">
        <w:rPr>
          <w:sz w:val="28"/>
          <w:szCs w:val="28"/>
        </w:rPr>
        <w:t>д</w:t>
      </w:r>
      <w:r w:rsidR="00276C5E">
        <w:rPr>
          <w:sz w:val="28"/>
          <w:szCs w:val="28"/>
        </w:rPr>
        <w:t>ставителю или иному лицу, взявшему на себя обязанность осуществить погребение умерш</w:t>
      </w:r>
      <w:r w:rsidR="00276C5E">
        <w:rPr>
          <w:sz w:val="28"/>
          <w:szCs w:val="28"/>
        </w:rPr>
        <w:t>е</w:t>
      </w:r>
      <w:r w:rsidR="00276C5E">
        <w:rPr>
          <w:sz w:val="28"/>
          <w:szCs w:val="28"/>
        </w:rPr>
        <w:t xml:space="preserve">го </w:t>
      </w:r>
      <w:r w:rsidR="00CC492B">
        <w:rPr>
          <w:sz w:val="28"/>
        </w:rPr>
        <w:t>-</w:t>
      </w:r>
      <w:r w:rsidR="00217825">
        <w:rPr>
          <w:sz w:val="28"/>
        </w:rPr>
        <w:t xml:space="preserve"> согласно приложению 2.</w:t>
      </w:r>
    </w:p>
    <w:p w:rsidR="001548C5" w:rsidRDefault="00217825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Утвердить стоимость услуг, </w:t>
      </w:r>
      <w:r w:rsidR="009F1B6C" w:rsidRPr="009F1B6C">
        <w:rPr>
          <w:sz w:val="28"/>
        </w:rPr>
        <w:t>предоставляемых согласно гарантир</w:t>
      </w:r>
      <w:r w:rsidR="009F1B6C" w:rsidRPr="009F1B6C">
        <w:rPr>
          <w:sz w:val="28"/>
        </w:rPr>
        <w:t>о</w:t>
      </w:r>
      <w:r w:rsidR="009F1B6C" w:rsidRPr="009F1B6C">
        <w:rPr>
          <w:sz w:val="28"/>
        </w:rPr>
        <w:t xml:space="preserve">ванному перечню услуг по погребению умерших (погибших), </w:t>
      </w:r>
      <w:r w:rsidR="009F1B6C" w:rsidRPr="009F1B6C">
        <w:rPr>
          <w:sz w:val="28"/>
        </w:rPr>
        <w:lastRenderedPageBreak/>
        <w:t>оказываемых специал</w:t>
      </w:r>
      <w:r w:rsidR="009F1B6C" w:rsidRPr="009F1B6C">
        <w:rPr>
          <w:sz w:val="28"/>
        </w:rPr>
        <w:t>и</w:t>
      </w:r>
      <w:r w:rsidR="009F1B6C" w:rsidRPr="009F1B6C">
        <w:rPr>
          <w:sz w:val="28"/>
        </w:rPr>
        <w:t>зированной службой по вопросам похоронного дела Саянского муниципал</w:t>
      </w:r>
      <w:r w:rsidR="009F1B6C" w:rsidRPr="009F1B6C">
        <w:rPr>
          <w:sz w:val="28"/>
        </w:rPr>
        <w:t>ь</w:t>
      </w:r>
      <w:r w:rsidR="009F1B6C" w:rsidRPr="009F1B6C">
        <w:rPr>
          <w:sz w:val="28"/>
        </w:rPr>
        <w:t>ного унитарного предприятия «Рыночный комплекс», по погребению уме</w:t>
      </w:r>
      <w:r w:rsidR="009F1B6C" w:rsidRPr="009F1B6C">
        <w:rPr>
          <w:sz w:val="28"/>
        </w:rPr>
        <w:t>р</w:t>
      </w:r>
      <w:r w:rsidR="009F1B6C" w:rsidRPr="009F1B6C">
        <w:rPr>
          <w:sz w:val="28"/>
        </w:rPr>
        <w:t>ших (погибших), при отсутствии супруга, близких родственников, иных родственн</w:t>
      </w:r>
      <w:r w:rsidR="009F1B6C" w:rsidRPr="009F1B6C">
        <w:rPr>
          <w:sz w:val="28"/>
        </w:rPr>
        <w:t>и</w:t>
      </w:r>
      <w:r w:rsidR="009F1B6C" w:rsidRPr="009F1B6C">
        <w:rPr>
          <w:sz w:val="28"/>
        </w:rPr>
        <w:t>ков либо законного представителя умершего или при невозможности осущ</w:t>
      </w:r>
      <w:r w:rsidR="009F1B6C" w:rsidRPr="009F1B6C">
        <w:rPr>
          <w:sz w:val="28"/>
        </w:rPr>
        <w:t>е</w:t>
      </w:r>
      <w:r w:rsidR="009F1B6C" w:rsidRPr="009F1B6C">
        <w:rPr>
          <w:sz w:val="28"/>
        </w:rPr>
        <w:t>ствить ими погребение, а также по погребению умерших (погибших), личность которых не установлена</w:t>
      </w:r>
      <w:r w:rsidR="009F1B6C">
        <w:rPr>
          <w:sz w:val="28"/>
        </w:rPr>
        <w:t xml:space="preserve"> </w:t>
      </w:r>
      <w:r w:rsidR="00CC492B">
        <w:rPr>
          <w:sz w:val="28"/>
        </w:rPr>
        <w:t>-</w:t>
      </w:r>
      <w:r w:rsidR="008C0DD0">
        <w:rPr>
          <w:sz w:val="28"/>
        </w:rPr>
        <w:t xml:space="preserve"> с</w:t>
      </w:r>
      <w:r w:rsidR="008C0DD0">
        <w:rPr>
          <w:sz w:val="28"/>
        </w:rPr>
        <w:t>о</w:t>
      </w:r>
      <w:r w:rsidR="008C0DD0">
        <w:rPr>
          <w:sz w:val="28"/>
        </w:rPr>
        <w:t xml:space="preserve">гласно приложению </w:t>
      </w:r>
      <w:r w:rsidR="000D6CA3">
        <w:rPr>
          <w:sz w:val="28"/>
        </w:rPr>
        <w:t>3</w:t>
      </w:r>
      <w:r w:rsidR="008C0DD0">
        <w:rPr>
          <w:sz w:val="28"/>
        </w:rPr>
        <w:t>.</w:t>
      </w:r>
      <w:proofErr w:type="gramEnd"/>
    </w:p>
    <w:p w:rsidR="009433F1" w:rsidRDefault="000D6CA3" w:rsidP="00D34B36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9433F1">
        <w:rPr>
          <w:sz w:val="28"/>
        </w:rPr>
        <w:t xml:space="preserve">. </w:t>
      </w:r>
      <w:proofErr w:type="gramStart"/>
      <w:r w:rsidR="009433F1">
        <w:rPr>
          <w:sz w:val="28"/>
        </w:rPr>
        <w:t>Признать утратившим силу постановлени</w:t>
      </w:r>
      <w:r w:rsidR="00AB2427">
        <w:rPr>
          <w:sz w:val="28"/>
        </w:rPr>
        <w:t>е</w:t>
      </w:r>
      <w:r w:rsidR="009433F1">
        <w:rPr>
          <w:sz w:val="28"/>
        </w:rPr>
        <w:t xml:space="preserve"> </w:t>
      </w:r>
      <w:r w:rsidR="008823CD">
        <w:rPr>
          <w:sz w:val="28"/>
        </w:rPr>
        <w:t>администрации</w:t>
      </w:r>
      <w:r w:rsidR="009433F1">
        <w:rPr>
          <w:sz w:val="28"/>
        </w:rPr>
        <w:t xml:space="preserve"> городского о</w:t>
      </w:r>
      <w:r w:rsidR="009433F1">
        <w:rPr>
          <w:sz w:val="28"/>
        </w:rPr>
        <w:t>к</w:t>
      </w:r>
      <w:r w:rsidR="009433F1">
        <w:rPr>
          <w:sz w:val="28"/>
        </w:rPr>
        <w:t>руга муниципального образования «город Саянск»</w:t>
      </w:r>
      <w:r w:rsidR="00640729">
        <w:rPr>
          <w:sz w:val="28"/>
        </w:rPr>
        <w:t xml:space="preserve"> </w:t>
      </w:r>
      <w:r w:rsidR="009433F1">
        <w:rPr>
          <w:sz w:val="28"/>
        </w:rPr>
        <w:t xml:space="preserve">от </w:t>
      </w:r>
      <w:r w:rsidR="006E5258">
        <w:rPr>
          <w:sz w:val="28"/>
        </w:rPr>
        <w:t>25</w:t>
      </w:r>
      <w:r w:rsidR="008C2007">
        <w:rPr>
          <w:sz w:val="28"/>
        </w:rPr>
        <w:t>.12.201</w:t>
      </w:r>
      <w:r w:rsidR="006E5258">
        <w:rPr>
          <w:sz w:val="28"/>
        </w:rPr>
        <w:t>4</w:t>
      </w:r>
      <w:r w:rsidR="009433F1">
        <w:rPr>
          <w:sz w:val="28"/>
        </w:rPr>
        <w:t xml:space="preserve"> №110-37-</w:t>
      </w:r>
      <w:r w:rsidR="006E5258">
        <w:rPr>
          <w:sz w:val="28"/>
        </w:rPr>
        <w:t>1188-14</w:t>
      </w:r>
      <w:r w:rsidR="009433F1">
        <w:rPr>
          <w:sz w:val="28"/>
        </w:rPr>
        <w:t xml:space="preserve"> «</w:t>
      </w:r>
      <w:r w:rsidR="00AB2427">
        <w:rPr>
          <w:sz w:val="28"/>
        </w:rPr>
        <w:t>Об установлении стоимости услуг на погребение, оказываемых специализированной службой по вопросам похоронного дела Саянского мун</w:t>
      </w:r>
      <w:r w:rsidR="00AB2427">
        <w:rPr>
          <w:sz w:val="28"/>
        </w:rPr>
        <w:t>и</w:t>
      </w:r>
      <w:r w:rsidR="00AB2427">
        <w:rPr>
          <w:sz w:val="28"/>
        </w:rPr>
        <w:t>ципального унитарного предприятия «Рыночный комплекс» согласно гарантирова</w:t>
      </w:r>
      <w:r w:rsidR="00AB2427">
        <w:rPr>
          <w:sz w:val="28"/>
        </w:rPr>
        <w:t>н</w:t>
      </w:r>
      <w:r w:rsidR="00AB2427">
        <w:rPr>
          <w:sz w:val="28"/>
        </w:rPr>
        <w:t>ному перечню</w:t>
      </w:r>
      <w:r w:rsidR="006E5258">
        <w:rPr>
          <w:sz w:val="28"/>
        </w:rPr>
        <w:t xml:space="preserve"> по погребению</w:t>
      </w:r>
      <w:r w:rsidR="00AB2427">
        <w:rPr>
          <w:sz w:val="28"/>
        </w:rPr>
        <w:t>»</w:t>
      </w:r>
      <w:r w:rsidR="009433F1">
        <w:rPr>
          <w:sz w:val="28"/>
        </w:rPr>
        <w:t xml:space="preserve"> (</w:t>
      </w:r>
      <w:r w:rsidR="00E5529A">
        <w:rPr>
          <w:sz w:val="28"/>
          <w:szCs w:val="28"/>
        </w:rPr>
        <w:t xml:space="preserve">опубликовано в газете </w:t>
      </w:r>
      <w:r w:rsidR="009433F1">
        <w:rPr>
          <w:sz w:val="28"/>
        </w:rPr>
        <w:t xml:space="preserve">«Саянские Зори» № </w:t>
      </w:r>
      <w:r w:rsidR="00E5529A">
        <w:rPr>
          <w:sz w:val="28"/>
        </w:rPr>
        <w:t>5</w:t>
      </w:r>
      <w:r w:rsidR="006E5258">
        <w:rPr>
          <w:sz w:val="28"/>
        </w:rPr>
        <w:t>2 от</w:t>
      </w:r>
      <w:r w:rsidR="009433F1">
        <w:rPr>
          <w:sz w:val="28"/>
        </w:rPr>
        <w:t xml:space="preserve"> </w:t>
      </w:r>
      <w:r w:rsidR="006E5258">
        <w:rPr>
          <w:sz w:val="28"/>
        </w:rPr>
        <w:t>30</w:t>
      </w:r>
      <w:r w:rsidR="00E5529A">
        <w:rPr>
          <w:sz w:val="28"/>
        </w:rPr>
        <w:t>.12</w:t>
      </w:r>
      <w:r w:rsidR="008C2007">
        <w:rPr>
          <w:sz w:val="28"/>
        </w:rPr>
        <w:t>.201</w:t>
      </w:r>
      <w:r w:rsidR="006E5258">
        <w:rPr>
          <w:sz w:val="28"/>
        </w:rPr>
        <w:t>4</w:t>
      </w:r>
      <w:r w:rsidR="009433F1">
        <w:rPr>
          <w:sz w:val="28"/>
        </w:rPr>
        <w:t>, вкладыш «официальная и</w:t>
      </w:r>
      <w:r w:rsidR="009433F1">
        <w:rPr>
          <w:sz w:val="28"/>
        </w:rPr>
        <w:t>н</w:t>
      </w:r>
      <w:r w:rsidR="009433F1">
        <w:rPr>
          <w:sz w:val="28"/>
        </w:rPr>
        <w:t>формация», стр.</w:t>
      </w:r>
      <w:r w:rsidR="006E5258">
        <w:rPr>
          <w:sz w:val="28"/>
        </w:rPr>
        <w:t>8</w:t>
      </w:r>
      <w:r w:rsidR="009433F1">
        <w:rPr>
          <w:sz w:val="28"/>
        </w:rPr>
        <w:t>)</w:t>
      </w:r>
      <w:r w:rsidR="00AB2427">
        <w:rPr>
          <w:sz w:val="28"/>
        </w:rPr>
        <w:t>.</w:t>
      </w:r>
      <w:proofErr w:type="gramEnd"/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1548C5">
        <w:rPr>
          <w:sz w:val="28"/>
        </w:rPr>
        <w:t xml:space="preserve">. </w:t>
      </w:r>
      <w:r w:rsidR="001548C5" w:rsidRPr="00E95E00">
        <w:rPr>
          <w:sz w:val="28"/>
          <w:szCs w:val="28"/>
        </w:rPr>
        <w:t>Настоящее постановление опубликова</w:t>
      </w:r>
      <w:r w:rsidR="001548C5">
        <w:rPr>
          <w:sz w:val="28"/>
          <w:szCs w:val="28"/>
        </w:rPr>
        <w:t>ть</w:t>
      </w:r>
      <w:r w:rsidR="001548C5" w:rsidRPr="00E95E00">
        <w:rPr>
          <w:sz w:val="28"/>
          <w:szCs w:val="28"/>
        </w:rPr>
        <w:t xml:space="preserve"> в газете «</w:t>
      </w:r>
      <w:r w:rsidR="001548C5">
        <w:rPr>
          <w:sz w:val="28"/>
          <w:szCs w:val="28"/>
        </w:rPr>
        <w:t>Саянские зори</w:t>
      </w:r>
      <w:r w:rsidR="001548C5" w:rsidRPr="00E95E00">
        <w:rPr>
          <w:sz w:val="28"/>
          <w:szCs w:val="28"/>
        </w:rPr>
        <w:t>» и разме</w:t>
      </w:r>
      <w:r w:rsidR="001548C5">
        <w:rPr>
          <w:sz w:val="28"/>
          <w:szCs w:val="28"/>
        </w:rPr>
        <w:t>ст</w:t>
      </w:r>
      <w:r w:rsidR="001548C5" w:rsidRPr="00E95E00">
        <w:rPr>
          <w:sz w:val="28"/>
          <w:szCs w:val="28"/>
        </w:rPr>
        <w:t>и</w:t>
      </w:r>
      <w:r w:rsidR="001548C5">
        <w:rPr>
          <w:sz w:val="28"/>
          <w:szCs w:val="28"/>
        </w:rPr>
        <w:t>ть</w:t>
      </w:r>
      <w:r w:rsidR="001548C5" w:rsidRPr="00E95E00">
        <w:rPr>
          <w:sz w:val="28"/>
          <w:szCs w:val="28"/>
        </w:rPr>
        <w:t xml:space="preserve"> на официальном сайте администрации городского округа муниципально</w:t>
      </w:r>
      <w:r w:rsidR="001548C5">
        <w:rPr>
          <w:sz w:val="28"/>
          <w:szCs w:val="28"/>
        </w:rPr>
        <w:t>го обр</w:t>
      </w:r>
      <w:r w:rsidR="001548C5">
        <w:rPr>
          <w:sz w:val="28"/>
          <w:szCs w:val="28"/>
        </w:rPr>
        <w:t>а</w:t>
      </w:r>
      <w:r w:rsidR="001548C5">
        <w:rPr>
          <w:sz w:val="28"/>
          <w:szCs w:val="28"/>
        </w:rPr>
        <w:t xml:space="preserve">зования «город Саянск» в информационно-телекоммуникационной </w:t>
      </w:r>
      <w:r w:rsidR="001548C5" w:rsidRPr="00E95E00">
        <w:rPr>
          <w:sz w:val="28"/>
          <w:szCs w:val="28"/>
        </w:rPr>
        <w:t>сети «И</w:t>
      </w:r>
      <w:r w:rsidR="001548C5" w:rsidRPr="00E95E00">
        <w:rPr>
          <w:sz w:val="28"/>
          <w:szCs w:val="28"/>
        </w:rPr>
        <w:t>н</w:t>
      </w:r>
      <w:r w:rsidR="001548C5" w:rsidRPr="00E95E00">
        <w:rPr>
          <w:sz w:val="28"/>
          <w:szCs w:val="28"/>
        </w:rPr>
        <w:t>тернет».</w:t>
      </w:r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8C5" w:rsidRPr="00E95E00">
        <w:rPr>
          <w:sz w:val="28"/>
          <w:szCs w:val="28"/>
        </w:rPr>
        <w:t xml:space="preserve">. Постановление вступает в силу </w:t>
      </w:r>
      <w:r w:rsidR="00B15DD8">
        <w:rPr>
          <w:sz w:val="28"/>
          <w:szCs w:val="28"/>
        </w:rPr>
        <w:t xml:space="preserve">с 1 </w:t>
      </w:r>
      <w:r w:rsidR="009D5641">
        <w:rPr>
          <w:sz w:val="28"/>
          <w:szCs w:val="28"/>
        </w:rPr>
        <w:t>февраля</w:t>
      </w:r>
      <w:r w:rsidR="00B15DD8">
        <w:rPr>
          <w:sz w:val="28"/>
          <w:szCs w:val="28"/>
        </w:rPr>
        <w:t xml:space="preserve"> 201</w:t>
      </w:r>
      <w:r w:rsidR="006E5258">
        <w:rPr>
          <w:sz w:val="28"/>
          <w:szCs w:val="28"/>
        </w:rPr>
        <w:t>7</w:t>
      </w:r>
      <w:r w:rsidR="00B15DD8">
        <w:rPr>
          <w:sz w:val="28"/>
          <w:szCs w:val="28"/>
        </w:rPr>
        <w:t xml:space="preserve"> года</w:t>
      </w:r>
      <w:r w:rsidR="001548C5" w:rsidRPr="00E95E00">
        <w:rPr>
          <w:sz w:val="28"/>
          <w:szCs w:val="28"/>
        </w:rPr>
        <w:t>.</w:t>
      </w:r>
    </w:p>
    <w:p w:rsidR="009E14E0" w:rsidRDefault="009E14E0" w:rsidP="005E5054">
      <w:pPr>
        <w:rPr>
          <w:sz w:val="28"/>
        </w:rPr>
      </w:pPr>
    </w:p>
    <w:p w:rsidR="009E14E0" w:rsidRDefault="009E14E0" w:rsidP="005E5054">
      <w:pPr>
        <w:rPr>
          <w:sz w:val="28"/>
        </w:rPr>
      </w:pPr>
    </w:p>
    <w:p w:rsidR="005E5054" w:rsidRDefault="005E5054" w:rsidP="005E5054">
      <w:pPr>
        <w:rPr>
          <w:sz w:val="28"/>
        </w:rPr>
      </w:pPr>
      <w:r>
        <w:rPr>
          <w:sz w:val="28"/>
        </w:rPr>
        <w:t>Мэр городского округа</w:t>
      </w:r>
      <w:r w:rsidR="00D34B36">
        <w:rPr>
          <w:sz w:val="28"/>
        </w:rPr>
        <w:t xml:space="preserve"> </w:t>
      </w:r>
    </w:p>
    <w:p w:rsidR="005E5054" w:rsidRPr="0032068B" w:rsidRDefault="00A740AA" w:rsidP="005E5054">
      <w:pPr>
        <w:rPr>
          <w:sz w:val="28"/>
        </w:rPr>
      </w:pPr>
      <w:proofErr w:type="gramStart"/>
      <w:r>
        <w:rPr>
          <w:sz w:val="28"/>
        </w:rPr>
        <w:t>м</w:t>
      </w:r>
      <w:r w:rsidR="005E5054">
        <w:rPr>
          <w:sz w:val="28"/>
        </w:rPr>
        <w:t>униципального</w:t>
      </w:r>
      <w:proofErr w:type="gramEnd"/>
      <w:r w:rsidR="005E5054">
        <w:rPr>
          <w:sz w:val="28"/>
        </w:rPr>
        <w:t xml:space="preserve"> образования 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  <w:t xml:space="preserve"> </w:t>
      </w:r>
      <w:r w:rsidR="00035A7F">
        <w:rPr>
          <w:sz w:val="28"/>
        </w:rPr>
        <w:t>О.В. Боро</w:t>
      </w:r>
      <w:r w:rsidR="00035A7F">
        <w:rPr>
          <w:sz w:val="28"/>
        </w:rPr>
        <w:t>в</w:t>
      </w:r>
      <w:r w:rsidR="00035A7F">
        <w:rPr>
          <w:sz w:val="28"/>
        </w:rPr>
        <w:t>ский</w:t>
      </w: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1548C5" w:rsidRDefault="001548C5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Pr="00761642" w:rsidRDefault="009857D9">
      <w:pPr>
        <w:rPr>
          <w:sz w:val="28"/>
        </w:rPr>
      </w:pPr>
    </w:p>
    <w:p w:rsidR="00761642" w:rsidRDefault="001D6F17">
      <w:r w:rsidRPr="00AB2427">
        <w:t xml:space="preserve">исп. </w:t>
      </w:r>
      <w:r w:rsidR="00AB2427">
        <w:t>Сафронова Ю.А.</w:t>
      </w:r>
    </w:p>
    <w:p w:rsidR="00AB2427" w:rsidRPr="00AB2427" w:rsidRDefault="00AB2427">
      <w:r>
        <w:t>тел. 5-65-21</w:t>
      </w:r>
    </w:p>
    <w:p w:rsidR="00761642" w:rsidRPr="00AB2427" w:rsidRDefault="00761642"/>
    <w:p w:rsidR="00D34B36" w:rsidRDefault="00D34B36" w:rsidP="00BA3FF6">
      <w:pPr>
        <w:jc w:val="right"/>
        <w:rPr>
          <w:sz w:val="24"/>
          <w:szCs w:val="24"/>
        </w:rPr>
      </w:pPr>
    </w:p>
    <w:p w:rsidR="00D34B36" w:rsidRDefault="00D34B36" w:rsidP="00BA3FF6">
      <w:pPr>
        <w:jc w:val="right"/>
        <w:rPr>
          <w:sz w:val="24"/>
          <w:szCs w:val="24"/>
        </w:rPr>
      </w:pPr>
    </w:p>
    <w:p w:rsidR="00D34B36" w:rsidRDefault="00D34B36" w:rsidP="00BA3FF6">
      <w:pPr>
        <w:jc w:val="right"/>
        <w:rPr>
          <w:sz w:val="24"/>
          <w:szCs w:val="24"/>
        </w:rPr>
      </w:pPr>
    </w:p>
    <w:p w:rsidR="00D34B36" w:rsidRDefault="00D34B36" w:rsidP="00BA3FF6">
      <w:pPr>
        <w:jc w:val="right"/>
        <w:rPr>
          <w:sz w:val="24"/>
          <w:szCs w:val="24"/>
        </w:rPr>
      </w:pPr>
    </w:p>
    <w:p w:rsidR="00D34B36" w:rsidRDefault="00D34B36" w:rsidP="00BA3FF6">
      <w:pPr>
        <w:jc w:val="right"/>
        <w:rPr>
          <w:sz w:val="24"/>
          <w:szCs w:val="24"/>
        </w:rPr>
      </w:pPr>
    </w:p>
    <w:p w:rsidR="00D34B36" w:rsidRDefault="00D34B36" w:rsidP="00BA3FF6">
      <w:pPr>
        <w:jc w:val="right"/>
        <w:rPr>
          <w:sz w:val="24"/>
          <w:szCs w:val="24"/>
        </w:rPr>
      </w:pPr>
    </w:p>
    <w:p w:rsidR="00D34B36" w:rsidRDefault="00D34B36" w:rsidP="00BA3FF6">
      <w:pPr>
        <w:jc w:val="right"/>
        <w:rPr>
          <w:sz w:val="24"/>
          <w:szCs w:val="24"/>
        </w:rPr>
      </w:pPr>
    </w:p>
    <w:p w:rsidR="00D34B36" w:rsidRDefault="00D34B36" w:rsidP="00BA3FF6">
      <w:pPr>
        <w:jc w:val="right"/>
        <w:rPr>
          <w:sz w:val="24"/>
          <w:szCs w:val="24"/>
        </w:rPr>
      </w:pPr>
    </w:p>
    <w:p w:rsidR="00437B2E" w:rsidRPr="006B33F2" w:rsidRDefault="00437B2E" w:rsidP="00BA3FF6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 1</w:t>
      </w:r>
    </w:p>
    <w:p w:rsidR="00437B2E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образования «город Саянск»</w:t>
      </w:r>
    </w:p>
    <w:p w:rsidR="00035A7F" w:rsidRPr="00D34B36" w:rsidRDefault="00035A7F" w:rsidP="00035A7F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>от</w:t>
      </w:r>
      <w:r w:rsidR="00D34B36" w:rsidRPr="00D34B36">
        <w:rPr>
          <w:sz w:val="24"/>
          <w:szCs w:val="24"/>
        </w:rPr>
        <w:t xml:space="preserve"> 30.01.2017 </w:t>
      </w:r>
      <w:r w:rsidRPr="00D34B36">
        <w:rPr>
          <w:sz w:val="24"/>
          <w:szCs w:val="24"/>
        </w:rPr>
        <w:t>№</w:t>
      </w:r>
      <w:r w:rsidR="009D5641" w:rsidRPr="00D34B36">
        <w:rPr>
          <w:sz w:val="24"/>
          <w:szCs w:val="24"/>
        </w:rPr>
        <w:t xml:space="preserve"> </w:t>
      </w:r>
      <w:r w:rsidR="00D34B36" w:rsidRPr="00D34B36">
        <w:rPr>
          <w:sz w:val="24"/>
          <w:szCs w:val="24"/>
        </w:rPr>
        <w:t>110-37-66-17</w:t>
      </w:r>
    </w:p>
    <w:p w:rsidR="00035A7F" w:rsidRPr="0005738C" w:rsidRDefault="00035A7F" w:rsidP="001548C5">
      <w:pPr>
        <w:jc w:val="both"/>
        <w:rPr>
          <w:sz w:val="24"/>
          <w:szCs w:val="24"/>
        </w:rPr>
      </w:pPr>
    </w:p>
    <w:p w:rsidR="00CC492B" w:rsidRDefault="003873D0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1548C5" w:rsidRPr="0005738C">
        <w:rPr>
          <w:rFonts w:ascii="Times New Roman" w:hAnsi="Times New Roman" w:cs="Times New Roman"/>
          <w:sz w:val="28"/>
          <w:szCs w:val="28"/>
        </w:rPr>
        <w:t xml:space="preserve">к качеству услуг, входящих в </w:t>
      </w:r>
      <w:r w:rsidR="00995902">
        <w:rPr>
          <w:rFonts w:ascii="Times New Roman" w:hAnsi="Times New Roman" w:cs="Times New Roman"/>
          <w:sz w:val="28"/>
          <w:szCs w:val="28"/>
        </w:rPr>
        <w:t xml:space="preserve">гарантированный </w:t>
      </w:r>
      <w:r w:rsidR="001548C5" w:rsidRPr="0005738C">
        <w:rPr>
          <w:rFonts w:ascii="Times New Roman" w:hAnsi="Times New Roman" w:cs="Times New Roman"/>
          <w:sz w:val="28"/>
          <w:szCs w:val="28"/>
        </w:rPr>
        <w:t>перечень услуг по погребению</w:t>
      </w:r>
      <w:r w:rsidR="00995902" w:rsidRP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995902">
        <w:rPr>
          <w:rFonts w:ascii="Times New Roman" w:hAnsi="Times New Roman" w:cs="Times New Roman"/>
          <w:sz w:val="28"/>
          <w:szCs w:val="28"/>
        </w:rPr>
        <w:t>умерших (п</w:t>
      </w:r>
      <w:r w:rsidR="00995902">
        <w:rPr>
          <w:rFonts w:ascii="Times New Roman" w:hAnsi="Times New Roman" w:cs="Times New Roman"/>
          <w:sz w:val="28"/>
          <w:szCs w:val="28"/>
        </w:rPr>
        <w:t>о</w:t>
      </w:r>
      <w:r w:rsidR="00995902">
        <w:rPr>
          <w:rFonts w:ascii="Times New Roman" w:hAnsi="Times New Roman" w:cs="Times New Roman"/>
          <w:sz w:val="28"/>
          <w:szCs w:val="28"/>
        </w:rPr>
        <w:t>гибших)</w:t>
      </w:r>
      <w:r w:rsidR="001548C5" w:rsidRPr="0005738C"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276C5E" w:rsidRPr="00276C5E">
        <w:rPr>
          <w:rFonts w:ascii="Times New Roman" w:hAnsi="Times New Roman" w:cs="Times New Roman"/>
          <w:sz w:val="28"/>
          <w:szCs w:val="28"/>
        </w:rPr>
        <w:t>оказание которых гарантируется государством на безвозмездной основе, супругу, близким родственникам, иным родственникам, законному представителю или иному лицу, взя</w:t>
      </w:r>
      <w:r w:rsidR="00276C5E" w:rsidRPr="00276C5E">
        <w:rPr>
          <w:rFonts w:ascii="Times New Roman" w:hAnsi="Times New Roman" w:cs="Times New Roman"/>
          <w:sz w:val="28"/>
          <w:szCs w:val="28"/>
        </w:rPr>
        <w:t>в</w:t>
      </w:r>
      <w:r w:rsidR="00276C5E" w:rsidRPr="00276C5E">
        <w:rPr>
          <w:rFonts w:ascii="Times New Roman" w:hAnsi="Times New Roman" w:cs="Times New Roman"/>
          <w:sz w:val="28"/>
          <w:szCs w:val="28"/>
        </w:rPr>
        <w:t>шему на себя обязанность осуществить погребение умершего</w:t>
      </w:r>
    </w:p>
    <w:p w:rsidR="001548C5" w:rsidRPr="0005738C" w:rsidRDefault="001548C5" w:rsidP="001548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5141"/>
      </w:tblGrid>
      <w:tr w:rsidR="001548C5" w:rsidRPr="000573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входящей в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гарантированный перечень услуг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>по погребению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качеству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предоставляемых у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</w:p>
        </w:tc>
      </w:tr>
      <w:tr w:rsidR="001548C5" w:rsidRPr="0005738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AB2427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548C5" w:rsidRPr="0005738C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8C5" w:rsidRPr="0005738C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1548C5"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необходимых для погребения</w:t>
            </w:r>
            <w:r w:rsidR="00D3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Оформление медицинского заключения о сме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ти, свидетельства о смерти, справки для получения</w:t>
            </w:r>
            <w:r w:rsidR="00D3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  <w:r w:rsidR="00D3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на п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гребение</w:t>
            </w:r>
            <w:r w:rsidR="00D3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C5" w:rsidRPr="000573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2. Предоставление и доставка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>гроба</w:t>
            </w:r>
            <w:r w:rsidR="00AB2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2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других предметов,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необходимых для погребения</w:t>
            </w:r>
            <w:r w:rsidR="00D3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902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Гроб деревянный нестроган</w:t>
            </w:r>
            <w:r w:rsidR="00482E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ый, необ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тый.</w:t>
            </w:r>
          </w:p>
          <w:p w:rsidR="001548C5" w:rsidRPr="0005738C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Предоставление автокатафалка для доста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ки гроба и других предметов, необход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мых для погребения</w:t>
            </w:r>
            <w:r w:rsidR="00D3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до морга, укладка т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ла в гроб</w:t>
            </w:r>
            <w:r w:rsidR="00D3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C5" w:rsidRPr="000573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3. Перевозка тела (останков)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>умершего на кладбище</w:t>
            </w:r>
            <w:r w:rsidR="00D3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Предоставление автокатафалка для пер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возки тела (останков) умершего из морга на кла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бище</w:t>
            </w:r>
            <w:r w:rsidR="00D3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C5" w:rsidRPr="0005738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6B" w:rsidRDefault="00736D6B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C5" w:rsidRPr="0005738C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3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  <w:r w:rsidR="00D3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Рытье могилы ручным способом с зачис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кой вручную, переноска гроба от катафалка до могилы, забивка крышки гроба и опускание в могилу, засыпка могилы, оформление надмогил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ного холмика, установка регистрационной таблички на м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гиле</w:t>
            </w:r>
          </w:p>
        </w:tc>
      </w:tr>
    </w:tbl>
    <w:p w:rsidR="001548C5" w:rsidRDefault="001548C5" w:rsidP="001D6F17">
      <w:pPr>
        <w:rPr>
          <w:sz w:val="24"/>
          <w:szCs w:val="24"/>
        </w:rPr>
      </w:pPr>
    </w:p>
    <w:p w:rsidR="001548C5" w:rsidRDefault="001548C5" w:rsidP="001D6F17">
      <w:pPr>
        <w:rPr>
          <w:sz w:val="24"/>
          <w:szCs w:val="24"/>
        </w:rPr>
      </w:pPr>
    </w:p>
    <w:p w:rsidR="001548C5" w:rsidRDefault="001548C5" w:rsidP="001548C5">
      <w:pPr>
        <w:rPr>
          <w:sz w:val="28"/>
        </w:rPr>
      </w:pPr>
      <w:r>
        <w:rPr>
          <w:sz w:val="28"/>
        </w:rPr>
        <w:t>Мэр городского округа</w:t>
      </w:r>
      <w:r w:rsidR="00D34B36">
        <w:rPr>
          <w:sz w:val="28"/>
        </w:rPr>
        <w:t xml:space="preserve"> </w:t>
      </w:r>
    </w:p>
    <w:p w:rsidR="001548C5" w:rsidRPr="0032068B" w:rsidRDefault="001548C5" w:rsidP="001548C5">
      <w:pPr>
        <w:rPr>
          <w:sz w:val="28"/>
        </w:rPr>
      </w:pP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образования 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035A7F">
        <w:rPr>
          <w:sz w:val="28"/>
        </w:rPr>
        <w:t>О.В. Боро</w:t>
      </w:r>
      <w:r w:rsidR="00035A7F">
        <w:rPr>
          <w:sz w:val="28"/>
        </w:rPr>
        <w:t>в</w:t>
      </w:r>
      <w:r w:rsidR="00035A7F">
        <w:rPr>
          <w:sz w:val="28"/>
        </w:rPr>
        <w:t>ский</w:t>
      </w:r>
    </w:p>
    <w:p w:rsidR="001548C5" w:rsidRDefault="001548C5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420389" w:rsidRDefault="00420389" w:rsidP="00420389">
      <w:r w:rsidRPr="00AB2427">
        <w:t xml:space="preserve">исп. </w:t>
      </w:r>
      <w:r>
        <w:t>Сафронова Ю.А.</w:t>
      </w:r>
    </w:p>
    <w:p w:rsidR="00420389" w:rsidRDefault="00420389" w:rsidP="00420389">
      <w:r>
        <w:t>тел. 5-65-21</w:t>
      </w:r>
    </w:p>
    <w:p w:rsidR="00D34B36" w:rsidRDefault="00D34B36" w:rsidP="00420389"/>
    <w:p w:rsidR="00D34B36" w:rsidRDefault="00D34B36" w:rsidP="00420389"/>
    <w:p w:rsidR="00D34B36" w:rsidRDefault="00D34B36" w:rsidP="00420389"/>
    <w:p w:rsidR="00D34B36" w:rsidRDefault="00D34B36" w:rsidP="00420389"/>
    <w:p w:rsidR="00D34B36" w:rsidRDefault="00D34B36" w:rsidP="00420389"/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437B2E" w:rsidRPr="006B33F2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образования «город Саянск»</w:t>
      </w:r>
    </w:p>
    <w:p w:rsidR="00D34B36" w:rsidRPr="00D34B36" w:rsidRDefault="00D34B36" w:rsidP="00D34B36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>от 30.01.2017 № 110-37-66-17</w:t>
      </w:r>
    </w:p>
    <w:p w:rsidR="00E5529A" w:rsidRDefault="00E5529A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2373D" w:rsidRDefault="0072373D" w:rsidP="0072373D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услуг,</w:t>
      </w:r>
      <w:r w:rsidR="003A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3A735A" w:rsidRDefault="0072373D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 w:rsidR="005E5C1C">
        <w:rPr>
          <w:rFonts w:ascii="Times New Roman" w:hAnsi="Times New Roman" w:cs="Times New Roman"/>
          <w:sz w:val="28"/>
          <w:szCs w:val="28"/>
        </w:rPr>
        <w:t xml:space="preserve"> умерших (погибших)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оказываемых </w:t>
      </w:r>
      <w:r w:rsidR="00995902" w:rsidRPr="005E5C1C">
        <w:rPr>
          <w:rFonts w:ascii="Times New Roman" w:hAnsi="Times New Roman" w:cs="Times New Roman"/>
          <w:sz w:val="28"/>
          <w:szCs w:val="28"/>
        </w:rPr>
        <w:t>специализ</w:t>
      </w:r>
      <w:r w:rsidR="00995902" w:rsidRPr="005E5C1C">
        <w:rPr>
          <w:rFonts w:ascii="Times New Roman" w:hAnsi="Times New Roman" w:cs="Times New Roman"/>
          <w:sz w:val="28"/>
          <w:szCs w:val="28"/>
        </w:rPr>
        <w:t>и</w:t>
      </w:r>
      <w:r w:rsidR="00995902" w:rsidRPr="005E5C1C">
        <w:rPr>
          <w:rFonts w:ascii="Times New Roman" w:hAnsi="Times New Roman" w:cs="Times New Roman"/>
          <w:sz w:val="28"/>
          <w:szCs w:val="28"/>
        </w:rPr>
        <w:t>рованной службой по вопросам похоронного дела Саянского муниципального унитарного предприятия «Рыночный комплекс»</w:t>
      </w:r>
      <w:r>
        <w:rPr>
          <w:rFonts w:ascii="Times New Roman" w:hAnsi="Times New Roman" w:cs="Times New Roman"/>
          <w:sz w:val="28"/>
          <w:szCs w:val="28"/>
        </w:rPr>
        <w:t xml:space="preserve"> на безво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мездной основе </w:t>
      </w:r>
      <w:r w:rsidR="003A735A">
        <w:rPr>
          <w:rFonts w:ascii="Times New Roman" w:hAnsi="Times New Roman" w:cs="Times New Roman"/>
          <w:sz w:val="28"/>
          <w:szCs w:val="28"/>
        </w:rPr>
        <w:t>супругу, близким родственникам, иным родственника</w:t>
      </w:r>
      <w:r w:rsidR="007946AA">
        <w:rPr>
          <w:rFonts w:ascii="Times New Roman" w:hAnsi="Times New Roman" w:cs="Times New Roman"/>
          <w:sz w:val="28"/>
          <w:szCs w:val="28"/>
        </w:rPr>
        <w:t>м</w:t>
      </w:r>
      <w:r w:rsidR="003A735A">
        <w:rPr>
          <w:rFonts w:ascii="Times New Roman" w:hAnsi="Times New Roman" w:cs="Times New Roman"/>
          <w:sz w:val="28"/>
          <w:szCs w:val="28"/>
        </w:rPr>
        <w:t>, законному предст</w:t>
      </w:r>
      <w:r w:rsidR="003A735A">
        <w:rPr>
          <w:rFonts w:ascii="Times New Roman" w:hAnsi="Times New Roman" w:cs="Times New Roman"/>
          <w:sz w:val="28"/>
          <w:szCs w:val="28"/>
        </w:rPr>
        <w:t>а</w:t>
      </w:r>
      <w:r w:rsidR="003A735A">
        <w:rPr>
          <w:rFonts w:ascii="Times New Roman" w:hAnsi="Times New Roman" w:cs="Times New Roman"/>
          <w:sz w:val="28"/>
          <w:szCs w:val="28"/>
        </w:rPr>
        <w:t>вителю или иному лицу, взявшему на себя обязанность осуществить погребение умерш</w:t>
      </w:r>
      <w:r w:rsidR="003A735A">
        <w:rPr>
          <w:rFonts w:ascii="Times New Roman" w:hAnsi="Times New Roman" w:cs="Times New Roman"/>
          <w:sz w:val="28"/>
          <w:szCs w:val="28"/>
        </w:rPr>
        <w:t>е</w:t>
      </w:r>
      <w:r w:rsidR="003A735A">
        <w:rPr>
          <w:rFonts w:ascii="Times New Roman" w:hAnsi="Times New Roman" w:cs="Times New Roman"/>
          <w:sz w:val="28"/>
          <w:szCs w:val="28"/>
        </w:rPr>
        <w:t>го</w:t>
      </w:r>
    </w:p>
    <w:p w:rsidR="003A735A" w:rsidRPr="0005738C" w:rsidRDefault="003A735A" w:rsidP="003A735A">
      <w:pPr>
        <w:jc w:val="both"/>
        <w:rPr>
          <w:sz w:val="24"/>
          <w:szCs w:val="24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779"/>
        <w:gridCol w:w="2268"/>
      </w:tblGrid>
      <w:tr w:rsidR="003A735A" w:rsidRPr="007179B2" w:rsidTr="007179B2">
        <w:trPr>
          <w:jc w:val="center"/>
        </w:trPr>
        <w:tc>
          <w:tcPr>
            <w:tcW w:w="0" w:type="auto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79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Наименование р</w:t>
            </w: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бот </w:t>
            </w:r>
          </w:p>
        </w:tc>
        <w:tc>
          <w:tcPr>
            <w:tcW w:w="2268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FF5C14" w:rsidRPr="007179B2" w:rsidTr="00FF5C14">
        <w:trPr>
          <w:jc w:val="center"/>
        </w:trPr>
        <w:tc>
          <w:tcPr>
            <w:tcW w:w="0" w:type="auto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9" w:type="dxa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</w:t>
            </w: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ментов, необходимых для погребения</w:t>
            </w:r>
          </w:p>
        </w:tc>
        <w:tc>
          <w:tcPr>
            <w:tcW w:w="2268" w:type="dxa"/>
            <w:vAlign w:val="center"/>
          </w:tcPr>
          <w:p w:rsidR="00FF5C14" w:rsidRDefault="00FF5C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48,32</w:t>
            </w:r>
          </w:p>
        </w:tc>
      </w:tr>
      <w:tr w:rsidR="00FF5C14" w:rsidRPr="007179B2" w:rsidTr="00FF5C14">
        <w:trPr>
          <w:jc w:val="center"/>
        </w:trPr>
        <w:tc>
          <w:tcPr>
            <w:tcW w:w="0" w:type="auto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9" w:type="dxa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</w:t>
            </w: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бения</w:t>
            </w:r>
          </w:p>
        </w:tc>
        <w:tc>
          <w:tcPr>
            <w:tcW w:w="2268" w:type="dxa"/>
            <w:vAlign w:val="center"/>
          </w:tcPr>
          <w:p w:rsidR="00FF5C14" w:rsidRDefault="00FF5C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1074,58</w:t>
            </w:r>
          </w:p>
        </w:tc>
      </w:tr>
      <w:tr w:rsidR="00FF5C14" w:rsidRPr="007179B2" w:rsidTr="00FF5C14">
        <w:trPr>
          <w:jc w:val="center"/>
        </w:trPr>
        <w:tc>
          <w:tcPr>
            <w:tcW w:w="0" w:type="auto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79" w:type="dxa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</w:t>
            </w: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бище</w:t>
            </w:r>
          </w:p>
        </w:tc>
        <w:tc>
          <w:tcPr>
            <w:tcW w:w="2268" w:type="dxa"/>
            <w:vAlign w:val="center"/>
          </w:tcPr>
          <w:p w:rsidR="00FF5C14" w:rsidRDefault="00FF5C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1714,38</w:t>
            </w:r>
          </w:p>
        </w:tc>
      </w:tr>
      <w:tr w:rsidR="00FF5C14" w:rsidRPr="007179B2" w:rsidTr="00FF5C14">
        <w:trPr>
          <w:jc w:val="center"/>
        </w:trPr>
        <w:tc>
          <w:tcPr>
            <w:tcW w:w="0" w:type="auto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79" w:type="dxa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268" w:type="dxa"/>
            <w:vAlign w:val="center"/>
          </w:tcPr>
          <w:p w:rsidR="00FF5C14" w:rsidRDefault="00FF5C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3837,41</w:t>
            </w:r>
          </w:p>
          <w:p w:rsidR="00FF5C14" w:rsidRDefault="00FF5C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3603,72</w:t>
            </w:r>
          </w:p>
        </w:tc>
      </w:tr>
      <w:tr w:rsidR="00FF5C14" w:rsidRPr="007179B2" w:rsidTr="00FF5C14">
        <w:trPr>
          <w:jc w:val="center"/>
        </w:trPr>
        <w:tc>
          <w:tcPr>
            <w:tcW w:w="0" w:type="auto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</w:t>
            </w: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рантированных услуг</w:t>
            </w:r>
          </w:p>
        </w:tc>
        <w:tc>
          <w:tcPr>
            <w:tcW w:w="2268" w:type="dxa"/>
            <w:vAlign w:val="center"/>
          </w:tcPr>
          <w:p w:rsidR="00FF5C14" w:rsidRDefault="00FF5C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6 674,70</w:t>
            </w:r>
          </w:p>
        </w:tc>
      </w:tr>
    </w:tbl>
    <w:p w:rsidR="003A735A" w:rsidRDefault="003A735A" w:rsidP="00F40677">
      <w:pPr>
        <w:jc w:val="both"/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3A735A" w:rsidRDefault="003A735A" w:rsidP="003A735A">
      <w:pPr>
        <w:rPr>
          <w:sz w:val="28"/>
        </w:rPr>
      </w:pPr>
      <w:r>
        <w:rPr>
          <w:sz w:val="28"/>
        </w:rPr>
        <w:t>Мэр городского округа</w:t>
      </w:r>
      <w:r w:rsidR="00D34B36">
        <w:rPr>
          <w:sz w:val="28"/>
        </w:rPr>
        <w:t xml:space="preserve"> </w:t>
      </w:r>
    </w:p>
    <w:p w:rsidR="003A735A" w:rsidRPr="0032068B" w:rsidRDefault="003A735A" w:rsidP="003A735A">
      <w:pPr>
        <w:rPr>
          <w:sz w:val="28"/>
        </w:rPr>
      </w:pP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образования «город Саянс</w:t>
      </w:r>
      <w:r w:rsidR="00035A7F">
        <w:rPr>
          <w:sz w:val="28"/>
        </w:rPr>
        <w:t xml:space="preserve">к»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035A7F">
        <w:rPr>
          <w:sz w:val="28"/>
        </w:rPr>
        <w:t xml:space="preserve"> О.В. Боро</w:t>
      </w:r>
      <w:r w:rsidR="00035A7F">
        <w:rPr>
          <w:sz w:val="28"/>
        </w:rPr>
        <w:t>в</w:t>
      </w:r>
      <w:r w:rsidR="00035A7F">
        <w:rPr>
          <w:sz w:val="28"/>
        </w:rPr>
        <w:t>ский</w:t>
      </w:r>
    </w:p>
    <w:p w:rsidR="003A735A" w:rsidRDefault="003A735A" w:rsidP="003A735A">
      <w:pPr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420389" w:rsidRDefault="00420389" w:rsidP="00420389">
      <w:r w:rsidRPr="00AB2427">
        <w:t xml:space="preserve">исп. </w:t>
      </w:r>
      <w:r>
        <w:t>Сафронова Ю.А.</w:t>
      </w:r>
    </w:p>
    <w:p w:rsidR="00420389" w:rsidRPr="00AB2427" w:rsidRDefault="00420389" w:rsidP="00420389">
      <w:r>
        <w:t>тел. 5-65-21</w:t>
      </w: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437B2E" w:rsidRPr="006B33F2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образования «город Саянск»</w:t>
      </w:r>
    </w:p>
    <w:p w:rsidR="00D34B36" w:rsidRPr="00D34B36" w:rsidRDefault="00D34B36" w:rsidP="00D34B36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>от 30.01.2017 № 110-37-66-17</w:t>
      </w:r>
    </w:p>
    <w:p w:rsidR="00E5529A" w:rsidRDefault="00E5529A" w:rsidP="00CC492B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873D0" w:rsidRDefault="0072373D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Стоимость услуг,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3873D0"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="003873D0"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CC492B" w:rsidRPr="005E5C1C" w:rsidRDefault="003873D0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</w:t>
      </w:r>
      <w:r w:rsidR="00C67D11" w:rsidRPr="005E5C1C">
        <w:rPr>
          <w:rFonts w:ascii="Times New Roman" w:hAnsi="Times New Roman" w:cs="Times New Roman"/>
          <w:sz w:val="28"/>
          <w:szCs w:val="28"/>
        </w:rPr>
        <w:t>оказываемых специализ</w:t>
      </w:r>
      <w:r w:rsidR="00C67D11" w:rsidRPr="005E5C1C">
        <w:rPr>
          <w:rFonts w:ascii="Times New Roman" w:hAnsi="Times New Roman" w:cs="Times New Roman"/>
          <w:sz w:val="28"/>
          <w:szCs w:val="28"/>
        </w:rPr>
        <w:t>и</w:t>
      </w:r>
      <w:r w:rsidR="00C67D11" w:rsidRPr="005E5C1C">
        <w:rPr>
          <w:rFonts w:ascii="Times New Roman" w:hAnsi="Times New Roman" w:cs="Times New Roman"/>
          <w:sz w:val="28"/>
          <w:szCs w:val="28"/>
        </w:rPr>
        <w:t>рованной службой по вопросам похоронного дела Саянского муниципального унитарного предприятия «Рыночный ко</w:t>
      </w:r>
      <w:r w:rsidR="00C67D11" w:rsidRPr="005E5C1C">
        <w:rPr>
          <w:rFonts w:ascii="Times New Roman" w:hAnsi="Times New Roman" w:cs="Times New Roman"/>
          <w:sz w:val="28"/>
          <w:szCs w:val="28"/>
        </w:rPr>
        <w:t>м</w:t>
      </w:r>
      <w:r w:rsidR="00C67D11" w:rsidRPr="005E5C1C">
        <w:rPr>
          <w:rFonts w:ascii="Times New Roman" w:hAnsi="Times New Roman" w:cs="Times New Roman"/>
          <w:sz w:val="28"/>
          <w:szCs w:val="28"/>
        </w:rPr>
        <w:t>плекс»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, </w:t>
      </w:r>
      <w:r w:rsidR="00CC492B" w:rsidRPr="005E5C1C">
        <w:rPr>
          <w:rFonts w:ascii="Times New Roman" w:hAnsi="Times New Roman" w:cs="Times New Roman"/>
          <w:sz w:val="28"/>
          <w:szCs w:val="28"/>
        </w:rPr>
        <w:t>по погребению умерших (погибших) при отсутствии супруга, близких родственников, иных родственников либо законного пре</w:t>
      </w:r>
      <w:r w:rsidR="00CC492B" w:rsidRPr="005E5C1C">
        <w:rPr>
          <w:rFonts w:ascii="Times New Roman" w:hAnsi="Times New Roman" w:cs="Times New Roman"/>
          <w:sz w:val="28"/>
          <w:szCs w:val="28"/>
        </w:rPr>
        <w:t>д</w:t>
      </w:r>
      <w:r w:rsidR="00CC492B" w:rsidRPr="005E5C1C">
        <w:rPr>
          <w:rFonts w:ascii="Times New Roman" w:hAnsi="Times New Roman" w:cs="Times New Roman"/>
          <w:sz w:val="28"/>
          <w:szCs w:val="28"/>
        </w:rPr>
        <w:t>ставителя умершего</w:t>
      </w:r>
      <w:r w:rsidR="005E5C1C">
        <w:rPr>
          <w:rFonts w:ascii="Times New Roman" w:hAnsi="Times New Roman" w:cs="Times New Roman"/>
          <w:sz w:val="28"/>
          <w:szCs w:val="28"/>
        </w:rPr>
        <w:t xml:space="preserve"> или при невозможности осуществить ими погребение, а также по погребению умерших (погибших), личность которых не установлена</w:t>
      </w:r>
    </w:p>
    <w:p w:rsidR="00CC492B" w:rsidRDefault="00CC492B" w:rsidP="00CC492B">
      <w:pPr>
        <w:jc w:val="center"/>
        <w:rPr>
          <w:sz w:val="28"/>
          <w:szCs w:val="28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921"/>
        <w:gridCol w:w="2490"/>
      </w:tblGrid>
      <w:tr w:rsidR="00CC492B" w:rsidRPr="007179B2" w:rsidTr="007179B2">
        <w:trPr>
          <w:jc w:val="center"/>
        </w:trPr>
        <w:tc>
          <w:tcPr>
            <w:tcW w:w="0" w:type="auto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1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Наименование р</w:t>
            </w: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бот </w:t>
            </w:r>
          </w:p>
        </w:tc>
        <w:tc>
          <w:tcPr>
            <w:tcW w:w="2490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Стоимость, ру</w:t>
            </w: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</w:p>
        </w:tc>
      </w:tr>
      <w:tr w:rsidR="00FF5C14" w:rsidRPr="007179B2" w:rsidTr="00FF5C14">
        <w:trPr>
          <w:jc w:val="center"/>
        </w:trPr>
        <w:tc>
          <w:tcPr>
            <w:tcW w:w="0" w:type="auto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1" w:type="dxa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</w:t>
            </w: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бения</w:t>
            </w:r>
          </w:p>
        </w:tc>
        <w:tc>
          <w:tcPr>
            <w:tcW w:w="2490" w:type="dxa"/>
            <w:vAlign w:val="center"/>
          </w:tcPr>
          <w:p w:rsidR="00FF5C14" w:rsidRDefault="00FF5C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39,18</w:t>
            </w:r>
          </w:p>
        </w:tc>
      </w:tr>
      <w:tr w:rsidR="00FF5C14" w:rsidRPr="007179B2" w:rsidTr="00FF5C14">
        <w:trPr>
          <w:jc w:val="center"/>
        </w:trPr>
        <w:tc>
          <w:tcPr>
            <w:tcW w:w="0" w:type="auto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1" w:type="dxa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90" w:type="dxa"/>
            <w:vAlign w:val="center"/>
          </w:tcPr>
          <w:p w:rsidR="00FF5C14" w:rsidRDefault="00FF5C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146,23</w:t>
            </w:r>
          </w:p>
        </w:tc>
      </w:tr>
      <w:tr w:rsidR="00FF5C14" w:rsidRPr="007179B2" w:rsidTr="00FF5C14">
        <w:trPr>
          <w:jc w:val="center"/>
        </w:trPr>
        <w:tc>
          <w:tcPr>
            <w:tcW w:w="0" w:type="auto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1" w:type="dxa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гр</w:t>
            </w: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</w:p>
        </w:tc>
        <w:tc>
          <w:tcPr>
            <w:tcW w:w="2490" w:type="dxa"/>
            <w:vAlign w:val="center"/>
          </w:tcPr>
          <w:p w:rsidR="00FF5C14" w:rsidRDefault="00FF5C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814,75</w:t>
            </w:r>
          </w:p>
        </w:tc>
      </w:tr>
      <w:tr w:rsidR="00FF5C14" w:rsidRPr="007179B2" w:rsidTr="00FF5C14">
        <w:trPr>
          <w:jc w:val="center"/>
        </w:trPr>
        <w:tc>
          <w:tcPr>
            <w:tcW w:w="0" w:type="auto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1" w:type="dxa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</w:p>
        </w:tc>
        <w:tc>
          <w:tcPr>
            <w:tcW w:w="2490" w:type="dxa"/>
            <w:vAlign w:val="center"/>
          </w:tcPr>
          <w:p w:rsidR="00FF5C14" w:rsidRDefault="00FF5C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1757,46</w:t>
            </w:r>
          </w:p>
        </w:tc>
      </w:tr>
      <w:tr w:rsidR="00FF5C14" w:rsidRPr="007179B2" w:rsidTr="00FF5C14">
        <w:trPr>
          <w:jc w:val="center"/>
        </w:trPr>
        <w:tc>
          <w:tcPr>
            <w:tcW w:w="0" w:type="auto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21" w:type="dxa"/>
          </w:tcPr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FF5C14" w:rsidRPr="007179B2" w:rsidRDefault="00FF5C1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490" w:type="dxa"/>
            <w:vAlign w:val="center"/>
          </w:tcPr>
          <w:p w:rsidR="00FF5C14" w:rsidRDefault="00FF5C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3917,08</w:t>
            </w:r>
          </w:p>
          <w:p w:rsidR="00FF5C14" w:rsidRDefault="00FF5C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3603,72</w:t>
            </w:r>
          </w:p>
        </w:tc>
      </w:tr>
      <w:tr w:rsidR="00D807B4" w:rsidRPr="007179B2" w:rsidTr="007179B2">
        <w:trPr>
          <w:jc w:val="center"/>
        </w:trPr>
        <w:tc>
          <w:tcPr>
            <w:tcW w:w="0" w:type="auto"/>
          </w:tcPr>
          <w:p w:rsidR="00D807B4" w:rsidRPr="007179B2" w:rsidRDefault="00D807B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D807B4" w:rsidRPr="007179B2" w:rsidRDefault="00D807B4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</w:t>
            </w: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рантированных услуг</w:t>
            </w:r>
          </w:p>
        </w:tc>
        <w:tc>
          <w:tcPr>
            <w:tcW w:w="2490" w:type="dxa"/>
          </w:tcPr>
          <w:p w:rsidR="00D807B4" w:rsidRPr="00FF5C14" w:rsidRDefault="00FF5C14" w:rsidP="00FF5C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6 674,70</w:t>
            </w:r>
          </w:p>
        </w:tc>
      </w:tr>
    </w:tbl>
    <w:p w:rsidR="00CC492B" w:rsidRDefault="00CC492B" w:rsidP="00CC492B">
      <w:pPr>
        <w:jc w:val="right"/>
        <w:rPr>
          <w:sz w:val="24"/>
          <w:szCs w:val="24"/>
        </w:rPr>
      </w:pPr>
    </w:p>
    <w:p w:rsidR="00D34B36" w:rsidRDefault="00D34B36" w:rsidP="00CC492B">
      <w:pPr>
        <w:jc w:val="right"/>
        <w:rPr>
          <w:sz w:val="24"/>
          <w:szCs w:val="24"/>
        </w:rPr>
      </w:pPr>
    </w:p>
    <w:p w:rsidR="00CC492B" w:rsidRDefault="00CC492B" w:rsidP="00CC492B">
      <w:pPr>
        <w:rPr>
          <w:sz w:val="28"/>
        </w:rPr>
      </w:pPr>
      <w:r>
        <w:rPr>
          <w:sz w:val="28"/>
        </w:rPr>
        <w:t>Мэр городского округа</w:t>
      </w:r>
      <w:r w:rsidR="00D34B36">
        <w:rPr>
          <w:sz w:val="28"/>
        </w:rPr>
        <w:t xml:space="preserve"> </w:t>
      </w:r>
    </w:p>
    <w:p w:rsidR="00CC492B" w:rsidRPr="0032068B" w:rsidRDefault="00CC492B" w:rsidP="00CC492B">
      <w:pPr>
        <w:rPr>
          <w:sz w:val="28"/>
        </w:rPr>
      </w:pPr>
      <w:r>
        <w:rPr>
          <w:sz w:val="28"/>
        </w:rPr>
        <w:t>муниципального образования «город Саян</w:t>
      </w:r>
      <w:r w:rsidR="00035A7F">
        <w:rPr>
          <w:sz w:val="28"/>
        </w:rPr>
        <w:t>ск»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bookmarkStart w:id="0" w:name="_GoBack"/>
      <w:bookmarkEnd w:id="0"/>
      <w:r w:rsidR="00035A7F">
        <w:rPr>
          <w:sz w:val="28"/>
        </w:rPr>
        <w:t>О.В. Боро</w:t>
      </w:r>
      <w:r w:rsidR="00035A7F">
        <w:rPr>
          <w:sz w:val="28"/>
        </w:rPr>
        <w:t>в</w:t>
      </w:r>
      <w:r w:rsidR="00035A7F">
        <w:rPr>
          <w:sz w:val="28"/>
        </w:rPr>
        <w:t>ский</w:t>
      </w:r>
    </w:p>
    <w:p w:rsidR="00CC492B" w:rsidRPr="00B73E2D" w:rsidRDefault="00CC492B" w:rsidP="00CC492B">
      <w:pPr>
        <w:rPr>
          <w:sz w:val="24"/>
          <w:szCs w:val="24"/>
        </w:rPr>
      </w:pPr>
    </w:p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>
      <w:r w:rsidRPr="00AB2427">
        <w:t xml:space="preserve">исп. </w:t>
      </w:r>
      <w:r>
        <w:t>Сафронова Ю.А.</w:t>
      </w:r>
    </w:p>
    <w:p w:rsidR="00474DEF" w:rsidRDefault="00420389" w:rsidP="009F449B">
      <w:r>
        <w:t>тел. 5-65-21</w:t>
      </w:r>
    </w:p>
    <w:p w:rsidR="00474DEF" w:rsidRPr="00761642" w:rsidRDefault="00D27F2A" w:rsidP="00D27F2A">
      <w:pPr>
        <w:pStyle w:val="a7"/>
        <w:ind w:left="360"/>
        <w:rPr>
          <w:sz w:val="28"/>
        </w:rPr>
      </w:pPr>
      <w:r w:rsidRPr="00761642">
        <w:rPr>
          <w:sz w:val="28"/>
        </w:rPr>
        <w:t xml:space="preserve"> </w:t>
      </w:r>
    </w:p>
    <w:p w:rsidR="009F449B" w:rsidRPr="00E5529A" w:rsidRDefault="009F449B" w:rsidP="009F449B"/>
    <w:sectPr w:rsidR="009F449B" w:rsidRPr="00E5529A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15E0E"/>
    <w:rsid w:val="00035A7F"/>
    <w:rsid w:val="000914F7"/>
    <w:rsid w:val="00097C12"/>
    <w:rsid w:val="000C345F"/>
    <w:rsid w:val="000D6B35"/>
    <w:rsid w:val="000D6CA3"/>
    <w:rsid w:val="001548C5"/>
    <w:rsid w:val="0016599D"/>
    <w:rsid w:val="001810BC"/>
    <w:rsid w:val="001B71AF"/>
    <w:rsid w:val="001D6F17"/>
    <w:rsid w:val="002116A5"/>
    <w:rsid w:val="00217825"/>
    <w:rsid w:val="0022547B"/>
    <w:rsid w:val="00276C5E"/>
    <w:rsid w:val="002D09B6"/>
    <w:rsid w:val="002F3C8B"/>
    <w:rsid w:val="002F6BAF"/>
    <w:rsid w:val="003873D0"/>
    <w:rsid w:val="003A735A"/>
    <w:rsid w:val="00401EBB"/>
    <w:rsid w:val="00420389"/>
    <w:rsid w:val="00437B2E"/>
    <w:rsid w:val="00440CB5"/>
    <w:rsid w:val="0044283B"/>
    <w:rsid w:val="00474DEF"/>
    <w:rsid w:val="00482EBB"/>
    <w:rsid w:val="004A0887"/>
    <w:rsid w:val="004D7B40"/>
    <w:rsid w:val="005459A3"/>
    <w:rsid w:val="005601A9"/>
    <w:rsid w:val="00592DDC"/>
    <w:rsid w:val="005B36A4"/>
    <w:rsid w:val="005D0B78"/>
    <w:rsid w:val="005E2932"/>
    <w:rsid w:val="005E5054"/>
    <w:rsid w:val="005E5C1C"/>
    <w:rsid w:val="00630B55"/>
    <w:rsid w:val="00640729"/>
    <w:rsid w:val="006E5258"/>
    <w:rsid w:val="007179B2"/>
    <w:rsid w:val="0072373D"/>
    <w:rsid w:val="00736D6B"/>
    <w:rsid w:val="007552CD"/>
    <w:rsid w:val="00761642"/>
    <w:rsid w:val="00761760"/>
    <w:rsid w:val="00767DF7"/>
    <w:rsid w:val="0078648B"/>
    <w:rsid w:val="007946AA"/>
    <w:rsid w:val="00805F60"/>
    <w:rsid w:val="0083283F"/>
    <w:rsid w:val="008823CD"/>
    <w:rsid w:val="00884CC0"/>
    <w:rsid w:val="008A3E9F"/>
    <w:rsid w:val="008C0DD0"/>
    <w:rsid w:val="008C2007"/>
    <w:rsid w:val="00912F1A"/>
    <w:rsid w:val="00930E74"/>
    <w:rsid w:val="009433F1"/>
    <w:rsid w:val="0097587F"/>
    <w:rsid w:val="009857D9"/>
    <w:rsid w:val="00994EE1"/>
    <w:rsid w:val="00995902"/>
    <w:rsid w:val="009D5641"/>
    <w:rsid w:val="009E14E0"/>
    <w:rsid w:val="009F1B6C"/>
    <w:rsid w:val="009F449B"/>
    <w:rsid w:val="00A3213E"/>
    <w:rsid w:val="00A3327E"/>
    <w:rsid w:val="00A451B5"/>
    <w:rsid w:val="00A740AA"/>
    <w:rsid w:val="00AB2427"/>
    <w:rsid w:val="00AC1C8E"/>
    <w:rsid w:val="00AD2734"/>
    <w:rsid w:val="00B149CF"/>
    <w:rsid w:val="00B15DD8"/>
    <w:rsid w:val="00BA3FF6"/>
    <w:rsid w:val="00BC1799"/>
    <w:rsid w:val="00C67D11"/>
    <w:rsid w:val="00CC492B"/>
    <w:rsid w:val="00CD4A07"/>
    <w:rsid w:val="00D27F2A"/>
    <w:rsid w:val="00D34B36"/>
    <w:rsid w:val="00D807B4"/>
    <w:rsid w:val="00D9555E"/>
    <w:rsid w:val="00DC0B3A"/>
    <w:rsid w:val="00DF4E5C"/>
    <w:rsid w:val="00E133F6"/>
    <w:rsid w:val="00E5529A"/>
    <w:rsid w:val="00E64273"/>
    <w:rsid w:val="00EB7516"/>
    <w:rsid w:val="00F40677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 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 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2017-01-27T01:43:00Z</cp:lastPrinted>
  <dcterms:created xsi:type="dcterms:W3CDTF">2017-01-30T06:26:00Z</dcterms:created>
  <dcterms:modified xsi:type="dcterms:W3CDTF">2017-01-30T06:26:00Z</dcterms:modified>
</cp:coreProperties>
</file>