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F66EA4" w:rsidRPr="00F66EA4">
        <w:rPr>
          <w:rFonts w:ascii="Times New Roman" w:hAnsi="Times New Roman" w:cs="Times New Roman"/>
          <w:bCs/>
          <w:sz w:val="24"/>
          <w:szCs w:val="24"/>
        </w:rPr>
        <w:t>«Социальная поддержка населения муниципального образования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="00BB19B9">
        <w:rPr>
          <w:rFonts w:ascii="Times New Roman" w:hAnsi="Times New Roman" w:cs="Times New Roman"/>
          <w:bCs/>
          <w:sz w:val="24"/>
          <w:szCs w:val="24"/>
        </w:rPr>
        <w:t xml:space="preserve"> учреждение «а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A4F45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6C2C27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3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D03153" w:rsidRPr="00D03153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C2C27"/>
    <w:rsid w:val="0083466C"/>
    <w:rsid w:val="00884DF8"/>
    <w:rsid w:val="008A4F45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BB19B9"/>
    <w:rsid w:val="00D0003E"/>
    <w:rsid w:val="00D03153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&#1057;&#1086;&#1094;&#1080;&#1072;&#1083;&#1100;&#1085;&#1072;&#1103;%20&#1087;&#1086;&#1076;&#1076;&#1077;&#1088;&#1078;&#1082;&#1072;%20&#1085;&#1072;&#1089;&#1077;&#1083;&#1077;&#1085;&#1080;&#1103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169D-5E93-44A6-99DF-0292A5C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11</cp:revision>
  <cp:lastPrinted>2025-07-14T06:11:00Z</cp:lastPrinted>
  <dcterms:created xsi:type="dcterms:W3CDTF">2019-09-06T06:35:00Z</dcterms:created>
  <dcterms:modified xsi:type="dcterms:W3CDTF">2025-07-17T01:16:00Z</dcterms:modified>
</cp:coreProperties>
</file>