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bookmarkStart w:id="0" w:name="_GoBack"/>
      <w:r w:rsidRPr="009A3854"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19050</wp:posOffset>
            </wp:positionV>
            <wp:extent cx="7534275" cy="1066927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785015" w:rsidRDefault="00785015" w:rsidP="0078501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О  ПРОТИВОДЕЙСТВИИ</w:t>
      </w:r>
      <w:proofErr w:type="gramEnd"/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 НЕЛЕГАЛЬНОЙ  ЗАНЯТОСТИ</w:t>
      </w: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</w:p>
    <w:p w:rsidR="00785015" w:rsidRDefault="00785015" w:rsidP="0078501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015" w:rsidRPr="00BD72D1" w:rsidRDefault="00785015" w:rsidP="0078501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D72D1" w:rsidRPr="00BD7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</w:t>
      </w:r>
      <w:proofErr w:type="gramStart"/>
      <w:r w:rsidR="00BD72D1" w:rsidRPr="00BD7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 занятости</w:t>
      </w:r>
      <w:proofErr w:type="gramEnd"/>
      <w:r w:rsidRPr="00BD7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D72D1">
        <w:rPr>
          <w:rFonts w:ascii="Times New Roman" w:hAnsi="Times New Roman" w:cs="Times New Roman"/>
          <w:sz w:val="28"/>
          <w:szCs w:val="28"/>
        </w:rPr>
        <w:t xml:space="preserve"> целях противодействия нелегальной занятости </w:t>
      </w:r>
      <w:r w:rsidRPr="00BD72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высшими исполнительными органами субъектов Российской Федерации созданы межведомственные комиссии субъектов РФ по противодействию нелегальной занятости (межведомственные комиссии).</w:t>
      </w:r>
    </w:p>
    <w:p w:rsidR="00785015" w:rsidRPr="00BD72D1" w:rsidRDefault="00785015" w:rsidP="00785015">
      <w:pPr>
        <w:spacing w:after="0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2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Межведомственные комиссии вправе:</w:t>
      </w:r>
    </w:p>
    <w:p w:rsidR="00785015" w:rsidRPr="00BD72D1" w:rsidRDefault="00785015" w:rsidP="00BD72D1">
      <w:pPr>
        <w:numPr>
          <w:ilvl w:val="0"/>
          <w:numId w:val="10"/>
        </w:numPr>
        <w:spacing w:after="0"/>
        <w:ind w:left="0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органов государственной власти, органов местного самоуправления, государственных внебюджетных фондов информацию, включая персональные данные и сведения, составляющие налоговую тайну;</w:t>
      </w:r>
    </w:p>
    <w:p w:rsidR="00785015" w:rsidRPr="00BD72D1" w:rsidRDefault="00785015" w:rsidP="00BD72D1">
      <w:pPr>
        <w:numPr>
          <w:ilvl w:val="0"/>
          <w:numId w:val="10"/>
        </w:numPr>
        <w:spacing w:after="0"/>
        <w:ind w:left="0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2D1">
        <w:rPr>
          <w:rFonts w:ascii="Times New Roman" w:hAnsi="Times New Roman" w:cs="Times New Roman"/>
          <w:sz w:val="28"/>
          <w:szCs w:val="28"/>
        </w:rPr>
        <w:t>направлять в органы государственного контроля (надзора), муниципального контроля информацию для проведения мероприятий государственного контроля (надзора), муниципального контроля, профилактических мероприятий в целях противодействия нелегальной занятости;</w:t>
      </w:r>
    </w:p>
    <w:p w:rsidR="00785015" w:rsidRPr="00BD72D1" w:rsidRDefault="00785015" w:rsidP="00BD72D1">
      <w:pPr>
        <w:numPr>
          <w:ilvl w:val="0"/>
          <w:numId w:val="10"/>
        </w:numPr>
        <w:spacing w:after="0"/>
        <w:ind w:left="0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2D1">
        <w:rPr>
          <w:rFonts w:ascii="Times New Roman" w:hAnsi="Times New Roman" w:cs="Times New Roman"/>
          <w:sz w:val="28"/>
          <w:szCs w:val="28"/>
        </w:rPr>
        <w:t>создавать рабочие группы в муниципальных образованиях на территории соответствующего субъекта Российской Федерации.</w:t>
      </w:r>
    </w:p>
    <w:p w:rsidR="00785015" w:rsidRPr="00BD72D1" w:rsidRDefault="00785015" w:rsidP="00785015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2D1">
        <w:rPr>
          <w:rFonts w:ascii="Times New Roman" w:hAnsi="Times New Roman" w:cs="Times New Roman"/>
          <w:sz w:val="28"/>
          <w:szCs w:val="28"/>
        </w:rPr>
        <w:t xml:space="preserve">Письменные обращения граждан, поступающие в органы государственной власти, органы местного самоуправления, должностным лицам, содержащие информацию о фактах (признаках) нелегальной занятости, и информация о решениях, принятых по итогам рассмотрения указанных письменных обращений, подлежат обязательному направлению в межведомственные комиссии субъектов Российской Федерации с соблюдением требований </w:t>
      </w:r>
      <w:hyperlink r:id="rId7" w:history="1">
        <w:r w:rsidRPr="00BD72D1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BD72D1">
        <w:rPr>
          <w:rFonts w:ascii="Times New Roman" w:hAnsi="Times New Roman" w:cs="Times New Roman"/>
          <w:sz w:val="28"/>
          <w:szCs w:val="28"/>
        </w:rPr>
        <w:t xml:space="preserve"> Российской Федерации о защите персональных данных для анализа и систематизации. </w:t>
      </w:r>
    </w:p>
    <w:p w:rsidR="00BD72D1" w:rsidRPr="00BD72D1" w:rsidRDefault="00785015" w:rsidP="00BD72D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D72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 2025 года Роструд </w:t>
      </w:r>
      <w:r w:rsidRPr="00BD72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 </w:t>
      </w:r>
      <w:hyperlink r:id="rId8" w:anchor="/document/408592165/entry/516" w:history="1">
        <w:r w:rsidRPr="00BD72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вести</w:t>
        </w:r>
      </w:hyperlink>
      <w:r w:rsidRPr="00BD7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общедоступный </w:t>
      </w:r>
      <w:r w:rsidRPr="00BD72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реестр работодателей, у которых были выявлены факты нарушения Трудового </w:t>
      </w:r>
      <w:r w:rsidR="00BD72D1" w:rsidRPr="00BD72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законодательства</w:t>
      </w:r>
      <w:r w:rsidRPr="00BD72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связанные с нелегальной занятостью. Признаками таковой являются в том числе прием на работу без оформления трудового договора и заключение с работниками договоров ГПХ вместо трудовых. </w:t>
      </w:r>
      <w:r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Сведения для борьбы с нелегальной занятостью Роструд сможет получать, в частности, от ФНС. </w:t>
      </w:r>
      <w:r w:rsidRPr="00BD72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</w:t>
      </w:r>
      <w:r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алоговые органы будут ежеквартально направлять в региональные межведомственные комиссии по противодействию нелегальной занятости и территориальные органы Роструда:</w:t>
      </w:r>
    </w:p>
    <w:p w:rsidR="00BD72D1" w:rsidRPr="00BD72D1" w:rsidRDefault="00785015" w:rsidP="00BD72D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информацию о работодателях, которые начислили суммы выплат, уменьшенные на величину базы по договорам ГПХ, за каждый месяц отчетного квартала </w:t>
      </w:r>
      <w:r w:rsidRPr="00837A9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ниже МРОТ не менее чем 10 физлицам</w:t>
      </w:r>
      <w:r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и доля таких лиц превышает </w:t>
      </w:r>
      <w:r w:rsidRPr="00837A9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10% от общего числа работников</w:t>
      </w:r>
      <w:r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  <w:r w:rsidRPr="00BD72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BD72D1" w:rsidRPr="00BD72D1" w:rsidRDefault="00BD72D1" w:rsidP="00BD72D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D72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r w:rsidR="00785015"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сведения о нарушениях и признаках, указывающих на </w:t>
      </w:r>
      <w:r w:rsidR="00785015" w:rsidRPr="00837A9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неформальную занятость</w:t>
      </w:r>
      <w:r w:rsidR="00785015"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BD72D1" w:rsidRPr="00BD72D1" w:rsidRDefault="00785015" w:rsidP="00BD72D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информацию об организациях, </w:t>
      </w:r>
      <w:r w:rsidRPr="00837A9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взаимодействующих более чем с 10 самозанятыми</w:t>
      </w:r>
      <w:r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со среднемесячным доходом от указанной организации в размере более 20 тысяч рублей, средней продолжительностью работы с указанной организацией более 3 месяцев, а также с учетом иных параметров, которые могут свидетельствовать о признаках трудовых отношений.</w:t>
      </w:r>
      <w:r w:rsidRPr="00BD72D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785015" w:rsidRPr="00837A95" w:rsidRDefault="00785015" w:rsidP="00BD72D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Кроме того, по мотивированным запросам комиссий субъектов РФ по противодействию нелегальной занятости и территориальных органов Роструда налоговая будет передавать информацию о работодателях, имеющих </w:t>
      </w:r>
      <w:r w:rsidRPr="00837A9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отклонение среднемесячной суммы оплаты труда</w:t>
      </w:r>
      <w:r w:rsidRPr="00837A9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более 35% от среднего значения регионального показателя, а также информацию об организациях, применяющих контрольно-кассовую технику.</w:t>
      </w:r>
    </w:p>
    <w:p w:rsidR="009A3854" w:rsidRDefault="009A3854" w:rsidP="00713025">
      <w:pPr>
        <w:spacing w:after="0" w:line="240" w:lineRule="auto"/>
        <w:jc w:val="center"/>
        <w:rPr>
          <w:rStyle w:val="a3"/>
          <w:rFonts w:ascii="Montserrat" w:hAnsi="Montserrat" w:cs="Times New Roman"/>
          <w:b/>
          <w:sz w:val="16"/>
          <w:szCs w:val="16"/>
        </w:rPr>
      </w:pPr>
    </w:p>
    <w:p w:rsidR="00785015" w:rsidRPr="009A3854" w:rsidRDefault="00785015" w:rsidP="00713025">
      <w:pPr>
        <w:spacing w:after="0" w:line="240" w:lineRule="auto"/>
        <w:jc w:val="center"/>
        <w:rPr>
          <w:rStyle w:val="a3"/>
          <w:rFonts w:ascii="Montserrat" w:hAnsi="Montserrat" w:cs="Times New Roman"/>
          <w:b/>
          <w:sz w:val="16"/>
          <w:szCs w:val="16"/>
        </w:rPr>
      </w:pPr>
    </w:p>
    <w:p w:rsidR="00713025" w:rsidRDefault="00D972F3" w:rsidP="00713025">
      <w:pPr>
        <w:spacing w:after="0" w:line="240" w:lineRule="auto"/>
        <w:jc w:val="center"/>
        <w:rPr>
          <w:rFonts w:ascii="Montserrat" w:hAnsi="Montserrat" w:cs="Times New Roman"/>
          <w:b/>
          <w:sz w:val="56"/>
          <w:szCs w:val="56"/>
        </w:rPr>
      </w:pP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6591B7F4" wp14:editId="224AFBBC">
            <wp:extent cx="1440000" cy="1440000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1B5EF361">
            <wp:extent cx="1440000" cy="1440000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29B96C9F" wp14:editId="4988E27B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Pr="009A3854" w:rsidRDefault="009A3854" w:rsidP="009A3854">
      <w:pPr>
        <w:spacing w:after="0" w:line="240" w:lineRule="auto"/>
        <w:ind w:left="130" w:right="37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28"/>
          <w:szCs w:val="32"/>
          <w:lang w:eastAsia="ru-RU"/>
        </w:rPr>
        <w:t>Саянский</w:t>
      </w:r>
      <w:r w:rsidRPr="009A3854">
        <w:rPr>
          <w:rFonts w:ascii="Montserrat" w:eastAsiaTheme="minorEastAsia" w:hAnsi="Montserrat" w:cs="Arial"/>
          <w:b/>
          <w:bCs/>
          <w:color w:val="002060"/>
          <w:kern w:val="24"/>
          <w:sz w:val="28"/>
          <w:szCs w:val="32"/>
          <w:lang w:eastAsia="ru-RU"/>
        </w:rPr>
        <w:t xml:space="preserve"> филиал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28"/>
          <w:kern w:val="24"/>
          <w:sz w:val="28"/>
          <w:szCs w:val="32"/>
          <w:lang w:eastAsia="ru-RU"/>
        </w:rPr>
        <w:t>ОГКУ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39"/>
          <w:kern w:val="24"/>
          <w:sz w:val="28"/>
          <w:szCs w:val="32"/>
          <w:lang w:eastAsia="ru-RU"/>
        </w:rPr>
        <w:t>КЦ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Иркутской области контакты</w:t>
      </w:r>
      <w:r w:rsidRPr="009A3854">
        <w:rPr>
          <w:rFonts w:ascii="Montserrat" w:eastAsiaTheme="minorEastAsia" w:hAnsi="Montserrat" w:cs="Arial"/>
          <w:b/>
          <w:bCs/>
          <w:color w:val="002060"/>
          <w:spacing w:val="20"/>
          <w:kern w:val="24"/>
          <w:sz w:val="28"/>
          <w:szCs w:val="32"/>
          <w:lang w:eastAsia="ru-RU"/>
        </w:rPr>
        <w:t>:</w:t>
      </w:r>
    </w:p>
    <w:p w:rsidR="009A3854" w:rsidRPr="009A3854" w:rsidRDefault="009A3854" w:rsidP="009A3854">
      <w:pPr>
        <w:spacing w:after="0" w:line="240" w:lineRule="auto"/>
        <w:jc w:val="center"/>
        <w:rPr>
          <w:rFonts w:ascii="Montserrat" w:hAnsi="Montserrat" w:cs="Times New Roman"/>
          <w:b/>
          <w:sz w:val="52"/>
          <w:szCs w:val="56"/>
        </w:rPr>
      </w:pPr>
      <w:r w:rsidRPr="009A3854">
        <w:rPr>
          <w:rFonts w:ascii="Montserrat" w:eastAsiaTheme="minorEastAsia" w:hAnsi="Montserrat" w:cs="Arial"/>
          <w:b/>
          <w:bCs/>
          <w:color w:val="C00000"/>
          <w:spacing w:val="20"/>
          <w:kern w:val="24"/>
          <w:sz w:val="24"/>
          <w:szCs w:val="28"/>
          <w:lang w:eastAsia="ru-RU"/>
        </w:rPr>
        <w:t>+7 (</w:t>
      </w:r>
      <w:r w:rsidRPr="009A3854">
        <w:rPr>
          <w:rFonts w:ascii="Montserrat" w:eastAsiaTheme="minorEastAsia" w:hAnsi="Montserrat" w:cs="Arial"/>
          <w:b/>
          <w:bCs/>
          <w:color w:val="C00000"/>
          <w:spacing w:val="1"/>
          <w:kern w:val="24"/>
          <w:sz w:val="24"/>
          <w:szCs w:val="28"/>
          <w:lang w:eastAsia="ru-RU"/>
        </w:rPr>
        <w:t>952)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610-44-11,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8(3952) 43-43-07 доб.320,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</w:t>
      </w:r>
      <w:proofErr w:type="spellStart"/>
      <w:r w:rsidR="00285F5C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>вн</w:t>
      </w:r>
      <w:proofErr w:type="spellEnd"/>
      <w:r w:rsidR="00285F5C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. </w:t>
      </w:r>
      <w:r w:rsidR="006C2F91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3207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эл. почта: </w:t>
      </w:r>
      <w:proofErr w:type="spellStart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czn</w:t>
      </w:r>
      <w:proofErr w:type="spellEnd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_</w:t>
      </w:r>
      <w:proofErr w:type="spellStart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sayansk</w:t>
      </w:r>
      <w:proofErr w:type="spellEnd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@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mail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.</w:t>
      </w:r>
      <w:proofErr w:type="spellStart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ru</w:t>
      </w:r>
      <w:proofErr w:type="spellEnd"/>
    </w:p>
    <w:sectPr w:rsidR="009A3854" w:rsidRPr="009A3854" w:rsidSect="00DF5E9D">
      <w:pgSz w:w="11906" w:h="16838"/>
      <w:pgMar w:top="284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443FD"/>
    <w:multiLevelType w:val="hybridMultilevel"/>
    <w:tmpl w:val="E8B64C50"/>
    <w:lvl w:ilvl="0" w:tplc="BD90AE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23C47"/>
    <w:rsid w:val="000F05A0"/>
    <w:rsid w:val="000F1F28"/>
    <w:rsid w:val="00102AD0"/>
    <w:rsid w:val="00104B54"/>
    <w:rsid w:val="00112CF3"/>
    <w:rsid w:val="001133E7"/>
    <w:rsid w:val="00152FEE"/>
    <w:rsid w:val="0016687C"/>
    <w:rsid w:val="001857E1"/>
    <w:rsid w:val="001B10A5"/>
    <w:rsid w:val="001C2816"/>
    <w:rsid w:val="001C6C8C"/>
    <w:rsid w:val="001F4E60"/>
    <w:rsid w:val="00215F1D"/>
    <w:rsid w:val="002261FA"/>
    <w:rsid w:val="00230D63"/>
    <w:rsid w:val="002619B7"/>
    <w:rsid w:val="002746F7"/>
    <w:rsid w:val="00285F5C"/>
    <w:rsid w:val="002A12E7"/>
    <w:rsid w:val="002C4F42"/>
    <w:rsid w:val="002C5345"/>
    <w:rsid w:val="002E18B7"/>
    <w:rsid w:val="002F2BC3"/>
    <w:rsid w:val="003323F5"/>
    <w:rsid w:val="00355DB4"/>
    <w:rsid w:val="00390ABF"/>
    <w:rsid w:val="003B71D4"/>
    <w:rsid w:val="004256B4"/>
    <w:rsid w:val="00473BD5"/>
    <w:rsid w:val="00476AA8"/>
    <w:rsid w:val="004A3433"/>
    <w:rsid w:val="004C1A19"/>
    <w:rsid w:val="004D4C41"/>
    <w:rsid w:val="004D5812"/>
    <w:rsid w:val="004D59CB"/>
    <w:rsid w:val="004F066A"/>
    <w:rsid w:val="004F7135"/>
    <w:rsid w:val="005374D7"/>
    <w:rsid w:val="00537DCC"/>
    <w:rsid w:val="00543301"/>
    <w:rsid w:val="005714AC"/>
    <w:rsid w:val="005D0750"/>
    <w:rsid w:val="005D6718"/>
    <w:rsid w:val="005E068A"/>
    <w:rsid w:val="005F426E"/>
    <w:rsid w:val="00632E32"/>
    <w:rsid w:val="00654106"/>
    <w:rsid w:val="006A2D9D"/>
    <w:rsid w:val="006C2F91"/>
    <w:rsid w:val="006F2653"/>
    <w:rsid w:val="00703CAC"/>
    <w:rsid w:val="007114D2"/>
    <w:rsid w:val="00713025"/>
    <w:rsid w:val="0072720D"/>
    <w:rsid w:val="0076321A"/>
    <w:rsid w:val="00785015"/>
    <w:rsid w:val="007875DA"/>
    <w:rsid w:val="007C1938"/>
    <w:rsid w:val="0082491B"/>
    <w:rsid w:val="00844953"/>
    <w:rsid w:val="008C07A5"/>
    <w:rsid w:val="009325E5"/>
    <w:rsid w:val="00950E1E"/>
    <w:rsid w:val="00960FBB"/>
    <w:rsid w:val="00993D31"/>
    <w:rsid w:val="009A1785"/>
    <w:rsid w:val="009A3854"/>
    <w:rsid w:val="009B30BE"/>
    <w:rsid w:val="00A4481B"/>
    <w:rsid w:val="00A7565A"/>
    <w:rsid w:val="00A86736"/>
    <w:rsid w:val="00AD1B15"/>
    <w:rsid w:val="00AD30F4"/>
    <w:rsid w:val="00B65CE6"/>
    <w:rsid w:val="00B919BB"/>
    <w:rsid w:val="00BD72D1"/>
    <w:rsid w:val="00BE32AF"/>
    <w:rsid w:val="00BE33B1"/>
    <w:rsid w:val="00BE5270"/>
    <w:rsid w:val="00C36588"/>
    <w:rsid w:val="00C532E6"/>
    <w:rsid w:val="00C5665F"/>
    <w:rsid w:val="00C64880"/>
    <w:rsid w:val="00C70613"/>
    <w:rsid w:val="00C83673"/>
    <w:rsid w:val="00C96D32"/>
    <w:rsid w:val="00CD4D34"/>
    <w:rsid w:val="00CD5480"/>
    <w:rsid w:val="00CF3153"/>
    <w:rsid w:val="00CF4096"/>
    <w:rsid w:val="00D10E7E"/>
    <w:rsid w:val="00D63DAC"/>
    <w:rsid w:val="00D77E69"/>
    <w:rsid w:val="00D9059D"/>
    <w:rsid w:val="00D90B2B"/>
    <w:rsid w:val="00D972F3"/>
    <w:rsid w:val="00DD4CC7"/>
    <w:rsid w:val="00DD594C"/>
    <w:rsid w:val="00DF5E9D"/>
    <w:rsid w:val="00E33FF1"/>
    <w:rsid w:val="00E5661A"/>
    <w:rsid w:val="00EB717D"/>
    <w:rsid w:val="00EC4898"/>
    <w:rsid w:val="00ED0C2E"/>
    <w:rsid w:val="00EF089B"/>
    <w:rsid w:val="00F52655"/>
    <w:rsid w:val="00F7383F"/>
    <w:rsid w:val="00F8765E"/>
    <w:rsid w:val="00FA5F2B"/>
    <w:rsid w:val="00FB1A2C"/>
    <w:rsid w:val="00FC0D3D"/>
    <w:rsid w:val="00FC0DB0"/>
    <w:rsid w:val="00FC2A3A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1FC5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8481F-EAAC-428F-91F9-14DC51EA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2025-01-21T08:39:00Z</cp:lastPrinted>
  <dcterms:created xsi:type="dcterms:W3CDTF">2025-01-21T08:46:00Z</dcterms:created>
  <dcterms:modified xsi:type="dcterms:W3CDTF">2025-01-21T08:49:00Z</dcterms:modified>
</cp:coreProperties>
</file>