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93" w:rsidRPr="00857993" w:rsidRDefault="00857993" w:rsidP="0085799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57993">
        <w:rPr>
          <w:b/>
          <w:sz w:val="28"/>
          <w:szCs w:val="28"/>
          <w:u w:val="single"/>
        </w:rPr>
        <w:t>Почему в 2024 году изменились суммы налогов на имущество?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расчет налогов проводится исходя из налоговых ставок, льгот и налоговой базы, определяемой на региональном и муниципальном уровне, причины изменения величины налогов в конкретной ситуации можно уточнить в налоговом органе или обратившись в контакт-центр ФНС России (тел. 8 800 – 222-22-22). Существуют и общие основания для изменения налоговой нагрузки.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Транспортный налог.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изменение налоговых ставок и (или) отмена льгот, полномочия по установлению которых относятся к компетенции субъектов РФ.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 xml:space="preserve">);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применение повышающих коэффициентов при расчете налога за легковые автомашины средней стоимостью от 10 млн. руб. согласно размещённому на сайте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 Перечню легковых автомобилей средней стоимостью от 10 миллионов рублей для налогового периода 2023 года;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наличие иных оснований (например, в результате утраты права на применение льготы, поступления уточненных сведений от органов, осуществляющих государственную регистрацию транспортных средств, и т.п.).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Земельный налог.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изменение налоговых ставок и (или) отмена льгот, полномочия по установлению которых относятся к компетенции представительных органов муниципальных образований.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6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);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2) изменение кадастровой стоимости земельного участка, например, вследствие изменения характеристик земельного участка </w:t>
      </w:r>
      <w:r>
        <w:rPr>
          <w:snapToGrid/>
          <w:sz w:val="28"/>
          <w:szCs w:val="28"/>
        </w:rPr>
        <w:t xml:space="preserve">(вида разрешенного использования, категории земель, площади), </w:t>
      </w:r>
      <w:proofErr w:type="gramStart"/>
      <w:r>
        <w:rPr>
          <w:snapToGrid/>
          <w:sz w:val="28"/>
          <w:szCs w:val="28"/>
        </w:rPr>
        <w:t>притом</w:t>
      </w:r>
      <w:proofErr w:type="gramEnd"/>
      <w:r>
        <w:rPr>
          <w:snapToGrid/>
          <w:sz w:val="28"/>
          <w:szCs w:val="28"/>
        </w:rPr>
        <w:t xml:space="preserve"> что отсутствуют основания для применения ограничения роста налоговой базы, предусмотренного пунктом 18 статьи 2 Федерального закона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Федерации»;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наличие иных оснований (например, в результате перерасчета налога, утраты права на применение льготы, поступления уточненных сведений от органов Росреестра и т.п.).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Налог на имущество физических лиц.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налога может обуславливаться изменением налоговых ставок или отменой льгот, полномочия по установлению которых относятся к </w:t>
      </w:r>
      <w:r>
        <w:rPr>
          <w:sz w:val="28"/>
          <w:szCs w:val="28"/>
        </w:rPr>
        <w:lastRenderedPageBreak/>
        <w:t>компетенции представительных органов муниципальных образований (городов федерального значения).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7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).</w:t>
      </w:r>
    </w:p>
    <w:p w:rsidR="00901561" w:rsidRDefault="009916A3"/>
    <w:p w:rsidR="00857993" w:rsidRDefault="00857993">
      <w:r>
        <w:rPr>
          <w:noProof/>
          <w:snapToGrid/>
        </w:rPr>
        <w:lastRenderedPageBreak/>
        <w:drawing>
          <wp:inline distT="0" distB="0" distL="0" distR="0">
            <wp:extent cx="5940425" cy="8386310"/>
            <wp:effectExtent l="0" t="0" r="3175" b="0"/>
            <wp:docPr id="1" name="Рисунок 1" descr="U:\06_ОРН\Шафикова Л.А\Информационная работа 29.11.2024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06_ОРН\Шафикова Л.А\Информационная работа 29.11.2024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0D"/>
    <w:rsid w:val="00857993"/>
    <w:rsid w:val="009916A3"/>
    <w:rsid w:val="00A46502"/>
    <w:rsid w:val="00A741DD"/>
    <w:rsid w:val="00DD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9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9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993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9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9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993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nalog.ru/rn38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38/service/tax/" TargetMode="External"/><Relationship Id="rId5" Type="http://schemas.openxmlformats.org/officeDocument/2006/relationships/hyperlink" Target="https://www.nalog.ru/rn38/service/tax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Михаил Сергеевич</dc:creator>
  <cp:lastModifiedBy>Каренгина</cp:lastModifiedBy>
  <cp:revision>2</cp:revision>
  <dcterms:created xsi:type="dcterms:W3CDTF">2024-10-10T02:44:00Z</dcterms:created>
  <dcterms:modified xsi:type="dcterms:W3CDTF">2024-10-10T02:44:00Z</dcterms:modified>
</cp:coreProperties>
</file>