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A6F" w:rsidRPr="00E80ED7" w:rsidRDefault="00833A6F" w:rsidP="00833A6F">
      <w:pPr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E80ED7">
        <w:rPr>
          <w:b/>
          <w:sz w:val="28"/>
          <w:szCs w:val="28"/>
          <w:u w:val="single"/>
        </w:rPr>
        <w:t>Основные изменения в налогообложении имущества физических лиц</w:t>
      </w:r>
    </w:p>
    <w:p w:rsidR="00833A6F" w:rsidRDefault="00833A6F" w:rsidP="00833A6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Налоговые уведомления, направленные в 2024 г., содержат расчет налогов на имущество физических лиц за налоговый период 2023 года </w:t>
      </w:r>
      <w:r>
        <w:rPr>
          <w:b/>
          <w:sz w:val="28"/>
          <w:szCs w:val="28"/>
        </w:rPr>
        <w:t xml:space="preserve">(за исключением Донецкой </w:t>
      </w:r>
      <w:r>
        <w:rPr>
          <w:b/>
          <w:snapToGrid/>
          <w:sz w:val="28"/>
          <w:szCs w:val="28"/>
        </w:rPr>
        <w:t>Народной Республики, Луганской Народной Республики, Запорожской области и Херсонской области, в которых налоги на имущество физических лиц на налоговый период 2023 года не введены)</w:t>
      </w:r>
      <w:r>
        <w:rPr>
          <w:sz w:val="28"/>
          <w:szCs w:val="28"/>
        </w:rPr>
        <w:t xml:space="preserve">. </w:t>
      </w:r>
      <w:proofErr w:type="gramEnd"/>
    </w:p>
    <w:p w:rsidR="00833A6F" w:rsidRDefault="00833A6F" w:rsidP="00833A6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этом по сравнению с предыдущим налоговым периодом произошли следующие основные изменения.</w:t>
      </w:r>
    </w:p>
    <w:p w:rsidR="00833A6F" w:rsidRDefault="00833A6F" w:rsidP="00833A6F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Транспортный налог </w:t>
      </w:r>
    </w:p>
    <w:p w:rsidR="00833A6F" w:rsidRDefault="00833A6F" w:rsidP="00833A6F">
      <w:pPr>
        <w:autoSpaceDE w:val="0"/>
        <w:autoSpaceDN w:val="0"/>
        <w:adjustRightInd w:val="0"/>
        <w:ind w:firstLine="708"/>
        <w:jc w:val="both"/>
        <w:rPr>
          <w:snapToGrid/>
          <w:sz w:val="28"/>
          <w:szCs w:val="28"/>
        </w:rPr>
      </w:pPr>
      <w:r>
        <w:rPr>
          <w:sz w:val="28"/>
          <w:szCs w:val="28"/>
        </w:rPr>
        <w:t xml:space="preserve">- при расчете налога применен сформированный </w:t>
      </w:r>
      <w:proofErr w:type="spellStart"/>
      <w:r>
        <w:rPr>
          <w:sz w:val="28"/>
          <w:szCs w:val="28"/>
        </w:rPr>
        <w:t>Минпромторгом</w:t>
      </w:r>
      <w:proofErr w:type="spellEnd"/>
      <w:r>
        <w:rPr>
          <w:sz w:val="28"/>
          <w:szCs w:val="28"/>
        </w:rPr>
        <w:t xml:space="preserve"> России Перечень (</w:t>
      </w:r>
      <w:hyperlink r:id="rId5" w:history="1">
        <w:r>
          <w:rPr>
            <w:rStyle w:val="a3"/>
            <w:sz w:val="28"/>
            <w:szCs w:val="28"/>
          </w:rPr>
          <w:t>https://minpromtorg.gov.ru/docs/list/?pdfModa1ID=66d31fb1-06db-4b83-8e4c-36042fed9b80&amp;fileModa1ID=d15b8fe2-4a36-459a-b316-2b001b5c1a18</w:t>
        </w:r>
      </w:hyperlink>
      <w:r>
        <w:rPr>
          <w:sz w:val="28"/>
          <w:szCs w:val="28"/>
        </w:rPr>
        <w:t xml:space="preserve">) легковых автомобилей средней стоимостью от 10 </w:t>
      </w:r>
      <w:proofErr w:type="gramStart"/>
      <w:r>
        <w:rPr>
          <w:sz w:val="28"/>
          <w:szCs w:val="28"/>
        </w:rPr>
        <w:t>млн</w:t>
      </w:r>
      <w:proofErr w:type="gramEnd"/>
      <w:r>
        <w:rPr>
          <w:sz w:val="28"/>
          <w:szCs w:val="28"/>
        </w:rPr>
        <w:t xml:space="preserve"> руб. за 2023 год, размещенный на официальном сайте </w:t>
      </w:r>
      <w:proofErr w:type="spellStart"/>
      <w:r>
        <w:rPr>
          <w:sz w:val="28"/>
          <w:szCs w:val="28"/>
        </w:rPr>
        <w:t>Минпромторга</w:t>
      </w:r>
      <w:proofErr w:type="spellEnd"/>
      <w:r>
        <w:rPr>
          <w:sz w:val="28"/>
          <w:szCs w:val="28"/>
        </w:rPr>
        <w:t xml:space="preserve"> России (для налогообложения с применением повышающего коэффициента 3 используются позиции Перечня для легковых автомобилей средней стоимостью от 10 млн. </w:t>
      </w:r>
      <w:r>
        <w:rPr>
          <w:snapToGrid/>
          <w:sz w:val="28"/>
          <w:szCs w:val="28"/>
        </w:rPr>
        <w:t>до 15 млн. рублей, с года выпуска которых прошло не более 10 лет</w:t>
      </w:r>
      <w:r>
        <w:rPr>
          <w:sz w:val="28"/>
          <w:szCs w:val="28"/>
        </w:rPr>
        <w:t xml:space="preserve">, и </w:t>
      </w:r>
      <w:r>
        <w:rPr>
          <w:snapToGrid/>
          <w:sz w:val="28"/>
          <w:szCs w:val="28"/>
        </w:rPr>
        <w:t xml:space="preserve">средней стоимостью от 15 млн. рублей, с года выпуска которых прошло не более 20 лет); </w:t>
      </w:r>
    </w:p>
    <w:p w:rsidR="00833A6F" w:rsidRDefault="00833A6F" w:rsidP="00833A6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применены изменения в системе налоговых ставок и льгот в соответствии с законами субъектов Российской Федерации по месту нахождения транспортных средств. С информацией о налоговых ставках и льготах можно ознакомиться в рубрике «Справочная информация о ставках и льготах по имущественным налогам» (</w:t>
      </w:r>
      <w:hyperlink r:id="rId6" w:history="1">
        <w:r>
          <w:rPr>
            <w:rStyle w:val="a3"/>
            <w:sz w:val="28"/>
            <w:szCs w:val="28"/>
          </w:rPr>
          <w:t>https://www.nalog.ru/rn38/service/tax/</w:t>
        </w:r>
      </w:hyperlink>
      <w:r>
        <w:rPr>
          <w:sz w:val="28"/>
          <w:szCs w:val="28"/>
        </w:rPr>
        <w:t xml:space="preserve">). </w:t>
      </w:r>
    </w:p>
    <w:p w:rsidR="00833A6F" w:rsidRDefault="00833A6F" w:rsidP="00833A6F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Земельный налог </w:t>
      </w:r>
    </w:p>
    <w:p w:rsidR="00833A6F" w:rsidRDefault="00833A6F" w:rsidP="00833A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применены изменения в системе налоговых ставок и льгот в соответствии с нормативными правовыми актами муниципальных образований (законами городов федерального значения) по месту нахождения земельных участков. С информацией о налоговых ставках и льготах можно ознакомиться в рубрике «Справочная информация о ставках и льготах по имущественным налогам» (</w:t>
      </w:r>
      <w:hyperlink r:id="rId7" w:history="1">
        <w:r>
          <w:rPr>
            <w:rStyle w:val="a3"/>
            <w:sz w:val="28"/>
            <w:szCs w:val="28"/>
          </w:rPr>
          <w:t>https://www.nalog.ru/rn38/service/tax/</w:t>
        </w:r>
      </w:hyperlink>
      <w:r>
        <w:rPr>
          <w:sz w:val="28"/>
          <w:szCs w:val="28"/>
        </w:rPr>
        <w:t xml:space="preserve">); </w:t>
      </w:r>
    </w:p>
    <w:p w:rsidR="00833A6F" w:rsidRDefault="00833A6F" w:rsidP="00833A6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применены ограничения роста налоговой базы в соответствии с пунктом 18 статьи 2 Федерального закона от 26.03.2022 № 67-ФЗ «О внесении изменений в части первую и вторую Налогового кодекса Российской Федерации и статью 2 Федерального закона «О внесении изменений в часть вторую Налогового кодекса Российской Федерации». </w:t>
      </w:r>
      <w:proofErr w:type="gramStart"/>
      <w:r>
        <w:rPr>
          <w:sz w:val="28"/>
          <w:szCs w:val="28"/>
        </w:rPr>
        <w:t xml:space="preserve">В частности, в случае увеличения кадастровой стоимости земельного участка на 01.01.2023 (в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 в результате проведения в 2022 г. нового тура государственной кадастровой оценки земель и утверждения его результатов) для расчета налога за налоговый период 2023 года применена кадастровая стоимость земельного участка, внесенная в Единый государственный реестр недвижимости по состоянию на 01.01.2022, за исключением случаев, если кадастровая стоимость земельного</w:t>
      </w:r>
      <w:proofErr w:type="gramEnd"/>
      <w:r>
        <w:rPr>
          <w:sz w:val="28"/>
          <w:szCs w:val="28"/>
        </w:rPr>
        <w:t xml:space="preserve"> участка увеличилась вследствие изменения его характеристик.</w:t>
      </w:r>
    </w:p>
    <w:p w:rsidR="00833A6F" w:rsidRDefault="00833A6F" w:rsidP="00833A6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 информацией о кадастровой стоимости земельного участка можно ознакомиться, получив выписку из Единого государственного реестра недвижимости в МФЦ или на официальном сайте Росреестра. </w:t>
      </w:r>
    </w:p>
    <w:p w:rsidR="00833A6F" w:rsidRDefault="00833A6F" w:rsidP="00833A6F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Налог на имущество физических лиц  </w:t>
      </w:r>
    </w:p>
    <w:p w:rsidR="00833A6F" w:rsidRDefault="00833A6F" w:rsidP="00833A6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для расчета налога за налоговый период 2023 года применена кадастровая стоимость объектов недвижимости, при этом для исчисления налога использованы коэффициенты: </w:t>
      </w:r>
    </w:p>
    <w:p w:rsidR="00833A6F" w:rsidRDefault="00833A6F" w:rsidP="00833A6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10-типроцентного ограничения роста налога по сравнению с предшествующим налоговым периодом – для регионов, где кадастровая стоимость применяется в качестве налоговой базы третий и последующие годы (за исключением объектов, включенных в перечень, определяемый в соответствии с </w:t>
      </w:r>
      <w:hyperlink r:id="rId8" w:history="1">
        <w:r>
          <w:rPr>
            <w:sz w:val="28"/>
            <w:szCs w:val="28"/>
          </w:rPr>
          <w:t>п. 7 ст. 378.2</w:t>
        </w:r>
      </w:hyperlink>
      <w:r>
        <w:rPr>
          <w:sz w:val="28"/>
          <w:szCs w:val="28"/>
        </w:rPr>
        <w:t xml:space="preserve"> НК РФ, а также объектов, предусмотренных </w:t>
      </w:r>
      <w:hyperlink r:id="rId9" w:history="1">
        <w:proofErr w:type="spellStart"/>
        <w:r>
          <w:rPr>
            <w:sz w:val="28"/>
            <w:szCs w:val="28"/>
          </w:rPr>
          <w:t>абз</w:t>
        </w:r>
        <w:proofErr w:type="spellEnd"/>
        <w:r>
          <w:rPr>
            <w:sz w:val="28"/>
            <w:szCs w:val="28"/>
          </w:rPr>
          <w:t>. 2 п. 10 ст. 378.2</w:t>
        </w:r>
      </w:hyperlink>
      <w:r>
        <w:rPr>
          <w:sz w:val="28"/>
          <w:szCs w:val="28"/>
        </w:rPr>
        <w:t xml:space="preserve"> НК РФ,</w:t>
      </w:r>
      <w:r>
        <w:rPr>
          <w:snapToGrid/>
          <w:sz w:val="28"/>
          <w:szCs w:val="28"/>
        </w:rPr>
        <w:t xml:space="preserve"> </w:t>
      </w:r>
      <w:r>
        <w:rPr>
          <w:sz w:val="28"/>
          <w:szCs w:val="28"/>
        </w:rPr>
        <w:t xml:space="preserve">кроме гаражей и </w:t>
      </w:r>
      <w:proofErr w:type="spellStart"/>
      <w:r>
        <w:rPr>
          <w:sz w:val="28"/>
          <w:szCs w:val="28"/>
        </w:rPr>
        <w:t>машино</w:t>
      </w:r>
      <w:proofErr w:type="spellEnd"/>
      <w:r>
        <w:rPr>
          <w:sz w:val="28"/>
          <w:szCs w:val="28"/>
        </w:rPr>
        <w:t>-мест, расположенных в таких объектах</w:t>
      </w:r>
      <w:proofErr w:type="gramEnd"/>
      <w:r>
        <w:rPr>
          <w:sz w:val="28"/>
          <w:szCs w:val="28"/>
        </w:rPr>
        <w:t xml:space="preserve"> налогообложения); </w:t>
      </w:r>
    </w:p>
    <w:p w:rsidR="00833A6F" w:rsidRDefault="00833A6F" w:rsidP="00833A6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0.6 в</w:t>
      </w:r>
      <w:r>
        <w:rPr>
          <w:snapToGrid/>
          <w:sz w:val="28"/>
          <w:szCs w:val="28"/>
        </w:rPr>
        <w:t xml:space="preserve"> отношении объекта налогообложения, образованного начиная с четвертого налогового периода, в котором налоговая база определяется в соответствующем муниципальном образовании (городе федерального значения) исходя из кадастровой стоимости – применительно к первому налоговому периоду, за который исчисляется налог в отношении этого объекта налогообложения </w:t>
      </w:r>
      <w:r>
        <w:rPr>
          <w:sz w:val="28"/>
          <w:szCs w:val="28"/>
        </w:rPr>
        <w:t xml:space="preserve">(за исключением объектов, включенных в перечень, определяемый в соответствии с </w:t>
      </w:r>
      <w:hyperlink r:id="rId10" w:history="1">
        <w:r>
          <w:rPr>
            <w:sz w:val="28"/>
            <w:szCs w:val="28"/>
          </w:rPr>
          <w:t>п. 7 ст. 378.2</w:t>
        </w:r>
      </w:hyperlink>
      <w:r>
        <w:rPr>
          <w:sz w:val="28"/>
          <w:szCs w:val="28"/>
        </w:rPr>
        <w:t xml:space="preserve"> НК РФ, а также объектов</w:t>
      </w:r>
      <w:proofErr w:type="gramEnd"/>
      <w:r>
        <w:rPr>
          <w:sz w:val="28"/>
          <w:szCs w:val="28"/>
        </w:rPr>
        <w:t xml:space="preserve">, предусмотренных </w:t>
      </w:r>
      <w:hyperlink r:id="rId11" w:history="1">
        <w:proofErr w:type="spellStart"/>
        <w:r>
          <w:rPr>
            <w:sz w:val="28"/>
            <w:szCs w:val="28"/>
          </w:rPr>
          <w:t>абз</w:t>
        </w:r>
        <w:proofErr w:type="spellEnd"/>
        <w:r>
          <w:rPr>
            <w:sz w:val="28"/>
            <w:szCs w:val="28"/>
          </w:rPr>
          <w:t>. 2 п. 10 ст. 378.2</w:t>
        </w:r>
      </w:hyperlink>
      <w:r>
        <w:rPr>
          <w:sz w:val="28"/>
          <w:szCs w:val="28"/>
        </w:rPr>
        <w:t xml:space="preserve"> НК РФ, кроме гаражей и </w:t>
      </w:r>
      <w:proofErr w:type="spellStart"/>
      <w:r>
        <w:rPr>
          <w:sz w:val="28"/>
          <w:szCs w:val="28"/>
        </w:rPr>
        <w:t>машино</w:t>
      </w:r>
      <w:proofErr w:type="spellEnd"/>
      <w:r>
        <w:rPr>
          <w:sz w:val="28"/>
          <w:szCs w:val="28"/>
        </w:rPr>
        <w:t>-мест, расположенных в таких объектах налогообложения);</w:t>
      </w:r>
    </w:p>
    <w:p w:rsidR="00833A6F" w:rsidRDefault="00833A6F" w:rsidP="00833A6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0.6 (в 2023 году был 0.4) – для г. Севастополя, где кадастровая стоимость применяется в качестве налоговой базы третий год;</w:t>
      </w:r>
    </w:p>
    <w:p w:rsidR="00833A6F" w:rsidRDefault="00833A6F" w:rsidP="00833A6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применены изменения в системе налоговых ставок и льгот в соответствии с нормативными правовыми актами муниципальных образований (городов федерального значения) по месту нахождения объектов налогообложения. С информацией о налоговых ставках и льготах можно ознакомиться в рубрике «Справочная информация о ставках и льготах по имущественным налогам» на сайте ФНС России (</w:t>
      </w:r>
      <w:hyperlink r:id="rId12" w:history="1">
        <w:r>
          <w:rPr>
            <w:rStyle w:val="a3"/>
            <w:sz w:val="28"/>
            <w:szCs w:val="28"/>
          </w:rPr>
          <w:t>https://www.nalog.ru/rn38/service/tax/</w:t>
        </w:r>
      </w:hyperlink>
      <w:r>
        <w:rPr>
          <w:sz w:val="28"/>
          <w:szCs w:val="28"/>
        </w:rPr>
        <w:t>).</w:t>
      </w:r>
    </w:p>
    <w:p w:rsidR="00833A6F" w:rsidRDefault="00833A6F" w:rsidP="00833A6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Поскольку расчет налогов на имущество проводится исходя из налоговых ставок, льгот и налоговой базы, определяемой на региональном и муниципальном уровне, причины изменения величины налогов в конкретной ситуации можно уточнить в налоговом органе или обратившись в контакт-центр ФНС России (тел. 8 800 – 222-22-22).</w:t>
      </w:r>
    </w:p>
    <w:p w:rsidR="00833A6F" w:rsidRDefault="00833A6F" w:rsidP="00833A6F">
      <w:pPr>
        <w:autoSpaceDE w:val="0"/>
        <w:autoSpaceDN w:val="0"/>
        <w:adjustRightInd w:val="0"/>
        <w:rPr>
          <w:sz w:val="28"/>
          <w:szCs w:val="28"/>
        </w:rPr>
      </w:pPr>
    </w:p>
    <w:p w:rsidR="00901561" w:rsidRDefault="00833A6F">
      <w:r>
        <w:rPr>
          <w:noProof/>
          <w:snapToGrid/>
        </w:rPr>
        <w:lastRenderedPageBreak/>
        <w:drawing>
          <wp:inline distT="0" distB="0" distL="0" distR="0">
            <wp:extent cx="5940425" cy="8386310"/>
            <wp:effectExtent l="0" t="0" r="3175" b="0"/>
            <wp:docPr id="3" name="Рисунок 3" descr="U:\06_ОРН\Шафикова Л.А\Информационная работа 29.11.2024\Приложение №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06_ОРН\Шафикова Л.А\Информационная работа 29.11.2024\Приложение № 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1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861"/>
    <w:rsid w:val="00232861"/>
    <w:rsid w:val="00833A6F"/>
    <w:rsid w:val="0084222E"/>
    <w:rsid w:val="00A46502"/>
    <w:rsid w:val="00A741DD"/>
    <w:rsid w:val="00E8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A6F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33A6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33A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3A6F"/>
    <w:rPr>
      <w:rFonts w:ascii="Tahoma" w:eastAsia="Times New Roman" w:hAnsi="Tahoma" w:cs="Tahoma"/>
      <w:snapToGrid w:val="0"/>
      <w:sz w:val="16"/>
      <w:szCs w:val="16"/>
      <w:lang w:eastAsia="ru-RU"/>
    </w:rPr>
  </w:style>
  <w:style w:type="table" w:styleId="a6">
    <w:name w:val="Table Grid"/>
    <w:basedOn w:val="a1"/>
    <w:uiPriority w:val="59"/>
    <w:rsid w:val="00833A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A6F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33A6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33A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3A6F"/>
    <w:rPr>
      <w:rFonts w:ascii="Tahoma" w:eastAsia="Times New Roman" w:hAnsi="Tahoma" w:cs="Tahoma"/>
      <w:snapToGrid w:val="0"/>
      <w:sz w:val="16"/>
      <w:szCs w:val="16"/>
      <w:lang w:eastAsia="ru-RU"/>
    </w:rPr>
  </w:style>
  <w:style w:type="table" w:styleId="a6">
    <w:name w:val="Table Grid"/>
    <w:basedOn w:val="a1"/>
    <w:uiPriority w:val="59"/>
    <w:rsid w:val="00833A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13DDD4F5949782ABCC7F471EBAA0DBD36BC9A260528B02D0162870BECD6B1D85164060D1454186A700C56DB049752E2E5FDCF0DDC33DACJ" TargetMode="Externa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nalog.ru/rn38/service/tax/" TargetMode="External"/><Relationship Id="rId12" Type="http://schemas.openxmlformats.org/officeDocument/2006/relationships/hyperlink" Target="https://www.nalog.ru/rn38/service/tax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nalog.ru/rn38/service/tax/" TargetMode="External"/><Relationship Id="rId11" Type="http://schemas.openxmlformats.org/officeDocument/2006/relationships/hyperlink" Target="consultantplus://offline/ref=9A13DDD4F5949782ABCC7F471EBAA0DBD36BC9A260528B02D0162870BECD6B1D85164060D4424C86A700C56DB049752E2E5FDCF0DDC33DACJ" TargetMode="External"/><Relationship Id="rId5" Type="http://schemas.openxmlformats.org/officeDocument/2006/relationships/hyperlink" Target="https://minpromtorg.gov.ru/docs/list/?pdfModa1ID=66d31fb1-06db-4b83-8e4c-36042fed9b80&amp;fileModa1ID=d15b8fe2-4a36-459a-b316-2b001b5c1a18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A13DDD4F5949782ABCC7F471EBAA0DBD36BC9A260528B02D0162870BECD6B1D85164060D1454186A700C56DB049752E2E5FDCF0DDC33DAC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A13DDD4F5949782ABCC7F471EBAA0DBD36BC9A260528B02D0162870BECD6B1D85164060D4424C86A700C56DB049752E2E5FDCF0DDC33DAC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Марченко Михаил Сергеевич</dc:creator>
  <cp:lastModifiedBy>Каренгина</cp:lastModifiedBy>
  <cp:revision>2</cp:revision>
  <dcterms:created xsi:type="dcterms:W3CDTF">2024-11-28T00:39:00Z</dcterms:created>
  <dcterms:modified xsi:type="dcterms:W3CDTF">2024-11-28T00:39:00Z</dcterms:modified>
</cp:coreProperties>
</file>