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93" w:rsidRPr="00857993" w:rsidRDefault="00857993" w:rsidP="00857993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57993">
        <w:rPr>
          <w:b/>
          <w:sz w:val="28"/>
          <w:szCs w:val="28"/>
          <w:u w:val="single"/>
        </w:rPr>
        <w:t>Почему в 2024 году изменились суммы налогов на имущество?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расчет налогов проводится исходя из налоговых ставок, льгот и налоговой базы, определяемой на региональном и муниципальном уровне, причины изменения величины налогов в конкретной ситуации можно уточнить в налоговом органе или обратившись в контакт-центр ФНС России (тел. 8 800 – 222-22-22). Существуют и общие основания для изменения налоговой нагрузки.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Транспортный налог.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налога может обуславливаться следующими причинами: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изменение налоговых ставок и (или) отмена льгот, полномочия по установлению которых относятся к компетенции субъектов РФ.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5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 xml:space="preserve">);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применение повышающих коэффициентов при расчете налога за легковые автомашины средней стоимостью от 10 млн. руб. согласно размещённому на сайте </w:t>
      </w:r>
      <w:proofErr w:type="spellStart"/>
      <w:r>
        <w:rPr>
          <w:sz w:val="28"/>
          <w:szCs w:val="28"/>
        </w:rPr>
        <w:t>Минпромторга</w:t>
      </w:r>
      <w:proofErr w:type="spellEnd"/>
      <w:r>
        <w:rPr>
          <w:sz w:val="28"/>
          <w:szCs w:val="28"/>
        </w:rPr>
        <w:t xml:space="preserve"> России Перечню легковых автомобилей средней стоимостью от 10 миллионов рублей для налогового периода 2023 года;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наличие иных оснований (например, в результате утраты права на применение льготы, поступления уточненных сведений от органов, осуществляющих государственную регистрацию транспортных средств, и т.п.).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Земельный налог.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налога может обуславливаться следующими причинами: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изменение налоговых ставок и (или) отмена льгот, полномочия по установлению которых относятся к компетенции представительных органов муниципальных образований.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6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>);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 xml:space="preserve">2) изменение кадастровой стоимости земельного участка, например, вследствие изменения характеристик земельного участка </w:t>
      </w:r>
      <w:r>
        <w:rPr>
          <w:snapToGrid/>
          <w:sz w:val="28"/>
          <w:szCs w:val="28"/>
        </w:rPr>
        <w:t xml:space="preserve">(вида разрешенного использования, категории земель, площади), </w:t>
      </w:r>
      <w:proofErr w:type="gramStart"/>
      <w:r>
        <w:rPr>
          <w:snapToGrid/>
          <w:sz w:val="28"/>
          <w:szCs w:val="28"/>
        </w:rPr>
        <w:t>притом</w:t>
      </w:r>
      <w:proofErr w:type="gramEnd"/>
      <w:r>
        <w:rPr>
          <w:snapToGrid/>
          <w:sz w:val="28"/>
          <w:szCs w:val="28"/>
        </w:rPr>
        <w:t xml:space="preserve"> что отсутствуют основания для применения ограничения роста налоговой базы, предусмотренного пунктом 18 статьи 2 Федерального закона от 26.03.2022 № 67-ФЗ «О внесении изменений в части первую и вторую Налогового кодекса Российской Федерации и статью 2 Федерального закона «О внесении изменений в часть вторую Налогового кодекса Российской Федерации»;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наличие иных оснований (например, в результате перерасчета налога, утраты права на применение льготы, поступления уточненных сведений от органов Росреестра и т.п.).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Налог на имущество физических лиц. </w:t>
      </w:r>
    </w:p>
    <w:p w:rsidR="00857993" w:rsidRDefault="00857993" w:rsidP="0085799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налога может обуславливаться изменением налоговых ставок или отменой льгот, полномочия по установлению которых относятся к </w:t>
      </w:r>
      <w:r>
        <w:rPr>
          <w:sz w:val="28"/>
          <w:szCs w:val="28"/>
        </w:rPr>
        <w:lastRenderedPageBreak/>
        <w:t>компетенции представительных органов муниципальных образований (городов федерального значения). С информацией о налоговых ставках и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7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>).</w:t>
      </w:r>
    </w:p>
    <w:p w:rsidR="00901561" w:rsidRDefault="00FF468D"/>
    <w:p w:rsidR="00857993" w:rsidRDefault="00857993">
      <w:r>
        <w:rPr>
          <w:noProof/>
          <w:snapToGrid/>
        </w:rPr>
        <w:lastRenderedPageBreak/>
        <w:drawing>
          <wp:inline distT="0" distB="0" distL="0" distR="0">
            <wp:extent cx="5940425" cy="8386310"/>
            <wp:effectExtent l="0" t="0" r="3175" b="0"/>
            <wp:docPr id="1" name="Рисунок 1" descr="U:\06_ОРН\Шафикова Л.А\Информационная работа 29.11.2024\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06_ОРН\Шафикова Л.А\Информационная работа 29.11.2024\Приложение №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0D"/>
    <w:rsid w:val="00857993"/>
    <w:rsid w:val="00A46502"/>
    <w:rsid w:val="00A741DD"/>
    <w:rsid w:val="00DD0A0D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9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9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79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993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9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799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79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993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nalog.ru/rn38/service/tax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alog.ru/rn38/service/tax/" TargetMode="External"/><Relationship Id="rId5" Type="http://schemas.openxmlformats.org/officeDocument/2006/relationships/hyperlink" Target="https://www.nalog.ru/rn38/service/tax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Михаил Сергеевич</dc:creator>
  <cp:lastModifiedBy>Каренгина</cp:lastModifiedBy>
  <cp:revision>2</cp:revision>
  <dcterms:created xsi:type="dcterms:W3CDTF">2024-12-05T07:49:00Z</dcterms:created>
  <dcterms:modified xsi:type="dcterms:W3CDTF">2024-12-05T07:49:00Z</dcterms:modified>
</cp:coreProperties>
</file>