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1AFB4" w14:textId="77777777" w:rsidR="008B2386" w:rsidRDefault="008B2386">
      <w:pPr>
        <w:keepNext/>
        <w:spacing w:after="0" w:line="240" w:lineRule="auto"/>
        <w:jc w:val="center"/>
        <w:rPr>
          <w:rFonts w:ascii="Times New Roman" w:hAnsi="Times New Roman"/>
          <w:b/>
          <w:sz w:val="26"/>
          <w:lang w:val="en-US"/>
        </w:rPr>
      </w:pPr>
      <w:r>
        <w:rPr>
          <w:rFonts w:ascii="Times New Roman" w:hAnsi="Times New Roman"/>
          <w:b/>
          <w:sz w:val="26"/>
        </w:rPr>
        <w:t xml:space="preserve">Информационное сообщение УФНС </w:t>
      </w:r>
    </w:p>
    <w:p w14:paraId="2FCE07B5" w14:textId="77777777" w:rsidR="008B2386" w:rsidRDefault="008B2386">
      <w:pPr>
        <w:keepNext/>
        <w:spacing w:after="0" w:line="240" w:lineRule="auto"/>
        <w:jc w:val="center"/>
        <w:rPr>
          <w:rFonts w:ascii="Times New Roman" w:hAnsi="Times New Roman"/>
          <w:b/>
          <w:sz w:val="26"/>
          <w:lang w:val="en-US"/>
        </w:rPr>
      </w:pPr>
      <w:r>
        <w:rPr>
          <w:rFonts w:ascii="Times New Roman" w:hAnsi="Times New Roman"/>
          <w:b/>
          <w:sz w:val="26"/>
        </w:rPr>
        <w:t>России по Иркутской области</w:t>
      </w:r>
    </w:p>
    <w:p w14:paraId="01000000" w14:textId="0E0A802D" w:rsidR="00E45D49" w:rsidRDefault="008B2386">
      <w:pPr>
        <w:keepNext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31.03.2026</w:t>
      </w:r>
    </w:p>
    <w:p w14:paraId="02000000" w14:textId="77777777" w:rsidR="00E45D49" w:rsidRDefault="00E45D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3000000" w14:textId="77777777" w:rsidR="00E45D49" w:rsidRDefault="00E45D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4000000" w14:textId="77777777" w:rsidR="00E45D49" w:rsidRPr="008B2386" w:rsidRDefault="008B2386" w:rsidP="008B2386">
      <w:pPr>
        <w:pStyle w:val="a6"/>
        <w:spacing w:beforeAutospacing="0" w:after="0" w:afterAutospacing="0"/>
        <w:rPr>
          <w:b/>
          <w:sz w:val="26"/>
          <w:szCs w:val="26"/>
        </w:rPr>
      </w:pPr>
      <w:bookmarkStart w:id="0" w:name="_GoBack"/>
      <w:r w:rsidRPr="008B2386">
        <w:rPr>
          <w:b/>
          <w:sz w:val="26"/>
          <w:szCs w:val="26"/>
        </w:rPr>
        <w:t xml:space="preserve">Банковский </w:t>
      </w:r>
      <w:proofErr w:type="spellStart"/>
      <w:r w:rsidRPr="008B2386">
        <w:rPr>
          <w:b/>
          <w:sz w:val="26"/>
          <w:szCs w:val="26"/>
        </w:rPr>
        <w:t>кешбэк</w:t>
      </w:r>
      <w:proofErr w:type="spellEnd"/>
      <w:r w:rsidRPr="008B2386">
        <w:rPr>
          <w:b/>
          <w:sz w:val="26"/>
          <w:szCs w:val="26"/>
        </w:rPr>
        <w:t xml:space="preserve"> не облагается НДФЛ </w:t>
      </w:r>
    </w:p>
    <w:bookmarkEnd w:id="0"/>
    <w:p w14:paraId="05000000" w14:textId="77777777" w:rsidR="00E45D49" w:rsidRPr="008B2386" w:rsidRDefault="00E45D49" w:rsidP="008B2386">
      <w:pPr>
        <w:pStyle w:val="a6"/>
        <w:spacing w:beforeAutospacing="0" w:after="0" w:afterAutospacing="0"/>
        <w:rPr>
          <w:b/>
          <w:sz w:val="26"/>
          <w:szCs w:val="26"/>
        </w:rPr>
      </w:pPr>
    </w:p>
    <w:p w14:paraId="06000000" w14:textId="77777777" w:rsidR="00E45D49" w:rsidRPr="008B2386" w:rsidRDefault="008B2386" w:rsidP="008B2386">
      <w:pPr>
        <w:pStyle w:val="a6"/>
        <w:spacing w:beforeAutospacing="0" w:after="0" w:afterAutospacing="0"/>
        <w:jc w:val="both"/>
        <w:rPr>
          <w:sz w:val="26"/>
          <w:szCs w:val="26"/>
        </w:rPr>
      </w:pPr>
      <w:proofErr w:type="gramStart"/>
      <w:r w:rsidRPr="008B2386">
        <w:rPr>
          <w:sz w:val="26"/>
          <w:szCs w:val="26"/>
        </w:rPr>
        <w:t>Банковский</w:t>
      </w:r>
      <w:proofErr w:type="gramEnd"/>
      <w:r w:rsidRPr="008B2386">
        <w:rPr>
          <w:sz w:val="26"/>
          <w:szCs w:val="26"/>
        </w:rPr>
        <w:t xml:space="preserve"> </w:t>
      </w:r>
      <w:proofErr w:type="spellStart"/>
      <w:r w:rsidRPr="008B2386">
        <w:rPr>
          <w:sz w:val="26"/>
          <w:szCs w:val="26"/>
        </w:rPr>
        <w:t>кешбэк</w:t>
      </w:r>
      <w:proofErr w:type="spellEnd"/>
      <w:r w:rsidRPr="008B2386">
        <w:rPr>
          <w:sz w:val="26"/>
          <w:szCs w:val="26"/>
        </w:rPr>
        <w:t xml:space="preserve"> – денежные средства или бонусы, полученные в рамках банковских программ лояльности. </w:t>
      </w:r>
      <w:r w:rsidRPr="008B2386">
        <w:rPr>
          <w:sz w:val="26"/>
          <w:szCs w:val="26"/>
        </w:rPr>
        <w:t xml:space="preserve">Такой доход не признается налогооблагаемым и освобожден от налога на доходы физических лиц (НДФЛ). Исключение составляют ситуации, когда </w:t>
      </w:r>
      <w:proofErr w:type="spellStart"/>
      <w:r w:rsidRPr="008B2386">
        <w:rPr>
          <w:sz w:val="26"/>
          <w:szCs w:val="26"/>
        </w:rPr>
        <w:t>кешбэк</w:t>
      </w:r>
      <w:proofErr w:type="spellEnd"/>
      <w:r w:rsidRPr="008B2386">
        <w:rPr>
          <w:sz w:val="26"/>
          <w:szCs w:val="26"/>
        </w:rPr>
        <w:t xml:space="preserve"> </w:t>
      </w:r>
      <w:proofErr w:type="gramStart"/>
      <w:r w:rsidRPr="008B2386">
        <w:rPr>
          <w:sz w:val="26"/>
          <w:szCs w:val="26"/>
        </w:rPr>
        <w:t>получен</w:t>
      </w:r>
      <w:proofErr w:type="gramEnd"/>
      <w:r w:rsidRPr="008B2386">
        <w:rPr>
          <w:sz w:val="26"/>
          <w:szCs w:val="26"/>
        </w:rPr>
        <w:t>:</w:t>
      </w:r>
    </w:p>
    <w:p w14:paraId="07000000" w14:textId="77777777" w:rsidR="00E45D49" w:rsidRPr="008B2386" w:rsidRDefault="008B2386" w:rsidP="008B2386">
      <w:pPr>
        <w:pStyle w:val="a6"/>
        <w:spacing w:beforeAutospacing="0" w:after="0" w:afterAutospacing="0"/>
        <w:rPr>
          <w:sz w:val="26"/>
          <w:szCs w:val="26"/>
        </w:rPr>
      </w:pPr>
      <w:r w:rsidRPr="008B2386">
        <w:rPr>
          <w:sz w:val="26"/>
          <w:szCs w:val="26"/>
        </w:rPr>
        <w:t>- не в рамках публичной оферты;</w:t>
      </w:r>
      <w:r w:rsidRPr="008B2386">
        <w:rPr>
          <w:sz w:val="26"/>
          <w:szCs w:val="26"/>
        </w:rPr>
        <w:br/>
        <w:t>- в рамках трудовых отношений;</w:t>
      </w:r>
      <w:r w:rsidRPr="008B2386">
        <w:rPr>
          <w:sz w:val="26"/>
          <w:szCs w:val="26"/>
        </w:rPr>
        <w:br/>
        <w:t>- в качестве платы за оказание услуг (вы</w:t>
      </w:r>
      <w:r w:rsidRPr="008B2386">
        <w:rPr>
          <w:sz w:val="26"/>
          <w:szCs w:val="26"/>
        </w:rPr>
        <w:t>полнение работ, поставку товаров).</w:t>
      </w:r>
    </w:p>
    <w:p w14:paraId="08000000" w14:textId="77777777" w:rsidR="00E45D49" w:rsidRPr="008B2386" w:rsidRDefault="00E45D49" w:rsidP="008B2386">
      <w:pPr>
        <w:pStyle w:val="a6"/>
        <w:spacing w:beforeAutospacing="0" w:after="0" w:afterAutospacing="0"/>
        <w:rPr>
          <w:sz w:val="26"/>
          <w:szCs w:val="26"/>
        </w:rPr>
      </w:pPr>
    </w:p>
    <w:p w14:paraId="09000000" w14:textId="77777777" w:rsidR="00E45D49" w:rsidRPr="008B2386" w:rsidRDefault="008B2386" w:rsidP="008B2386">
      <w:pPr>
        <w:pStyle w:val="a6"/>
        <w:spacing w:beforeAutospacing="0" w:after="0" w:afterAutospacing="0"/>
        <w:jc w:val="both"/>
        <w:rPr>
          <w:sz w:val="26"/>
          <w:szCs w:val="26"/>
        </w:rPr>
      </w:pPr>
      <w:r w:rsidRPr="008B2386">
        <w:rPr>
          <w:sz w:val="26"/>
          <w:szCs w:val="26"/>
        </w:rPr>
        <w:t>Облагаются НДФЛ доходы от банков в виде процентов по вкладам (остаткам на счетах).</w:t>
      </w:r>
      <w:r w:rsidRPr="008B2386">
        <w:rPr>
          <w:sz w:val="26"/>
          <w:szCs w:val="26"/>
        </w:rPr>
        <w:br/>
        <w:t>Основанием для расчета налога являются сведения, которые банки представляют в налоговые органы. С ними можно ознакомиться в Личном кабине</w:t>
      </w:r>
      <w:r w:rsidRPr="008B2386">
        <w:rPr>
          <w:sz w:val="26"/>
          <w:szCs w:val="26"/>
        </w:rPr>
        <w:t>те физического лица – «Сведения о доходах» – «Проценты по вкладам».</w:t>
      </w:r>
    </w:p>
    <w:p w14:paraId="0A000000" w14:textId="77777777" w:rsidR="00E45D49" w:rsidRPr="008B2386" w:rsidRDefault="00E45D49" w:rsidP="008B2386">
      <w:pPr>
        <w:pStyle w:val="a6"/>
        <w:spacing w:beforeAutospacing="0" w:after="0" w:afterAutospacing="0"/>
        <w:jc w:val="both"/>
        <w:rPr>
          <w:sz w:val="26"/>
          <w:szCs w:val="26"/>
        </w:rPr>
      </w:pPr>
    </w:p>
    <w:p w14:paraId="0B000000" w14:textId="77777777" w:rsidR="00E45D49" w:rsidRPr="008B2386" w:rsidRDefault="008B2386" w:rsidP="008B2386">
      <w:pPr>
        <w:pStyle w:val="a6"/>
        <w:spacing w:beforeAutospacing="0" w:after="0" w:afterAutospacing="0"/>
        <w:jc w:val="both"/>
        <w:rPr>
          <w:sz w:val="26"/>
          <w:szCs w:val="26"/>
        </w:rPr>
      </w:pPr>
      <w:r w:rsidRPr="008B2386">
        <w:rPr>
          <w:sz w:val="26"/>
          <w:szCs w:val="26"/>
        </w:rPr>
        <w:t>Информация предоставляется банком общей суммой всех полученных физическим лицом процентов по вкладам за год без разбивки по отдельным вкладам, счетам. Если данные не соответствуют сведени</w:t>
      </w:r>
      <w:r w:rsidRPr="008B2386">
        <w:rPr>
          <w:sz w:val="26"/>
          <w:szCs w:val="26"/>
        </w:rPr>
        <w:t>ям налогоплательщика, необходимо обращаться в банк для уточнения.</w:t>
      </w:r>
    </w:p>
    <w:p w14:paraId="0C000000" w14:textId="77777777" w:rsidR="00E45D49" w:rsidRPr="008B2386" w:rsidRDefault="00E45D49" w:rsidP="008B2386">
      <w:pPr>
        <w:pStyle w:val="a6"/>
        <w:spacing w:beforeAutospacing="0" w:after="0" w:afterAutospacing="0"/>
        <w:jc w:val="both"/>
        <w:rPr>
          <w:sz w:val="26"/>
          <w:szCs w:val="26"/>
        </w:rPr>
      </w:pPr>
    </w:p>
    <w:p w14:paraId="0D000000" w14:textId="77777777" w:rsidR="00E45D49" w:rsidRPr="008B2386" w:rsidRDefault="008B2386" w:rsidP="008B2386">
      <w:pPr>
        <w:pStyle w:val="a6"/>
        <w:spacing w:beforeAutospacing="0" w:after="0" w:afterAutospacing="0"/>
        <w:jc w:val="both"/>
        <w:rPr>
          <w:sz w:val="26"/>
          <w:szCs w:val="26"/>
        </w:rPr>
      </w:pPr>
      <w:r w:rsidRPr="008B2386">
        <w:rPr>
          <w:sz w:val="26"/>
          <w:szCs w:val="26"/>
        </w:rPr>
        <w:t>Налог на проценты по вкладам будет рассчитан налоговыми органами на основании информации от банков и включен в налоговое уведомление. Обращаем внимание, что НДФЛ по доходам в виде процентов</w:t>
      </w:r>
      <w:r w:rsidRPr="008B2386">
        <w:rPr>
          <w:sz w:val="26"/>
          <w:szCs w:val="26"/>
        </w:rPr>
        <w:t xml:space="preserve"> по вкладам за 2025 год налоговыми органами еще не рассчитывался. Таким образом, распространяющаяся в СМИ информация о том, что налоговые органы начали облагать банковский </w:t>
      </w:r>
      <w:proofErr w:type="spellStart"/>
      <w:r w:rsidRPr="008B2386">
        <w:rPr>
          <w:sz w:val="26"/>
          <w:szCs w:val="26"/>
        </w:rPr>
        <w:t>кешбэк</w:t>
      </w:r>
      <w:proofErr w:type="spellEnd"/>
      <w:r w:rsidRPr="008B2386">
        <w:rPr>
          <w:sz w:val="26"/>
          <w:szCs w:val="26"/>
        </w:rPr>
        <w:t xml:space="preserve"> НДФЛ, не соответствует действительности. При возникновении вопросов о рассчит</w:t>
      </w:r>
      <w:r w:rsidRPr="008B2386">
        <w:rPr>
          <w:sz w:val="26"/>
          <w:szCs w:val="26"/>
        </w:rPr>
        <w:t>анном банком доходе налогоплательщику рекомендуется обратиться в кредитную организацию.</w:t>
      </w:r>
    </w:p>
    <w:p w14:paraId="0E000000" w14:textId="77777777" w:rsidR="00E45D49" w:rsidRPr="008B2386" w:rsidRDefault="00E45D49" w:rsidP="008B2386">
      <w:pPr>
        <w:pStyle w:val="a6"/>
        <w:spacing w:beforeAutospacing="0" w:after="0" w:afterAutospacing="0"/>
        <w:rPr>
          <w:b/>
          <w:sz w:val="26"/>
          <w:szCs w:val="26"/>
        </w:rPr>
      </w:pPr>
    </w:p>
    <w:sectPr w:rsidR="00E45D49" w:rsidRPr="008B2386">
      <w:pgSz w:w="11906" w:h="16838"/>
      <w:pgMar w:top="567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45D49"/>
    <w:rsid w:val="008B2386"/>
    <w:rsid w:val="00E4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sz w:val="20"/>
    </w:rPr>
  </w:style>
  <w:style w:type="paragraph" w:customStyle="1" w:styleId="12">
    <w:name w:val="Знак примечания1"/>
    <w:basedOn w:val="2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3">
    <w:name w:val="Гиперссылка1"/>
    <w:basedOn w:val="14"/>
    <w:link w:val="15"/>
    <w:rPr>
      <w:color w:val="0000FF" w:themeColor="hyperlink"/>
      <w:u w:val="single"/>
    </w:rPr>
  </w:style>
  <w:style w:type="character" w:customStyle="1" w:styleId="15">
    <w:name w:val="Гиперссылка1"/>
    <w:basedOn w:val="16"/>
    <w:link w:val="13"/>
    <w:rPr>
      <w:color w:val="0000FF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24">
    <w:name w:val="Гиперссылка2"/>
    <w:link w:val="a8"/>
    <w:rPr>
      <w:color w:val="0000FF"/>
      <w:u w:val="single"/>
    </w:rPr>
  </w:style>
  <w:style w:type="character" w:styleId="a8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resh-link">
    <w:name w:val="resh-link"/>
    <w:basedOn w:val="14"/>
    <w:link w:val="resh-link0"/>
  </w:style>
  <w:style w:type="character" w:customStyle="1" w:styleId="resh-link0">
    <w:name w:val="resh-link"/>
    <w:basedOn w:val="16"/>
    <w:link w:val="resh-link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23">
    <w:name w:val="Основной шрифт абзаца2"/>
    <w:link w:val="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ab">
    <w:name w:val="annotation subject"/>
    <w:basedOn w:val="a3"/>
    <w:next w:val="a3"/>
    <w:link w:val="ac"/>
    <w:rPr>
      <w:b/>
    </w:rPr>
  </w:style>
  <w:style w:type="character" w:customStyle="1" w:styleId="ac">
    <w:name w:val="Тема примечания Знак"/>
    <w:basedOn w:val="a4"/>
    <w:link w:val="ab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sz w:val="20"/>
    </w:rPr>
  </w:style>
  <w:style w:type="paragraph" w:customStyle="1" w:styleId="12">
    <w:name w:val="Знак примечания1"/>
    <w:basedOn w:val="23"/>
    <w:link w:val="a5"/>
    <w:rPr>
      <w:sz w:val="16"/>
    </w:rPr>
  </w:style>
  <w:style w:type="character" w:styleId="a5">
    <w:name w:val="annotation reference"/>
    <w:basedOn w:val="a0"/>
    <w:link w:val="12"/>
    <w:rPr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3">
    <w:name w:val="Гиперссылка1"/>
    <w:basedOn w:val="14"/>
    <w:link w:val="15"/>
    <w:rPr>
      <w:color w:val="0000FF" w:themeColor="hyperlink"/>
      <w:u w:val="single"/>
    </w:rPr>
  </w:style>
  <w:style w:type="character" w:customStyle="1" w:styleId="15">
    <w:name w:val="Гиперссылка1"/>
    <w:basedOn w:val="16"/>
    <w:link w:val="13"/>
    <w:rPr>
      <w:color w:val="0000FF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24">
    <w:name w:val="Гиперссылка2"/>
    <w:link w:val="a8"/>
    <w:rPr>
      <w:color w:val="0000FF"/>
      <w:u w:val="single"/>
    </w:rPr>
  </w:style>
  <w:style w:type="character" w:styleId="a8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resh-link">
    <w:name w:val="resh-link"/>
    <w:basedOn w:val="14"/>
    <w:link w:val="resh-link0"/>
  </w:style>
  <w:style w:type="character" w:customStyle="1" w:styleId="resh-link0">
    <w:name w:val="resh-link"/>
    <w:basedOn w:val="16"/>
    <w:link w:val="resh-link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23">
    <w:name w:val="Основной шрифт абзаца2"/>
    <w:link w:val="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ab">
    <w:name w:val="annotation subject"/>
    <w:basedOn w:val="a3"/>
    <w:next w:val="a3"/>
    <w:link w:val="ac"/>
    <w:rPr>
      <w:b/>
    </w:rPr>
  </w:style>
  <w:style w:type="character" w:customStyle="1" w:styleId="ac">
    <w:name w:val="Тема примечания Знак"/>
    <w:basedOn w:val="a4"/>
    <w:link w:val="ab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dcterms:created xsi:type="dcterms:W3CDTF">2026-03-31T04:25:00Z</dcterms:created>
  <dcterms:modified xsi:type="dcterms:W3CDTF">2026-03-31T04:25:00Z</dcterms:modified>
</cp:coreProperties>
</file>