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AE1A20" w:rsidRPr="00AE1A20" w:rsidRDefault="00AE1A20" w:rsidP="00AE1A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E1A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Налогоплательщики могут получить налоговый вычет на долгосрочные сбережения</w:t>
      </w:r>
    </w:p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AE1A20" w:rsidRPr="00AE1A20" w:rsidRDefault="00AE1A20" w:rsidP="00AE1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2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Налогоплательщики, уплачивающие налог на доходы физических лиц (</w:t>
      </w:r>
      <w:hyperlink r:id="rId6" w:tgtFrame="_blank" w:history="1">
        <w:r w:rsidRPr="00AE1A2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НДФЛ</w:t>
        </w:r>
      </w:hyperlink>
      <w:r w:rsidRPr="00AE1A20">
        <w:rPr>
          <w:rFonts w:ascii="Times New Roman" w:eastAsia="Times New Roman" w:hAnsi="Times New Roman" w:cs="Times New Roman"/>
          <w:sz w:val="26"/>
          <w:szCs w:val="26"/>
          <w:lang w:eastAsia="ru-RU"/>
        </w:rPr>
        <w:t>), могут получить налоговый вычет на долгосрочные сбережения граждан по договорам, заключенным с негосударственными пенсионными фондами, в сумме уплаченных в налоговом периоде взносов, но не более 400 тыс. рублей.</w:t>
      </w:r>
    </w:p>
    <w:p w:rsidR="00AE1A20" w:rsidRPr="00AE1A20" w:rsidRDefault="00AE1A20" w:rsidP="00AE1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A20" w:rsidRPr="00AE1A20" w:rsidRDefault="00AE1A20" w:rsidP="00AE1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2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имеют право получить вычет при соблюдении следующих условий:</w:t>
      </w:r>
    </w:p>
    <w:p w:rsidR="00AE1A20" w:rsidRPr="00AE1A20" w:rsidRDefault="00AE1A20" w:rsidP="00AE1A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20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момента заключения договора долгосрочных сбережений до даты обращения за назначением выплат по такому договору должно пройти не менее десяти лет (не менее 5 лет при заключении договора в 2024-2026 годах – в переходный период);</w:t>
      </w:r>
    </w:p>
    <w:p w:rsidR="00AE1A20" w:rsidRPr="00AE1A20" w:rsidRDefault="00AE1A20" w:rsidP="00AE1A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20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действия договора не должно быть более двух других договоров долгосрочных сбережений, за исключением случаев, когда договор закрывается с переводом средств в иной НПФ.</w:t>
      </w:r>
    </w:p>
    <w:p w:rsidR="00AE1A20" w:rsidRPr="00AE1A20" w:rsidRDefault="00AE1A20" w:rsidP="00AE1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2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Вычет можно получить, обратившись в налоговую инспекцию или МФЦ (по окончании года, в котором были внесены взносы), либо к налоговому агенту-работодателю (до истечения календарного года, в котором делались взносы).</w:t>
      </w:r>
    </w:p>
    <w:p w:rsidR="00AE1A20" w:rsidRPr="00AE1A20" w:rsidRDefault="00AE1A20" w:rsidP="00AE1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A20" w:rsidRPr="00AE1A20" w:rsidRDefault="00AE1A20" w:rsidP="00AE1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2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предусмотрен упрощенный порядок предоставления вычетов, в случае если НПФ передал сведения о заключенном договоре и размере внесенных взносов в налоговую инспекцию.</w:t>
      </w:r>
    </w:p>
    <w:p w:rsidR="00A0240F" w:rsidRPr="00A0240F" w:rsidRDefault="00A0240F" w:rsidP="00A02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B4A" w:rsidRPr="00AE1A20" w:rsidRDefault="00AE1A20" w:rsidP="00E85B4A">
      <w:pPr>
        <w:shd w:val="clear" w:color="auto" w:fill="FFFFFF"/>
        <w:spacing w:after="0" w:line="240" w:lineRule="auto"/>
        <w:jc w:val="both"/>
      </w:pPr>
      <w:hyperlink r:id="rId7" w:history="1">
        <w:r w:rsidRPr="00DA4E24">
          <w:rPr>
            <w:rStyle w:val="a3"/>
          </w:rPr>
          <w:t>https://www.nalog.gov.ru/rn38/ifns/imns38_16/events/16617142/</w:t>
        </w:r>
      </w:hyperlink>
    </w:p>
    <w:p w:rsidR="00AE1A20" w:rsidRPr="00AE1A20" w:rsidRDefault="00AE1A20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AE1A20" w:rsidRPr="00AE1A20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40B65"/>
    <w:rsid w:val="00B443D9"/>
    <w:rsid w:val="00BD5E7A"/>
    <w:rsid w:val="00BE477B"/>
    <w:rsid w:val="00BF4FB7"/>
    <w:rsid w:val="00BF7260"/>
    <w:rsid w:val="00C743F4"/>
    <w:rsid w:val="00C80DAC"/>
    <w:rsid w:val="00CD571F"/>
    <w:rsid w:val="00CE41A6"/>
    <w:rsid w:val="00D27124"/>
    <w:rsid w:val="00D71F21"/>
    <w:rsid w:val="00E03B1F"/>
    <w:rsid w:val="00E85B4A"/>
    <w:rsid w:val="00EB0427"/>
    <w:rsid w:val="00EB26DB"/>
    <w:rsid w:val="00F01CB9"/>
    <w:rsid w:val="00F679E4"/>
    <w:rsid w:val="00F87C5C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ifns/imns38_16/events/166171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2026-04-15T02:51:00Z</dcterms:created>
  <dcterms:modified xsi:type="dcterms:W3CDTF">2026-04-15T02:51:00Z</dcterms:modified>
</cp:coreProperties>
</file>