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7C" w:rsidRPr="00B7407C" w:rsidRDefault="00B7407C" w:rsidP="00B74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40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Жители Иркутской области вправе заявить о льготах по имущественным налогам</w:t>
      </w:r>
    </w:p>
    <w:p w:rsidR="00A35E09" w:rsidRPr="00A35E09" w:rsidRDefault="00A35E0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B7407C" w:rsidRPr="00B7407C" w:rsidRDefault="00B7407C" w:rsidP="00B7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прошлом году в Иркутской области 1,3 </w:t>
      </w:r>
      <w:proofErr w:type="gramStart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лиц воспользовались льготами при уплате налогов на имущество за 2024 год. Налоговые органы предоставляют льготы на основании сведений, полученных при информационном обмене с Социальным Фондом России, </w:t>
      </w:r>
      <w:proofErr w:type="spellStart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Росреестром</w:t>
      </w:r>
      <w:proofErr w:type="spellEnd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Министерством обороны России и региональными органами соцзащиты населения. Таким образом, льготные категории граждан, к которым, например, относятся пенсионеры, </w:t>
      </w:r>
      <w:proofErr w:type="spellStart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предпенсионеры</w:t>
      </w:r>
      <w:proofErr w:type="spellEnd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инвалиды, ветераны боевых действий, военнослужащие, участники СВО, лица, имеющие трех и более несовершеннолетних детей, владельцы </w:t>
      </w:r>
      <w:proofErr w:type="spellStart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хозпостроек</w:t>
      </w:r>
      <w:proofErr w:type="spellEnd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50 квадратных метров, получат преференции в </w:t>
      </w:r>
      <w:proofErr w:type="spellStart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беззаявительном</w:t>
      </w:r>
      <w:proofErr w:type="spellEnd"/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 Вместе с тем, за физическим лицом остается право обратиться с заявлением на их предоставление в отношении налогооблагаемого имущества.</w:t>
      </w:r>
    </w:p>
    <w:p w:rsidR="00B7407C" w:rsidRPr="00B7407C" w:rsidRDefault="00B7407C" w:rsidP="00B7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07C" w:rsidRPr="00B7407C" w:rsidRDefault="00B7407C" w:rsidP="00B7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Заявить о своем праве рекомендуется до начала массового формирования налоговых уведомлений за 2025 год, то есть до 1 апреля 2026 года. Документ может быть представлен через «</w:t>
      </w:r>
      <w:hyperlink r:id="rId6" w:tgtFrame="_blank" w:history="1">
        <w:r w:rsidRPr="00B740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</w:t>
        </w:r>
      </w:hyperlink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по ТКС или по почте, а также лично в любую инспекцию (кроме специализированных центров) либо </w:t>
      </w:r>
      <w:hyperlink r:id="rId7" w:tgtFrame="_blank" w:history="1">
        <w:r w:rsidRPr="00B740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МФЦ</w:t>
        </w:r>
      </w:hyperlink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. Форма заявления о предоставлении налоговой льготы по транспортному, земельному налогам, налогу на имущество физических лиц утверждена Приказом ФНС России от 14.11.2017 </w:t>
      </w:r>
      <w:hyperlink r:id="rId8" w:tgtFrame="_blank" w:history="1">
        <w:r w:rsidRPr="00B740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№ ММВ-7-21/897@</w:t>
        </w:r>
      </w:hyperlink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407C" w:rsidRPr="00B7407C" w:rsidRDefault="00B7407C" w:rsidP="00B7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07C" w:rsidRPr="00B7407C" w:rsidRDefault="00B7407C" w:rsidP="00B74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полной информацией о налоговых льготах, установленных на территории региона или муниципального образования, можно ознакомиться с помощью сервиса «</w:t>
      </w:r>
      <w:hyperlink r:id="rId9" w:tgtFrame="_blank" w:history="1">
        <w:r w:rsidRPr="00B740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Справочная информация о ставках и льготах по имущественным налогам</w:t>
        </w:r>
      </w:hyperlink>
      <w:r w:rsidRPr="00B7407C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сайте ФНС России. Для поиска информации пользователю необходимо выбрать вид налога, налоговый период, регион и муниципальное образование.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40F" w:rsidRDefault="00B7407C" w:rsidP="001F07EA">
      <w:pPr>
        <w:shd w:val="clear" w:color="auto" w:fill="FFFFFF"/>
        <w:spacing w:after="0" w:line="240" w:lineRule="auto"/>
        <w:jc w:val="both"/>
      </w:pPr>
      <w:hyperlink r:id="rId10" w:history="1">
        <w:r w:rsidRPr="00FD46D2">
          <w:rPr>
            <w:rStyle w:val="a3"/>
          </w:rPr>
          <w:t>https://www.nalog.gov.ru/rn38/news/activities_fts/16612293/</w:t>
        </w:r>
      </w:hyperlink>
    </w:p>
    <w:p w:rsidR="00B7407C" w:rsidRPr="00510D64" w:rsidRDefault="00B7407C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5"/>
  </w:num>
  <w:num w:numId="5">
    <w:abstractNumId w:val="29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36"/>
  </w:num>
  <w:num w:numId="12">
    <w:abstractNumId w:val="5"/>
  </w:num>
  <w:num w:numId="13">
    <w:abstractNumId w:val="34"/>
  </w:num>
  <w:num w:numId="14">
    <w:abstractNumId w:val="12"/>
  </w:num>
  <w:num w:numId="15">
    <w:abstractNumId w:val="35"/>
  </w:num>
  <w:num w:numId="16">
    <w:abstractNumId w:val="6"/>
  </w:num>
  <w:num w:numId="17">
    <w:abstractNumId w:val="30"/>
  </w:num>
  <w:num w:numId="18">
    <w:abstractNumId w:val="0"/>
  </w:num>
  <w:num w:numId="19">
    <w:abstractNumId w:val="32"/>
  </w:num>
  <w:num w:numId="20">
    <w:abstractNumId w:val="25"/>
  </w:num>
  <w:num w:numId="21">
    <w:abstractNumId w:val="7"/>
  </w:num>
  <w:num w:numId="22">
    <w:abstractNumId w:val="14"/>
  </w:num>
  <w:num w:numId="23">
    <w:abstractNumId w:val="4"/>
  </w:num>
  <w:num w:numId="24">
    <w:abstractNumId w:val="9"/>
  </w:num>
  <w:num w:numId="25">
    <w:abstractNumId w:val="22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13"/>
  </w:num>
  <w:num w:numId="31">
    <w:abstractNumId w:val="28"/>
  </w:num>
  <w:num w:numId="32">
    <w:abstractNumId w:val="27"/>
  </w:num>
  <w:num w:numId="33">
    <w:abstractNumId w:val="19"/>
  </w:num>
  <w:num w:numId="34">
    <w:abstractNumId w:val="8"/>
  </w:num>
  <w:num w:numId="35">
    <w:abstractNumId w:val="1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6695"/>
    <w:rsid w:val="00B40B65"/>
    <w:rsid w:val="00B443D9"/>
    <w:rsid w:val="00B7407C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38/about_fts/docs/709992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38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38/news/activities_fts/1661229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2026-03-27T02:25:00Z</cp:lastPrinted>
  <dcterms:created xsi:type="dcterms:W3CDTF">2026-03-27T02:29:00Z</dcterms:created>
  <dcterms:modified xsi:type="dcterms:W3CDTF">2026-03-27T02:29:00Z</dcterms:modified>
</cp:coreProperties>
</file>